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2026-07-24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AI-generated "wellness doctors" are scaling supplement disinformation</w:t>
      </w:r>
      <w:r>
        <w:t xml:space="preserve"> — An NYT investigation found hundreds of fabricated AI influencers with fake medical credentials running hyperrealistic ads to push unregulated supplements, disproportionately targeting older women. A live authenticity crisis exactly where AI, creator trust and beauty/wellness intersect. · </w:t>
      </w:r>
      <w:hyperlink r:id="rId9">
        <w:r>
          <w:rPr>
            <w:color w:val="1155CC"/>
            <w:u w:val="single"/>
          </w:rPr>
          <w:t>The New York Times, ~Jul 22 2026</w:t>
        </w:r>
      </w:hyperlink>
    </w:p>
    <w:p>
      <w:pPr>
        <w:pStyle w:val="ListNumber"/>
      </w:pPr>
      <w:r>
        <w:rPr>
          <w:b/>
        </w:rPr>
        <w:t>More than half of independent agency owners now want to sell</w:t>
      </w:r>
      <w:r>
        <w:t xml:space="preserve"> — Adweek/Evros' 2026 M&amp;A sentiment survey found dealmaking appetite from holding companies and financial investors at a multi-year high — the competitive landscape for independent, culturally-credible networks is visibly shifting. · </w:t>
      </w:r>
      <w:hyperlink r:id="rId10">
        <w:r>
          <w:rPr>
            <w:color w:val="1155CC"/>
            <w:u w:val="single"/>
          </w:rPr>
          <w:t>Adweek, Jul 22 2026</w:t>
        </w:r>
      </w:hyperlink>
    </w:p>
    <w:p>
      <w:pPr>
        <w:pStyle w:val="Heading1"/>
      </w:pPr>
      <w:r>
        <w:t>Industry Buzz</w:t>
      </w:r>
    </w:p>
    <w:p>
      <w:r>
        <w:rPr>
          <w:b/>
          <w:sz w:val="24"/>
        </w:rPr>
        <w:t>AI-generated "wellness doctors" scale supplement disinformation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The New York Times — "The Fake Influencers Selling Wellness on Your Feed"</w:t>
        </w:r>
      </w:hyperlink>
      <w:r>
        <w:t>, ~Jul 22 2026 (independently corroborated via three third-party mirrors dated Jul 22–23; NYT itself returned 403 to direct fetch, so treat as headline/discourse-level per its framing_only access tier, not primary-verified)</w:t>
      </w:r>
    </w:p>
    <w:p>
      <w:r>
        <w:rPr>
          <w:b/>
        </w:rPr>
        <w:t xml:space="preserve">What: </w:t>
      </w:r>
      <w:r>
        <w:t>Hundreds of AI-generated "doctors" and wellness influencers, with fabricated credentials, are running fake ads to push unregulated supplements — disproportionately targeting older women.</w:t>
      </w:r>
    </w:p>
    <w:p>
      <w:r>
        <w:rPr>
          <w:b/>
        </w:rPr>
        <w:t xml:space="preserve">Why us: </w:t>
      </w:r>
      <w:r>
        <w:t>Direct proof that AI "presence" without earned proof collapses fast — the sharpest current instance of "unfakeable capital"; a Beauty &amp; Wellness and Creator Report angle on verifying real practitioners vs. synthetic ones.</w:t>
      </w:r>
    </w:p>
    <w:p/>
    <w:p>
      <w:r>
        <w:rPr>
          <w:b/>
          <w:sz w:val="24"/>
        </w:rPr>
        <w:t>Independent agency owners: majority now want to sell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Adweek — 2026 M&amp;A Sentiment Report (with Evros Group)</w:t>
        </w:r>
      </w:hyperlink>
      <w:r>
        <w:t>, Jul 22 2026</w:t>
      </w:r>
    </w:p>
    <w:p>
      <w:r>
        <w:rPr>
          <w:b/>
        </w:rPr>
        <w:t xml:space="preserve">What: </w:t>
      </w:r>
      <w:r>
        <w:t>Adweek and Evros' 2026 survey found over half of independent agency owners want to sell, with dealmaking appetite from holding companies and financial investors higher than in recent years.</w:t>
      </w:r>
    </w:p>
    <w:p>
      <w:r>
        <w:rPr>
          <w:b/>
        </w:rPr>
        <w:t xml:space="preserve">Why us: </w:t>
      </w:r>
      <w:r>
        <w:t>A consolidation wave is exactly when a network built to compound cultural capital (not flip it) needs a clear differentiated pitch — worth a POV before a client asks why we haven't sold.</w:t>
      </w:r>
    </w:p>
    <w:p/>
    <w:p>
      <w:r>
        <w:rPr>
          <w:b/>
          <w:sz w:val="24"/>
        </w:rPr>
        <w:t>Dentsu Aotearoa stands up a dedicated AI enablement practice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LBB Online — "Dentsu Aotearoa Launches Technology and AI Enablement Capability"</w:t>
        </w:r>
      </w:hyperlink>
      <w:r>
        <w:t>, ~Jul 20 2026 (LBB fetch returned 403; date corroborated via campaignbrief.co.nz same-day coverage)</w:t>
      </w:r>
    </w:p>
    <w:p>
      <w:r>
        <w:rPr>
          <w:b/>
        </w:rPr>
        <w:t xml:space="preserve">What: </w:t>
      </w:r>
      <w:r>
        <w:t>Dentsu Aotearoa created a dedicated Technology &amp; AI Enablement group under new hire Liz Knox, folding it into digital experience and media teams.</w:t>
      </w:r>
    </w:p>
    <w:p>
      <w:r>
        <w:rPr>
          <w:b/>
        </w:rPr>
        <w:t xml:space="preserve">Why us: </w:t>
      </w:r>
      <w:r>
        <w:t>Second network in three days (after Archetype's AEO push, logged 07-21) formalizing AI as a sellable practice, not just a tool — a direct hit on the "embedding AI across the value chain" C-suite button.</w:t>
      </w:r>
    </w:p>
    <w:p/>
    <w:p>
      <w:r>
        <w:rPr>
          <w:b/>
          <w:sz w:val="24"/>
        </w:rPr>
        <w:t>Carlsberg revives "If Carlsberg Did…" with a creator and experiential push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LBB Online — "Carlsberg Reclaims Iconic Tagline with Pint-Sized Solutions to British Summer Woes"</w:t>
        </w:r>
      </w:hyperlink>
      <w:r>
        <w:t>, ~Jul 20 2026 (LBB fetch returned 403; date corroborated via Grocery Gazette and Talking Retail same-day coverage)</w:t>
      </w:r>
    </w:p>
    <w:p>
      <w:r>
        <w:rPr>
          <w:b/>
        </w:rPr>
        <w:t xml:space="preserve">What: </w:t>
      </w:r>
      <w:r>
        <w:t>Carlsberg (via Fold7) revived a decade-dormant tagline for a summer campaign spanning VOD, paid social, experiential activations, creator partnerships and an exclusive LADbible tie-up.</w:t>
      </w:r>
    </w:p>
    <w:p>
      <w:r>
        <w:rPr>
          <w:b/>
        </w:rPr>
        <w:t xml:space="preserve">Why us: </w:t>
      </w:r>
      <w:r>
        <w:t>A heritage-equity FMCG brand choosing earned/creator channels over pure paid to re-enter culture — FMCG Report material and a Proof play for the Loop.</w:t>
      </w:r>
    </w:p>
    <w:p/>
    <w:p>
      <w:r>
        <w:rPr>
          <w:b/>
          <w:sz w:val="24"/>
        </w:rPr>
        <w:t>Estée Lauder appoints ex-MECCA exec to unify global comms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Marketing Interactive — "Estée Lauder appoints former MECCA executive to global communications role"</w:t>
        </w:r>
      </w:hyperlink>
      <w:r>
        <w:t>, Jul 17 2026</w:t>
      </w:r>
    </w:p>
    <w:p>
      <w:r>
        <w:rPr>
          <w:b/>
        </w:rPr>
        <w:t xml:space="preserve">What: </w:t>
      </w:r>
      <w:r>
        <w:t>Estée Lauder named Madeleine Boyd (ex-MECCA, Vogue Australia) SVP of global brand communications, tasked with unifying earned media and creator engagement across its prestige beauty portfolio.</w:t>
      </w:r>
    </w:p>
    <w:p>
      <w:r>
        <w:rPr>
          <w:b/>
        </w:rPr>
        <w:t xml:space="preserve">Why us: </w:t>
      </w:r>
      <w:r>
        <w:t>Beauty &amp; Wellness priority category; a signal that creator/earned-media fluency is moving up to the SVP comms level, not sitting in marketing alone.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Creator-economy training goes formal on campus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After School — "Flamed Socks and Fake Jobs"</w:t>
        </w:r>
      </w:hyperlink>
      <w:r>
        <w:t>, Jul 23 2026</w:t>
      </w:r>
    </w:p>
    <w:p>
      <w:r>
        <w:rPr>
          <w:b/>
        </w:rPr>
        <w:t xml:space="preserve">What: </w:t>
      </w:r>
      <w:r>
        <w:t>Creator-training programs like USC Reach are expanding to more college campuses, formalizing "creator" as a taught career path, alongside a rise in TikTok-promoted supplement "stacks" and young English-speaking cybercriminals motivated by clout over profit.</w:t>
      </w:r>
    </w:p>
    <w:p>
      <w:r>
        <w:rPr>
          <w:b/>
        </w:rPr>
        <w:t xml:space="preserve">Why us: </w:t>
      </w:r>
      <w:r>
        <w:t>The creator economy is professionalizing its own pipeline — Creator Report material, and a reminder that "we know creators" now has to mean knowing how they're trained, not just cast.</w:t>
      </w:r>
    </w:p>
    <w:p/>
    <w:p>
      <w:r>
        <w:rPr>
          <w:b/>
          <w:sz w:val="24"/>
        </w:rPr>
        <w:t>Analog-identity thread extends into a third-plus week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After School — "Camp Snap and Big Jort"</w:t>
        </w:r>
      </w:hyperlink>
      <w:r>
        <w:t>, Jul 22 2026</w:t>
      </w:r>
    </w:p>
    <w:p>
      <w:r>
        <w:rPr>
          <w:b/>
        </w:rPr>
        <w:t xml:space="preserve">What: </w:t>
      </w:r>
      <w:r>
        <w:t>The retro digital-camera resurgence (Camp Snap) continues as an explicit anti-smartphone move, running alongside oversized denim ("big jort") as NYC's dominant fashion signal.</w:t>
      </w:r>
    </w:p>
    <w:p>
      <w:r>
        <w:rPr>
          <w:b/>
        </w:rPr>
        <w:t xml:space="preserve">Why us: </w:t>
      </w:r>
      <w:r>
        <w:t>Clears the rubric's own multi-week recurrence bar for a genuine trend rather than a one-off; identity-stacking material for the Creator Report.</w:t>
      </w:r>
    </w:p>
    <w:p/>
    <w:p>
      <w:r>
        <w:rPr>
          <w:b/>
          <w:sz w:val="24"/>
        </w:rPr>
        <w:t>Nolan's "Odyssey" turns theatrical release into a scarcity drop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Feed Me — "In 2026 A.D., going to the movies is no simple trip."</w:t>
        </w:r>
      </w:hyperlink>
      <w:r>
        <w:t>, Jul 23 2026</w:t>
      </w:r>
    </w:p>
    <w:p>
      <w:r>
        <w:rPr>
          <w:b/>
        </w:rPr>
        <w:t xml:space="preserve">What: </w:t>
      </w:r>
      <w:r>
        <w:t>IMAX 70mm screenings of "The Odyssey" are selling out into August, with tickets reselling for hundreds of dollars — a Supreme-drop-style scarcity dynamic applied to cinema in a streaming-first era.</w:t>
      </w:r>
    </w:p>
    <w:p>
      <w:r>
        <w:rPr>
          <w:b/>
        </w:rPr>
        <w:t xml:space="preserve">Why us: </w:t>
      </w:r>
      <w:r>
        <w:t>Entertainment is a named priority category; a clean proof point that engineered scarcity — not distribution reach — is what makes a release feel unmissable. Presence built through manufactured Proof.</w:t>
      </w:r>
    </w:p>
    <w:p/>
    <w:p>
      <w:r>
        <w:rPr>
          <w:b/>
          <w:sz w:val="24"/>
        </w:rPr>
        <w:t>Protein's "The Stupid Report": AI is redefining what counts as intelligent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Protein — "The Stupid Report"</w:t>
        </w:r>
      </w:hyperlink>
      <w:r>
        <w:t>, Jul 16 2026</w:t>
      </w:r>
    </w:p>
    <w:p>
      <w:r>
        <w:rPr>
          <w:b/>
        </w:rPr>
        <w:t xml:space="preserve">What: </w:t>
      </w:r>
      <w:r>
        <w:t>Protein's new report argues that as AI absorbs narrow, instant-answer logic, brands differentiate by embracing strategic ambiguity and better questions rather than faster ones.</w:t>
      </w:r>
    </w:p>
    <w:p>
      <w:r>
        <w:rPr>
          <w:b/>
        </w:rPr>
        <w:t xml:space="preserve">Why us: </w:t>
      </w:r>
      <w:r>
        <w:t>Directly extends our AI/creative-process POV — supports the argument that the agency's value is sharper questions, not faster answers, for the AEO and AI-in-value-chain conversation.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Rachel Karten: brands are casting real customers as their influencer layer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Link in Bio — "Consumers are influencers too"</w:t>
        </w:r>
      </w:hyperlink>
      <w:r>
        <w:t>, Jul 23 2026 — Rachel Karten</w:t>
      </w:r>
    </w:p>
    <w:p>
      <w:r>
        <w:rPr>
          <w:b/>
        </w:rPr>
        <w:t xml:space="preserve">What: </w:t>
      </w:r>
      <w:r>
        <w:t>Karten examines a campaign built entirely around real customers as on-camera talent instead of professional creators, treating everyday guests as the influencer layer itself.</w:t>
      </w:r>
    </w:p>
    <w:p>
      <w:r>
        <w:rPr>
          <w:b/>
        </w:rPr>
        <w:t xml:space="preserve">Why us: </w:t>
      </w:r>
      <w:r>
        <w:t>A clean Participation-arm proof point for the Loop — UGC-as-influencer-strategy is exactly the wheelhouse argument for a network that knows creators and builds community, not just casts talent.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A pizza restaurant built purely to be photographed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Feed Me — "Feed Me(rch)"</w:t>
        </w:r>
      </w:hyperlink>
      <w:r>
        <w:t>, Jul 17 2026</w:t>
      </w:r>
    </w:p>
    <w:p>
      <w:r>
        <w:rPr>
          <w:b/>
        </w:rPr>
        <w:t xml:space="preserve">What: </w:t>
      </w:r>
      <w:r>
        <w:t>Manhattan's new Pizza Studio Tamaki is designed explicitly as a photo-op — "designed for one thing... taking photos of pizzas" — alongside Feed Me's own merch-store relaunch.</w:t>
      </w:r>
    </w:p>
    <w:p>
      <w:r>
        <w:rPr>
          <w:b/>
        </w:rPr>
        <w:t xml:space="preserve">Why us: </w:t>
      </w:r>
      <w:r>
        <w:t>A blunt but current instance of experience-as-content design; worth a watch-line for how far F&amp;B brands will engineer physical space purely for the feed.</w:t>
      </w:r>
    </w:p>
    <w:p/>
    <w:p>
      <w:r>
        <w:rPr>
          <w:b/>
          <w:sz w:val="24"/>
        </w:rPr>
        <w:t>A prediction-market brand tops World Cup ad engagement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Adweek — "Every 2026 World Cup Ad Ranked" (via EDO)</w:t>
        </w:r>
      </w:hyperlink>
      <w:r>
        <w:t>, ~Jul 20 2026 (underlying EDO data release BusinessWire-timestamped Jul 20; exact Adweek byline date not independently re-confirmed)</w:t>
      </w:r>
    </w:p>
    <w:p>
      <w:r>
        <w:rPr>
          <w:b/>
        </w:rPr>
        <w:t xml:space="preserve">What: </w:t>
      </w:r>
      <w:r>
        <w:t>EDO's ranking of every ad aired during the FIFA World Cup found Kalshi's "Dentist" spot with Timothée Chalamet topped engagement at 796x the average ad, ahead of AT&amp;T and Oura Ring.</w:t>
      </w:r>
    </w:p>
    <w:p>
      <w:r>
        <w:rPr>
          <w:b/>
        </w:rPr>
        <w:t xml:space="preserve">Why us: </w:t>
      </w:r>
      <w:r>
        <w:t>A prediction-market brand out-performing legacy categories on celebrity-plus-cultural-moment fit — a sharp small data point for the platform-feature-fluency argument.</w:t>
      </w:r>
    </w:p>
    <w:p/>
    <w:p>
      <w:pPr>
        <w:pStyle w:val="Heading2"/>
      </w:pPr>
      <w:r>
        <w:t>Coverage notes</w:t>
      </w:r>
    </w:p>
    <w:p>
      <w:pPr>
        <w:pStyle w:val="ListBullet"/>
      </w:pPr>
      <w:r>
        <w:rPr>
          <w:b/>
          <w:color w:val="707070"/>
        </w:rPr>
        <w:t>LBB Online:</w:t>
      </w:r>
      <w:r>
        <w:rPr>
          <w:i/>
          <w:color w:val="707070"/>
        </w:rPr>
        <w:t xml:space="preserve"> direct fetch returned HTTP 403 all day. The Carlsberg and Dentsu Aotearoa items above were corroborated via independent same-day cross-references (Grocery Gazette, Talking Retail, campaignbrief.co.nz) rather than a primary LBB fetch. A third LBB candidate (Vimto, "Love at First Taste") was dropped — its publish date could only be estimated from search-snippet metadata, not confirmed, so it failed the recency-confidence bar.</w:t>
      </w:r>
    </w:p>
    <w:p>
      <w:pPr>
        <w:pStyle w:val="ListBullet"/>
      </w:pPr>
      <w:r>
        <w:rPr>
          <w:b/>
          <w:color w:val="707070"/>
        </w:rPr>
        <w:t>WARC, Contagious, The Work/LIONS:</w:t>
      </w:r>
      <w:r>
        <w:rPr>
          <w:i/>
          <w:color w:val="707070"/>
        </w:rPr>
        <w:t xml:space="preserve"> subscription-gated; no publicly reported item could be confirmed inside the 7-day window this cycle despite targeted searches. Flagging as a gap, not an omission.</w:t>
      </w:r>
    </w:p>
    <w:p>
      <w:pPr>
        <w:pStyle w:val="ListBullet"/>
      </w:pPr>
      <w:r>
        <w:rPr>
          <w:b/>
          <w:color w:val="707070"/>
        </w:rPr>
        <w:t>Wall Street Journal, The Atlantic, The Cut:</w:t>
      </w:r>
      <w:r>
        <w:rPr>
          <w:i/>
          <w:color w:val="707070"/>
        </w:rPr>
        <w:t xml:space="preserve"> all three domains returned 403 to direct fetch and are excluded from web search's domain-restricted results. No in-window item could be independently verified for any of the three — dropped for this cycle.</w:t>
      </w:r>
    </w:p>
    <w:p>
      <w:pPr>
        <w:pStyle w:val="ListBullet"/>
      </w:pPr>
      <w:r>
        <w:rPr>
          <w:b/>
          <w:color w:val="707070"/>
        </w:rPr>
        <w:t>Reddit:</w:t>
      </w:r>
      <w:r>
        <w:rPr>
          <w:i/>
          <w:color w:val="707070"/>
        </w:rPr>
        <w:t xml:space="preserve"> blocked for direct fetch and domain-restricted search this cycle; no clean corroboration obtained (checked for corroboration only, per the source registry's platform rule).</w:t>
      </w:r>
    </w:p>
    <w:p>
      <w:pPr>
        <w:pStyle w:val="ListBullet"/>
      </w:pPr>
      <w:r>
        <w:rPr>
          <w:b/>
          <w:color w:val="707070"/>
        </w:rPr>
        <w:t>Graeme Douglas-Kilgannon (LinkedIn):</w:t>
      </w:r>
      <w:r>
        <w:rPr>
          <w:i/>
          <w:color w:val="707070"/>
        </w:rPr>
        <w:t xml:space="preserve"> checked directly — no post dated inside the last 7 days found; his most recent dateable post is from late June, outside the window.</w:t>
      </w:r>
    </w:p>
    <w:p>
      <w:pPr>
        <w:pStyle w:val="ListBullet"/>
      </w:pPr>
      <w:r>
        <w:rPr>
          <w:b/>
          <w:color w:val="707070"/>
        </w:rPr>
        <w:t>idle gaze, WHAT'S ANU, Burn After Reading/MØRNING, Eugene Healey, Matt Klein, Zoe Scaman:</w:t>
      </w:r>
      <w:r>
        <w:rPr>
          <w:i/>
          <w:color w:val="707070"/>
        </w:rPr>
        <w:t xml:space="preserve"> feeds all reachable, but none published inside the 7-day window — a cadence gap, not an access failure.</w:t>
      </w:r>
    </w:p>
    <w:p>
      <w:pPr>
        <w:pStyle w:val="ListBullet"/>
      </w:pPr>
      <w:r>
        <w:rPr>
          <w:b/>
          <w:color w:val="707070"/>
        </w:rPr>
        <w:t>Canvas8, The Future Laboratory:</w:t>
      </w:r>
      <w:r>
        <w:rPr>
          <w:i/>
          <w:color w:val="707070"/>
        </w:rPr>
        <w:t xml:space="preserve"> no new report or briefing dropped this week (Future Laboratory's only in-window item was an event recap, not a research drop) — skipped per the "new drop only" rule.</w:t>
      </w:r>
    </w:p>
    <w:p>
      <w:pPr>
        <w:pStyle w:val="ListBullet"/>
      </w:pPr>
      <w:r>
        <w:rPr>
          <w:b/>
          <w:color w:val="707070"/>
        </w:rPr>
        <w:t>Google Trends:</w:t>
      </w:r>
      <w:r>
        <w:rPr>
          <w:i/>
          <w:color w:val="707070"/>
        </w:rPr>
        <w:t xml:space="preserve"> checked for corroboration only; surfaced generic month-scale terms (fibermaxxing, butter-yellow nails) not tied to this specific week, so not surfaced as a standalone item.</w:t>
      </w:r>
    </w:p>
    <w:p>
      <w:pPr>
        <w:pStyle w:val="ListBullet"/>
      </w:pPr>
      <w:r>
        <w:rPr>
          <w:i/>
          <w:color w:val="707070"/>
        </w:rPr>
        <w:t>*Logged to ledger: 12 items (2 must-know, 7 high-impact, 3 signal).*</w:t>
      </w:r>
    </w:p>
    <w:p>
      <w:r>
        <w:rPr>
          <w:i/>
          <w:color w:val="707070"/>
          <w:sz w:val="18"/>
        </w:rPr>
        <w:t>Logged to ledger: 12 items (2 must-know, 7 high-impact, 3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ytimes.com/video/technology/100000011001849/ai-influencers-health-supplements-fake-ads.html" TargetMode="External"/><Relationship Id="rId10" Type="http://schemas.openxmlformats.org/officeDocument/2006/relationships/hyperlink" Target="https://www.adweek.com/dealroom/merger-acquisition-sentiment-report/" TargetMode="External"/><Relationship Id="rId11" Type="http://schemas.openxmlformats.org/officeDocument/2006/relationships/hyperlink" Target="https://lbbonline.com/news/dentsu-aotearoa-tech-ai-capability" TargetMode="External"/><Relationship Id="rId12" Type="http://schemas.openxmlformats.org/officeDocument/2006/relationships/hyperlink" Target="https://lbbonline.com/news/Carlsberg-If-Carlsberg-Did" TargetMode="External"/><Relationship Id="rId13" Type="http://schemas.openxmlformats.org/officeDocument/2006/relationships/hyperlink" Target="https://www.marketing-interactive.com/estee-lauder-appoints-former-mecca-executive-to-global-communications-role" TargetMode="External"/><Relationship Id="rId14" Type="http://schemas.openxmlformats.org/officeDocument/2006/relationships/hyperlink" Target="https://afterschool.substack.com/p/flamed-socks-and-fake-jobs" TargetMode="External"/><Relationship Id="rId15" Type="http://schemas.openxmlformats.org/officeDocument/2006/relationships/hyperlink" Target="https://afterschool.substack.com/p/camp-snap-and-big-jort" TargetMode="External"/><Relationship Id="rId16" Type="http://schemas.openxmlformats.org/officeDocument/2006/relationships/hyperlink" Target="https://www.readfeedme.com/p/in-2026-ad-going-to-the-movies-is" TargetMode="External"/><Relationship Id="rId17" Type="http://schemas.openxmlformats.org/officeDocument/2006/relationships/hyperlink" Target="https://www.protein.xyz/the-stupid-report/" TargetMode="External"/><Relationship Id="rId18" Type="http://schemas.openxmlformats.org/officeDocument/2006/relationships/hyperlink" Target="https://www.linkinbio.news/p/consumers-are-influencers-too" TargetMode="External"/><Relationship Id="rId19" Type="http://schemas.openxmlformats.org/officeDocument/2006/relationships/hyperlink" Target="https://www.readfeedme.com/p/feed-merch-042" TargetMode="External"/><Relationship Id="rId20" Type="http://schemas.openxmlformats.org/officeDocument/2006/relationships/hyperlink" Target="https://www.adweek.com/creativity/top-world-cup-ads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