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Brief — 2026-09-18</w:t>
      </w:r>
    </w:p>
    <w:p>
      <w:pPr>
        <w:pStyle w:val="Heading1"/>
      </w:pPr>
      <w:r>
        <w:t>Must-knows</w:t>
      </w:r>
    </w:p>
    <w:p>
      <w:pPr>
        <w:pStyle w:val="ListNumber"/>
      </w:pPr>
      <w:r>
        <w:rPr>
          <w:b/>
        </w:rPr>
        <w:t>Publishers admit "Google Zero" traffic isn't coming back</w:t>
      </w:r>
      <w:r>
        <w:t xml:space="preserve"> — at the Digiday Publishing Summit, one executive said "the days of making money on mass traffic from Google referrals are generally down and over"; AI licensing deals are opaque and non-disclosure ("this is a new fresh hell"), pushing publishers toward subscriptions, events and AI-native content feeds instead. · </w:t>
      </w:r>
      <w:r>
        <w:rPr>
          <w:i/>
        </w:rPr>
        <w:t>Digiday, Sept 17-18</w:t>
      </w:r>
    </w:p>
    <w:p>
      <w:pPr>
        <w:pStyle w:val="ListNumber"/>
      </w:pPr>
      <w:r>
        <w:rPr>
          <w:b/>
        </w:rPr>
        <w:t>94% of TikTok Shop US luxury resale revenue now comes from livestreams</w:t>
      </w:r>
      <w:r>
        <w:t xml:space="preserve">, up 400% YoY — sellers must be vetted through one of five authentication partners, and live video lets buyers inspect condition and ask questions in real time before buying. · </w:t>
      </w:r>
      <w:r>
        <w:rPr>
          <w:i/>
        </w:rPr>
        <w:t>Digiday, Sept 17</w:t>
      </w:r>
    </w:p>
    <w:p>
      <w:pPr>
        <w:pStyle w:val="ListNumber"/>
      </w:pPr>
      <w:r>
        <w:rPr>
          <w:b/>
        </w:rPr>
        <w:t>Meta launches a global Creator Marketing Hub</w:t>
      </w:r>
      <w:r>
        <w:t xml:space="preserve"> — a unified API for discovering creators, an AI business assistant for creator search, and an MCP connector letting AI agents manage Partnership Ads directly, as creator-economy spend hits $37bn. · </w:t>
      </w:r>
      <w:r>
        <w:rPr>
          <w:i/>
        </w:rPr>
        <w:t>Marketing Dive, Sept 17</w:t>
      </w:r>
    </w:p>
    <w:p>
      <w:pPr>
        <w:pStyle w:val="Heading1"/>
      </w:pPr>
      <w:r>
        <w:t>Industry Buzz</w:t>
      </w:r>
    </w:p>
    <w:p>
      <w:r>
        <w:rPr>
          <w:b/>
          <w:sz w:val="24"/>
        </w:rPr>
        <w:t>Publishers accept Google search traffic isn't coming back</w:t>
      </w:r>
      <w:r>
        <w:rPr>
          <w:b/>
          <w:color w:val="B00020"/>
          <w:sz w:val="18"/>
        </w:rPr>
        <w:t xml:space="preserve">   MUST-KNOW</w:t>
      </w:r>
    </w:p>
    <w:p>
      <w:r>
        <w:rPr>
          <w:b/>
        </w:rPr>
        <w:t xml:space="preserve">Source: </w:t>
      </w:r>
      <w:hyperlink r:id="rId9">
        <w:r>
          <w:rPr>
            <w:color w:val="1155CC"/>
            <w:u w:val="single"/>
          </w:rPr>
          <w:t>Digiday — Media Briefing: Overheard at the Digiday Publishing Summit, Sept. '26 'Google Zero' edition</w:t>
        </w:r>
      </w:hyperlink>
      <w:r>
        <w:t xml:space="preserve">, Sept 17 2026; </w:t>
      </w:r>
      <w:hyperlink r:id="rId10">
        <w:r>
          <w:rPr>
            <w:color w:val="1155CC"/>
            <w:u w:val="single"/>
          </w:rPr>
          <w:t>Digiday — Axios preps new Axios Direct feeds for AI models, agents as revenue tops 2026 goal</w:t>
        </w:r>
      </w:hyperlink>
      <w:r>
        <w:t xml:space="preserve">, Sept 18 2026; </w:t>
      </w:r>
      <w:hyperlink r:id="rId11">
        <w:r>
          <w:rPr>
            <w:color w:val="1155CC"/>
            <w:u w:val="single"/>
          </w:rPr>
          <w:t>Digiday — Google rolls out pay-per-value AI licensing program to publishers</w:t>
        </w:r>
      </w:hyperlink>
      <w:r>
        <w:t>, Sept 15 2026</w:t>
      </w:r>
    </w:p>
    <w:p>
      <w:r>
        <w:rPr>
          <w:b/>
        </w:rPr>
        <w:t xml:space="preserve">What: </w:t>
      </w:r>
      <w:r>
        <w:t>Publishers at a closed-door summit called Google referral traffic "generally down and over" and AI licensing deals opaque and inconsistent ("a new fresh hell"); in response, Axios is building tiered content feeds sold directly to investment firms and AI models/agents, while Google's own pay-per-value pilot pays out what one publisher called "peanuts."</w:t>
      </w:r>
    </w:p>
    <w:p>
      <w:r>
        <w:rPr>
          <w:b/>
        </w:rPr>
        <w:t xml:space="preserve">Why us: </w:t>
      </w:r>
      <w:r>
        <w:t>The AEO conversation has moved past "how do we get cited" into "how do we get paid for being cited" — three different, incompatible answers from the industry this week is itself the useful thing to be able to say.</w:t>
      </w:r>
    </w:p>
    <w:p/>
    <w:p>
      <w:r>
        <w:rPr>
          <w:b/>
          <w:sz w:val="24"/>
        </w:rPr>
        <w:t>94% of TikTok Shop luxury resale now happens over livestream</w:t>
      </w:r>
      <w:r>
        <w:rPr>
          <w:b/>
          <w:color w:val="B00020"/>
          <w:sz w:val="18"/>
        </w:rPr>
        <w:t xml:space="preserve">   MUST-KNOW</w:t>
      </w:r>
    </w:p>
    <w:p>
      <w:r>
        <w:rPr>
          <w:b/>
        </w:rPr>
        <w:t xml:space="preserve">Source: </w:t>
      </w:r>
      <w:hyperlink r:id="rId12">
        <w:r>
          <w:rPr>
            <w:color w:val="1155CC"/>
            <w:u w:val="single"/>
          </w:rPr>
          <w:t>Digiday — Nearly all luxury resale transactions on TikTok Shop US now come from livestreams</w:t>
        </w:r>
      </w:hyperlink>
      <w:r>
        <w:t>, Sept 17 2026</w:t>
      </w:r>
    </w:p>
    <w:p>
      <w:r>
        <w:rPr>
          <w:b/>
        </w:rPr>
        <w:t xml:space="preserve">What: </w:t>
      </w:r>
      <w:r>
        <w:t>Luxury resale GMV on TikTok Shop US is up 400% YoY, with 94% of revenue coming from livestreams; sellers must be invited and vetted through one of five authentication partners, and buyers use the live format to inspect condition and ask real-time questions.</w:t>
      </w:r>
    </w:p>
    <w:p>
      <w:r>
        <w:rPr>
          <w:b/>
        </w:rPr>
        <w:t xml:space="preserve">Why us: </w:t>
      </w:r>
      <w:r>
        <w:t>A clean fusion of two throughlines — platform-feature fluency and unfakeable capital — where the live format itself functions as the trust mechanism for a category built on provenance.</w:t>
      </w:r>
    </w:p>
    <w:p/>
    <w:p>
      <w:r>
        <w:rPr>
          <w:b/>
          <w:sz w:val="24"/>
        </w:rPr>
        <w:t>Meta launches a global Creator Marketing Hub</w:t>
      </w:r>
      <w:r>
        <w:rPr>
          <w:b/>
          <w:color w:val="B00020"/>
          <w:sz w:val="18"/>
        </w:rPr>
        <w:t xml:space="preserve">   MUST-KNOW</w:t>
      </w:r>
    </w:p>
    <w:p>
      <w:r>
        <w:rPr>
          <w:b/>
        </w:rPr>
        <w:t xml:space="preserve">Source: </w:t>
      </w:r>
      <w:hyperlink r:id="rId13">
        <w:r>
          <w:rPr>
            <w:color w:val="1155CC"/>
            <w:u w:val="single"/>
          </w:rPr>
          <w:t>Marketing Dive — Meta streamlines creator, brand tie-ups with new marketing hub</w:t>
        </w:r>
      </w:hyperlink>
      <w:r>
        <w:t>, Sept 17 2026</w:t>
      </w:r>
    </w:p>
    <w:p>
      <w:r>
        <w:rPr>
          <w:b/>
        </w:rPr>
        <w:t xml:space="preserve">What: </w:t>
      </w:r>
      <w:r>
        <w:t>A unified Creator Marketplace API (now spanning Facebook and Instagram), a Content Discovery API surfacing top-performing organic creator content, an AI assistant for creator search, and a Meta Ads MCP connector letting AI agents manage Partnership Ads directly.</w:t>
      </w:r>
    </w:p>
    <w:p>
      <w:r>
        <w:rPr>
          <w:b/>
        </w:rPr>
        <w:t xml:space="preserve">Why us: </w:t>
      </w:r>
      <w:r>
        <w:t>A platform formalising AI-native creator discovery as core infrastructure — direct hit on both the creator-marketing and AI-in-value-chain C-suite buttons at once, and a capability worth testing early.</w:t>
      </w:r>
    </w:p>
    <w:p/>
    <w:p>
      <w:r>
        <w:rPr>
          <w:b/>
          <w:sz w:val="24"/>
        </w:rPr>
        <w:t>Nike drops out of the S&amp;P 100 after a 40%+ stock decline</w:t>
      </w:r>
      <w:r>
        <w:rPr>
          <w:b/>
          <w:color w:val="1A5C2A"/>
          <w:sz w:val="18"/>
        </w:rPr>
        <w:t xml:space="preserve">   HIGH-IMPACT</w:t>
      </w:r>
    </w:p>
    <w:p>
      <w:r>
        <w:rPr>
          <w:b/>
        </w:rPr>
        <w:t xml:space="preserve">Source: </w:t>
      </w:r>
      <w:hyperlink r:id="rId14">
        <w:r>
          <w:rPr>
            <w:color w:val="1155CC"/>
            <w:u w:val="single"/>
          </w:rPr>
          <w:t>Business of Fashion — Why Nike Is No Longer a Blue Chip Stock</w:t>
        </w:r>
      </w:hyperlink>
      <w:r>
        <w:t>, Sept 11 2026</w:t>
      </w:r>
    </w:p>
    <w:p>
      <w:r>
        <w:rPr>
          <w:b/>
        </w:rPr>
        <w:t xml:space="preserve">What: </w:t>
      </w:r>
      <w:r>
        <w:t>Nike is being removed from the S&amp;P 100 effective Sept 21 after its shares fell more than 40% in 2026; the piece frames this as a loss of institutional confidence that will be "almost impossible to gain back."</w:t>
      </w:r>
    </w:p>
    <w:p>
      <w:r>
        <w:rPr>
          <w:b/>
        </w:rPr>
        <w:t xml:space="preserve">Why us: </w:t>
      </w:r>
      <w:r>
        <w:t>A stark cautionary data point for the compounding thesis — even a category-defining brand can spend down credibility faster than it can rebuild it.</w:t>
      </w:r>
    </w:p>
    <w:p/>
    <w:p>
      <w:r>
        <w:rPr>
          <w:b/>
          <w:sz w:val="24"/>
        </w:rPr>
        <w:t>WPP keeps Coca-Cola's global media business, sits out the North America review</w:t>
      </w:r>
      <w:r>
        <w:rPr>
          <w:b/>
          <w:color w:val="1A5C2A"/>
          <w:sz w:val="18"/>
        </w:rPr>
        <w:t xml:space="preserve">   HIGH-IMPACT</w:t>
      </w:r>
    </w:p>
    <w:p>
      <w:r>
        <w:rPr>
          <w:b/>
        </w:rPr>
        <w:t xml:space="preserve">Source: </w:t>
      </w:r>
      <w:hyperlink r:id="rId15">
        <w:r>
          <w:rPr>
            <w:color w:val="1155CC"/>
            <w:u w:val="single"/>
          </w:rPr>
          <w:t>Ad Age — WPP takes Coca-Cola's global account, skips North America media review</w:t>
        </w:r>
      </w:hyperlink>
      <w:r>
        <w:t>, ~Sept 16 2026</w:t>
      </w:r>
    </w:p>
    <w:p>
      <w:r>
        <w:rPr>
          <w:b/>
        </w:rPr>
        <w:t xml:space="preserve">What: </w:t>
      </w:r>
      <w:r>
        <w:t>WPP retains Coca-Cola's global media, data and technology business but is not competing for the separate North America review triggered after Publicis won PepsiCo's global media account without a pitch.</w:t>
      </w:r>
    </w:p>
    <w:p>
      <w:r>
        <w:rPr>
          <w:b/>
        </w:rPr>
        <w:t xml:space="preserve">Why us: </w:t>
      </w:r>
      <w:r>
        <w:t>Extends this week's Coke/Publicis/PepsiCo thread with the next move on the board — worth tracking who ends up holding which piece as the holdco reshuffle plays out.</w:t>
      </w:r>
    </w:p>
    <w:p/>
    <w:p>
      <w:r>
        <w:rPr>
          <w:b/>
          <w:sz w:val="24"/>
        </w:rPr>
        <w:t>Colgate-Palmolive explores divesting Softsoap, Irish Spring and Speed Stick</w:t>
      </w:r>
      <w:r>
        <w:rPr>
          <w:b/>
          <w:color w:val="1A5C2A"/>
          <w:sz w:val="18"/>
        </w:rPr>
        <w:t xml:space="preserve">   HIGH-IMPACT</w:t>
      </w:r>
    </w:p>
    <w:p>
      <w:r>
        <w:rPr>
          <w:b/>
        </w:rPr>
        <w:t xml:space="preserve">Source: </w:t>
      </w:r>
      <w:hyperlink r:id="rId16">
        <w:r>
          <w:rPr>
            <w:color w:val="1155CC"/>
            <w:u w:val="single"/>
          </w:rPr>
          <w:t>Business of Fashion — Colgate-Palmolive Seeks to Divest Personal Care Brands</w:t>
        </w:r>
      </w:hyperlink>
      <w:r>
        <w:t>, Sept 11 2026</w:t>
      </w:r>
    </w:p>
    <w:p>
      <w:r>
        <w:rPr>
          <w:b/>
        </w:rPr>
        <w:t xml:space="preserve">What: </w:t>
      </w:r>
      <w:r>
        <w:t>Working with Goldman Sachs, Colgate-Palmolive is exploring a sale of three personal-care brands that could together fetch over $1bn, to refocus on higher-growth oral and pet care.</w:t>
      </w:r>
    </w:p>
    <w:p>
      <w:r>
        <w:rPr>
          <w:b/>
        </w:rPr>
        <w:t xml:space="preserve">Why us: </w:t>
      </w:r>
      <w:r>
        <w:t>FMCG Report material on a major CPG actively narrowing its portfolio to compound around fewer, stronger bets rather than holding a broad but diluted one.</w:t>
      </w:r>
    </w:p>
    <w:p/>
    <w:p>
      <w:pPr>
        <w:pStyle w:val="Heading1"/>
      </w:pPr>
      <w:r>
        <w:t>Trends</w:t>
      </w:r>
    </w:p>
    <w:p>
      <w:r>
        <w:rPr>
          <w:b/>
          <w:sz w:val="24"/>
        </w:rPr>
        <w:t>A trend studio ties AI's knowledge-hoarding to physical book destruction</w:t>
      </w:r>
      <w:r>
        <w:rPr>
          <w:b/>
          <w:color w:val="1A5C2A"/>
          <w:sz w:val="18"/>
        </w:rPr>
        <w:t xml:space="preserve">   HIGH-IMPACT</w:t>
      </w:r>
    </w:p>
    <w:p>
      <w:r>
        <w:rPr>
          <w:b/>
        </w:rPr>
        <w:t xml:space="preserve">Source: </w:t>
      </w:r>
      <w:hyperlink r:id="rId17">
        <w:r>
          <w:rPr>
            <w:color w:val="1155CC"/>
            <w:u w:val="single"/>
          </w:rPr>
          <w:t>Protein — AI, Book Burning &amp; The Mandela Effect</w:t>
        </w:r>
      </w:hyperlink>
      <w:r>
        <w:t>, Sept 17 2026</w:t>
      </w:r>
    </w:p>
    <w:p>
      <w:r>
        <w:rPr>
          <w:b/>
        </w:rPr>
        <w:t xml:space="preserve">What: </w:t>
      </w:r>
      <w:r>
        <w:t>Fresh trend-studio drop connecting a 404 Media investigation (rare books shipped to AI-training facilities for destruction) to a broader argument that AI firms are concentrating control over knowledge itself; argues for collective archiving as resistance.</w:t>
      </w:r>
    </w:p>
    <w:p>
      <w:r>
        <w:rPr>
          <w:b/>
        </w:rPr>
        <w:t xml:space="preserve">Why us: </w:t>
      </w:r>
      <w:r>
        <w:t>A provocative, well-sourced escalation of this month's AI-trust thread — worth having a position on before a client asks whether "AI is eating culture" is hyperbole or literal.</w:t>
      </w:r>
    </w:p>
    <w:p/>
    <w:p>
      <w:r>
        <w:rPr>
          <w:b/>
          <w:sz w:val="24"/>
        </w:rPr>
        <w:t>Old Navy's single-creator MrBeast deal drives real back-to-school lift</w:t>
      </w:r>
      <w:r>
        <w:rPr>
          <w:b/>
          <w:color w:val="1A5C2A"/>
          <w:sz w:val="18"/>
        </w:rPr>
        <w:t xml:space="preserve">   HIGH-IMPACT</w:t>
      </w:r>
    </w:p>
    <w:p>
      <w:r>
        <w:rPr>
          <w:b/>
        </w:rPr>
        <w:t xml:space="preserve">Source: </w:t>
      </w:r>
      <w:hyperlink r:id="rId18">
        <w:r>
          <w:rPr>
            <w:color w:val="1155CC"/>
            <w:u w:val="single"/>
          </w:rPr>
          <w:t>Marketing Dive — Old Navy's MrBeast deal boosts engagement amid bigger bet on creators</w:t>
        </w:r>
      </w:hyperlink>
      <w:r>
        <w:t>, Sept 11 2026</w:t>
      </w:r>
    </w:p>
    <w:p>
      <w:r>
        <w:rPr>
          <w:b/>
        </w:rPr>
        <w:t xml:space="preserve">What: </w:t>
      </w:r>
      <w:r>
        <w:t>Old Navy's first single-creator-anchored campaign drove a 22%+ traffic jump to its kids' assortment and 100M+ YouTube views; Gap Inc.'s Damon Berger: "creators are the ones driving culture more than almost anything."</w:t>
      </w:r>
    </w:p>
    <w:p>
      <w:r>
        <w:rPr>
          <w:b/>
        </w:rPr>
        <w:t xml:space="preserve">Why us: </w:t>
      </w:r>
      <w:r>
        <w:t>A clean, numbers-backed precedent for betting a whole campaign on one creator relationship rather than a roster — Creator Report material.</w:t>
      </w:r>
    </w:p>
    <w:p/>
    <w:p>
      <w:r>
        <w:rPr>
          <w:b/>
          <w:sz w:val="24"/>
        </w:rPr>
        <w:t>Zara's owner bets on selective US growth, not global scale</w:t>
      </w:r>
      <w:r>
        <w:rPr>
          <w:b/>
          <w:color w:val="1A5C2A"/>
          <w:sz w:val="18"/>
        </w:rPr>
        <w:t xml:space="preserve">   HIGH-IMPACT</w:t>
      </w:r>
    </w:p>
    <w:p>
      <w:r>
        <w:rPr>
          <w:b/>
        </w:rPr>
        <w:t xml:space="preserve">Source: </w:t>
      </w:r>
      <w:hyperlink r:id="rId19">
        <w:r>
          <w:rPr>
            <w:color w:val="1155CC"/>
            <w:u w:val="single"/>
          </w:rPr>
          <w:t>Business of Fashion — Zara Owner Looks to US for Next Phase of Growth</w:t>
        </w:r>
      </w:hyperlink>
      <w:r>
        <w:t>, Sept 11 2026</w:t>
      </w:r>
    </w:p>
    <w:p>
      <w:r>
        <w:rPr>
          <w:b/>
        </w:rPr>
        <w:t xml:space="preserve">What: </w:t>
      </w:r>
      <w:r>
        <w:t>Inditex is opening new Zara stores in Denver, Phoenix and Pittsburgh and bringing Massimo Dutti and Bershka to New York, framed by its CEO explicitly as "selective growth" rather than blanket expansion.</w:t>
      </w:r>
    </w:p>
    <w:p>
      <w:r>
        <w:rPr>
          <w:b/>
        </w:rPr>
        <w:t xml:space="preserve">Why us: </w:t>
      </w:r>
      <w:r>
        <w:t>A luxury-adjacent instance of compounding over spiking — deliberate, chosen markets rather than a land grab.</w:t>
      </w:r>
    </w:p>
    <w:p/>
    <w:p>
      <w:r>
        <w:rPr>
          <w:b/>
          <w:sz w:val="24"/>
        </w:rPr>
        <w:t>Apple's keynote gets read as fashion week for tech people</w:t>
      </w:r>
      <w:r>
        <w:rPr>
          <w:b/>
          <w:color w:val="606060"/>
          <w:sz w:val="18"/>
        </w:rPr>
        <w:t xml:space="preserve">   SIGNAL</w:t>
      </w:r>
    </w:p>
    <w:p>
      <w:r>
        <w:rPr>
          <w:b/>
        </w:rPr>
        <w:t xml:space="preserve">Source: </w:t>
      </w:r>
      <w:hyperlink r:id="rId20">
        <w:r>
          <w:rPr>
            <w:color w:val="1155CC"/>
            <w:u w:val="single"/>
          </w:rPr>
          <w:t>Highsnobiety — Apple's Keynote Is Fashion Week for Tech People</w:t>
        </w:r>
      </w:hyperlink>
      <w:r>
        <w:t>, Sept 17-18 2026</w:t>
      </w:r>
    </w:p>
    <w:p>
      <w:r>
        <w:rPr>
          <w:b/>
        </w:rPr>
        <w:t xml:space="preserve">What: </w:t>
      </w:r>
      <w:r>
        <w:t>Frames the September Cupertino product reveal as carrying the same spectacle and cultural cachet, for its audience, as fashion week.</w:t>
      </w:r>
    </w:p>
    <w:p>
      <w:r>
        <w:rPr>
          <w:b/>
        </w:rPr>
        <w:t xml:space="preserve">Why us: </w:t>
      </w:r>
      <w:r>
        <w:t>A useful cross-category framing device — tech launches increasingly borrow fashion's rituals of anticipation and reveal, worth citing when Tech and Entertainment categories overlap.</w:t>
      </w:r>
    </w:p>
    <w:p/>
    <w:p>
      <w:pPr>
        <w:pStyle w:val="Heading1"/>
      </w:pPr>
      <w:r>
        <w:t>POVs</w:t>
      </w:r>
    </w:p>
    <w:p>
      <w:r>
        <w:rPr>
          <w:b/>
          <w:sz w:val="24"/>
        </w:rPr>
        <w:t>IKEA runs a dedicated team just for reactive social posts</w:t>
      </w:r>
      <w:r>
        <w:rPr>
          <w:b/>
          <w:color w:val="1A5C2A"/>
          <w:sz w:val="18"/>
        </w:rPr>
        <w:t xml:space="preserve">   HIGH-IMPACT</w:t>
      </w:r>
    </w:p>
    <w:p>
      <w:r>
        <w:rPr>
          <w:b/>
        </w:rPr>
        <w:t xml:space="preserve">Source: </w:t>
      </w:r>
      <w:hyperlink r:id="rId21">
        <w:r>
          <w:rPr>
            <w:color w:val="1155CC"/>
            <w:u w:val="single"/>
          </w:rPr>
          <w:t>Link in Bio — IKEA has a team just for reactive posts</w:t>
        </w:r>
      </w:hyperlink>
      <w:r>
        <w:t>, Sept 17 2026 — Rachel Karten</w:t>
      </w:r>
    </w:p>
    <w:p>
      <w:r>
        <w:rPr>
          <w:b/>
        </w:rPr>
        <w:t xml:space="preserve">What: </w:t>
      </w:r>
      <w:r>
        <w:t>IKEA's "Responsive Project Team" runs multiple weekly meetings against a cultural calendar and a checklist for deciding whether to jump on a trend, credited for viral reactive posts around Severance and the "Punch" game.</w:t>
      </w:r>
    </w:p>
    <w:p>
      <w:r>
        <w:rPr>
          <w:b/>
        </w:rPr>
        <w:t xml:space="preserve">Why us: </w:t>
      </w:r>
      <w:r>
        <w:t>A concrete operating model for platform-feature-fluency as a staffed discipline, not a one-off — worth citing as the standard when a client asks what "moving at the speed of culture" actually requires organisationally.</w:t>
      </w:r>
    </w:p>
    <w:p/>
    <w:p>
      <w:r>
        <w:rPr>
          <w:b/>
          <w:sz w:val="24"/>
        </w:rPr>
        <w:t>Avios shows loyalty currency can be an effectiveness lever</w:t>
      </w:r>
      <w:r>
        <w:rPr>
          <w:b/>
          <w:color w:val="1A5C2A"/>
          <w:sz w:val="18"/>
        </w:rPr>
        <w:t xml:space="preserve">   HIGH-IMPACT</w:t>
      </w:r>
    </w:p>
    <w:p>
      <w:r>
        <w:rPr>
          <w:b/>
        </w:rPr>
        <w:t xml:space="preserve">Source: </w:t>
      </w:r>
      <w:hyperlink r:id="rId22">
        <w:r>
          <w:rPr>
            <w:color w:val="1155CC"/>
            <w:u w:val="single"/>
          </w:rPr>
          <w:t>WARC — How Avios has seen its loyalty currency take off and fly high</w:t>
        </w:r>
      </w:hyperlink>
      <w:r>
        <w:t>, Sept 17 2026</w:t>
      </w:r>
    </w:p>
    <w:p>
      <w:r>
        <w:rPr>
          <w:b/>
        </w:rPr>
        <w:t xml:space="preserve">What: </w:t>
      </w:r>
      <w:r>
        <w:t>Avios improved marketing-effectiveness metrics by making its loyalty offers more individually relevant and letting members redeem rewards immediately across a wide range of trusted partners.</w:t>
      </w:r>
    </w:p>
    <w:p>
      <w:r>
        <w:rPr>
          <w:b/>
        </w:rPr>
        <w:t xml:space="preserve">Why us: </w:t>
      </w:r>
      <w:r>
        <w:t>A concrete instance of the compounding thesis applied to loyalty specifically — relevance and immediacy of redemption, not points volume, is what makes a loyalty currency actually compound.</w:t>
      </w:r>
    </w:p>
    <w:p/>
    <w:p>
      <w:pPr>
        <w:pStyle w:val="Heading1"/>
      </w:pPr>
      <w:r>
        <w:t>Misc</w:t>
      </w:r>
    </w:p>
    <w:p>
      <w:r>
        <w:rPr>
          <w:b/>
          <w:sz w:val="24"/>
        </w:rPr>
        <w:t>Klook's Vietnam creator summit anchors new hospitality partnerships</w:t>
      </w:r>
      <w:r>
        <w:rPr>
          <w:b/>
          <w:color w:val="1A5C2A"/>
          <w:sz w:val="18"/>
        </w:rPr>
        <w:t xml:space="preserve">   HIGH-IMPACT</w:t>
      </w:r>
    </w:p>
    <w:p>
      <w:r>
        <w:rPr>
          <w:b/>
        </w:rPr>
        <w:t xml:space="preserve">Source: </w:t>
      </w:r>
      <w:hyperlink r:id="rId23">
        <w:r>
          <w:rPr>
            <w:color w:val="1155CC"/>
            <w:u w:val="single"/>
          </w:rPr>
          <w:t>Marketing Interactive — Klook moves beyond bookings to shape Vietnam's next travel hotspots</w:t>
        </w:r>
      </w:hyperlink>
      <w:r>
        <w:t>, Sept 15 2026</w:t>
      </w:r>
    </w:p>
    <w:p>
      <w:r>
        <w:rPr>
          <w:b/>
        </w:rPr>
        <w:t xml:space="preserve">What: </w:t>
      </w:r>
      <w:r>
        <w:t>Klook paired its creator program (bookings via creators up 246% in 2025) with new hospitality MOUs, anchored by a 120-creator summit across 17 markets in Da Nang and Phu Quoc.</w:t>
      </w:r>
    </w:p>
    <w:p>
      <w:r>
        <w:rPr>
          <w:b/>
        </w:rPr>
        <w:t xml:space="preserve">Why us: </w:t>
      </w:r>
      <w:r>
        <w:t>A travel/entertainment-adjacent proof point that creator programs can drive real commercial partnerships, not just content — APAC angle worth tracking alongside the Creator Report.</w:t>
      </w:r>
    </w:p>
    <w:p/>
    <w:p>
      <w:r>
        <w:rPr>
          <w:b/>
          <w:sz w:val="24"/>
        </w:rPr>
        <w:t>424's hand-finished sunglasses lean on 350 manufacturing steps as their authenticity claim</w:t>
      </w:r>
      <w:r>
        <w:rPr>
          <w:b/>
          <w:color w:val="606060"/>
          <w:sz w:val="18"/>
        </w:rPr>
        <w:t xml:space="preserve">   SIGNAL</w:t>
      </w:r>
    </w:p>
    <w:p>
      <w:r>
        <w:rPr>
          <w:b/>
        </w:rPr>
        <w:t xml:space="preserve">Source: </w:t>
      </w:r>
      <w:hyperlink r:id="rId24">
        <w:r>
          <w:rPr>
            <w:color w:val="1155CC"/>
            <w:u w:val="single"/>
          </w:rPr>
          <w:t>Highsnobiety — 424's First Sunglasses Will Make 'You Feel Like a Sick Dude'</w:t>
        </w:r>
      </w:hyperlink>
      <w:r>
        <w:t>, Sept 17-18 2026</w:t>
      </w:r>
    </w:p>
    <w:p>
      <w:r>
        <w:rPr>
          <w:b/>
        </w:rPr>
        <w:t xml:space="preserve">What: </w:t>
      </w:r>
      <w:r>
        <w:t>The 424 x DITA aviators are hand-finished by the brand's owner and authenticated with a sandpaper card, produced over eight months and 350 steps.</w:t>
      </w:r>
    </w:p>
    <w:p>
      <w:r>
        <w:rPr>
          <w:b/>
        </w:rPr>
        <w:t xml:space="preserve">Why us: </w:t>
      </w:r>
      <w:r>
        <w:t>A literal, physical instance of unfakeable capital — process itself as the provenance claim.</w:t>
      </w:r>
    </w:p>
    <w:p/>
    <w:p>
      <w:r>
        <w:rPr>
          <w:b/>
          <w:sz w:val="24"/>
        </w:rPr>
        <w:t>Human Made pays $3.6M for Undercover as its founder steps back to focus solely on design</w:t>
      </w:r>
      <w:r>
        <w:rPr>
          <w:b/>
          <w:color w:val="606060"/>
          <w:sz w:val="18"/>
        </w:rPr>
        <w:t xml:space="preserve">   SIGNAL</w:t>
      </w:r>
    </w:p>
    <w:p>
      <w:r>
        <w:rPr>
          <w:b/>
        </w:rPr>
        <w:t xml:space="preserve">Source: </w:t>
      </w:r>
      <w:hyperlink r:id="rId25">
        <w:r>
          <w:rPr>
            <w:color w:val="1155CC"/>
            <w:u w:val="single"/>
          </w:rPr>
          <w:t>Business of Fashion — Human Made Discloses $3.6 Million Undercover Purchase Price and Long-Term Financial Targets</w:t>
        </w:r>
      </w:hyperlink>
      <w:r>
        <w:t>, Sept 11 2026</w:t>
      </w:r>
    </w:p>
    <w:p>
      <w:r>
        <w:rPr>
          <w:b/>
        </w:rPr>
        <w:t xml:space="preserve">What: </w:t>
      </w:r>
      <w:r>
        <w:t>Nigo's Human Made will pay 554 million yen for 100% of Jun Takahashi's Undercover, with Takahashi stepping back from corporate duties to design only.</w:t>
      </w:r>
    </w:p>
    <w:p>
      <w:r>
        <w:rPr>
          <w:b/>
        </w:rPr>
        <w:t xml:space="preserve">Why us: </w:t>
      </w:r>
      <w:r>
        <w:t>Watch-line on streetwear consolidation deliberately protecting a founder's creative role rather than absorbing it — a Power-arm precedent worth noting.</w:t>
      </w:r>
    </w:p>
    <w:p/>
    <w:p>
      <w:r>
        <w:rPr>
          <w:b/>
          <w:sz w:val="24"/>
        </w:rPr>
        <w:t>Macklemore's removal from Ed Sheeran's tour draws visible artist solidarity</w:t>
      </w:r>
      <w:r>
        <w:rPr>
          <w:b/>
          <w:color w:val="606060"/>
          <w:sz w:val="18"/>
        </w:rPr>
        <w:t xml:space="preserve">   SIGNAL</w:t>
      </w:r>
    </w:p>
    <w:p>
      <w:r>
        <w:rPr>
          <w:b/>
        </w:rPr>
        <w:t xml:space="preserve">Source: </w:t>
      </w:r>
      <w:hyperlink r:id="rId26">
        <w:r>
          <w:rPr>
            <w:color w:val="1155CC"/>
            <w:u w:val="single"/>
          </w:rPr>
          <w:t>Dazed — Ed Sheeran, Macklemore and the new politics of Palestine solidarity</w:t>
        </w:r>
      </w:hyperlink>
      <w:r>
        <w:t>, Sept 16 2026</w:t>
      </w:r>
    </w:p>
    <w:p>
      <w:r>
        <w:rPr>
          <w:b/>
        </w:rPr>
        <w:t xml:space="preserve">What: </w:t>
      </w:r>
      <w:r>
        <w:t>Macklemore's removal from the tour after speaking on Palestine triggered public solidarity from other artists, read as a sign public opinion has shifted even where institutions still suppress the speech.</w:t>
      </w:r>
    </w:p>
    <w:p>
      <w:r>
        <w:rPr>
          <w:b/>
        </w:rPr>
        <w:t xml:space="preserve">Why us: </w:t>
      </w:r>
      <w:r>
        <w:t>Watch-line on celebrity-activism-as-brand-risk cutting in the artist's favour rather than the institution's — worth noting for any client work involving talent with a public political voice.</w:t>
      </w:r>
    </w:p>
    <w:p/>
    <w:p>
      <w:pPr>
        <w:pStyle w:val="Heading2"/>
      </w:pPr>
      <w:r>
        <w:t>Coverage notes</w:t>
      </w:r>
    </w:p>
    <w:p>
      <w:pPr>
        <w:pStyle w:val="ListBullet"/>
      </w:pPr>
      <w:r>
        <w:rPr>
          <w:b/>
          <w:color w:val="707070"/>
        </w:rPr>
        <w:t>The New York Times, Wall Street Journal, The Atlantic and The Cut remained unreachable this run</w:t>
      </w:r>
      <w:r>
        <w:rPr>
          <w:i/>
          <w:color w:val="707070"/>
        </w:rPr>
        <w:t xml:space="preserve"> — the same tool-level access block as every prior run this week.</w:t>
      </w:r>
    </w:p>
    <w:p>
      <w:pPr>
        <w:pStyle w:val="ListBullet"/>
      </w:pPr>
      <w:r>
        <w:rPr>
          <w:b/>
          <w:color w:val="707070"/>
        </w:rPr>
        <w:t>LBB Online, Glossy and Vogue Business</w:t>
      </w:r>
      <w:r>
        <w:rPr>
          <w:i/>
          <w:color w:val="707070"/>
        </w:rPr>
        <w:t xml:space="preserve"> returned nothing confirmable in-window this run — LBB and Vogue Business stayed blocked as in prior runs; Glossy's usual strong haul was quiet today (candidate items on closer check turned out to be older than they first appeared).</w:t>
      </w:r>
    </w:p>
    <w:p>
      <w:pPr>
        <w:pStyle w:val="ListBullet"/>
      </w:pPr>
      <w:r>
        <w:rPr>
          <w:b/>
          <w:color w:val="707070"/>
        </w:rPr>
        <w:t>idle gaze, being-on-line, Eugene Healey, Matt Klein, Zoe Scaman, and Graeme Douglas-Kilgannon</w:t>
      </w:r>
      <w:r>
        <w:rPr>
          <w:i/>
          <w:color w:val="707070"/>
        </w:rPr>
        <w:t xml:space="preserve"> had no new posts in the window.</w:t>
      </w:r>
    </w:p>
    <w:p>
      <w:pPr>
        <w:pStyle w:val="ListBullet"/>
      </w:pPr>
      <w:r>
        <w:rPr>
          <w:b/>
          <w:color w:val="707070"/>
        </w:rPr>
        <w:t>MØRNING and Canvas8</w:t>
      </w:r>
      <w:r>
        <w:rPr>
          <w:i/>
          <w:color w:val="707070"/>
        </w:rPr>
        <w:t xml:space="preserve"> had no new standalone drop this week; </w:t>
      </w:r>
      <w:r>
        <w:rPr>
          <w:b/>
          <w:color w:val="707070"/>
        </w:rPr>
        <w:t>The Future Laboratory</w:t>
      </w:r>
      <w:r>
        <w:rPr>
          <w:i/>
          <w:color w:val="707070"/>
        </w:rPr>
        <w:t>'s "Future of Discovery" report still can't be confirmed as a fresh-this-week drop (best available signal points to a July launch), so it's held back again rather than surfaced as new.</w:t>
      </w:r>
    </w:p>
    <w:p>
      <w:r>
        <w:rPr>
          <w:i/>
          <w:color w:val="707070"/>
          <w:sz w:val="18"/>
        </w:rPr>
        <w:t>Logged to ledger: 17 items (3 must-know, 10 high-impact, 4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cs="Inter Tight" w:eastAsia="Inter T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Tight" w:hAnsi="Inter Tight" w:cs="Inter Tight" w:eastAsia="Inter Tight"/>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Tight" w:hAnsi="Inter Tight" w:cs="Inter Tight" w:eastAsia="Inter Tigh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Tight" w:hAnsi="Inter Tight" w:cs="Inter Tight" w:eastAsia="Inter Tigh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Tight" w:hAnsi="Inter Tight" w:cs="Inter Tight" w:eastAsia="Inter Tight"/>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Tight" w:hAnsi="Inter Tight" w:cs="Inter Tight" w:eastAsia="Inter Tight"/>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igiday.com/media/media-briefing-overheard-at-the-digiday-publishing-summit-sept-26-google-zero-edition/" TargetMode="External"/><Relationship Id="rId10" Type="http://schemas.openxmlformats.org/officeDocument/2006/relationships/hyperlink" Target="https://digiday.com/media/axios-preps-new-axios-direct-feeds-for-ai-models-agents-as-revenue-tops-2026-goal/" TargetMode="External"/><Relationship Id="rId11" Type="http://schemas.openxmlformats.org/officeDocument/2006/relationships/hyperlink" Target="https://digiday.com/media/google-rolls-out-pay-value-ai-licensing-program-to-publishers/" TargetMode="External"/><Relationship Id="rId12" Type="http://schemas.openxmlformats.org/officeDocument/2006/relationships/hyperlink" Target="https://digiday.com/media/nearly-all-luxury-resale-transactions-on-tiktok-shop-us-now-come-from-livestreams/" TargetMode="External"/><Relationship Id="rId13" Type="http://schemas.openxmlformats.org/officeDocument/2006/relationships/hyperlink" Target="https://www.marketingdive.com/news/meta-streamlines-creator-brand-tie-ups-with-new-marketing-hub/830593/" TargetMode="External"/><Relationship Id="rId14" Type="http://schemas.openxmlformats.org/officeDocument/2006/relationships/hyperlink" Target="https://www.businessoffashion.com/briefings/sports/why-nike-is-no-longer-a-blue-chip-stock/" TargetMode="External"/><Relationship Id="rId15" Type="http://schemas.openxmlformats.org/officeDocument/2006/relationships/hyperlink" Target="https://adage.com/agencies/accounts-in-review/aa-wpp-wins-coca-cola-global-skips-north-america-media-review/" TargetMode="External"/><Relationship Id="rId16" Type="http://schemas.openxmlformats.org/officeDocument/2006/relationships/hyperlink" Target="https://www.businessoffashion.com/reports/beauty/colgate-palmolive-seeks-to-divest-personal-care-brands/" TargetMode="External"/><Relationship Id="rId17" Type="http://schemas.openxmlformats.org/officeDocument/2006/relationships/hyperlink" Target="https://www.protein.xyz/ai-book-burning-the-mandela-effect/" TargetMode="External"/><Relationship Id="rId18" Type="http://schemas.openxmlformats.org/officeDocument/2006/relationships/hyperlink" Target="https://www.marketingdive.com/news/old-navys-mrbeast-deal-boosts-engagement-amid-bigger-bet-on-creators/830100/" TargetMode="External"/><Relationship Id="rId19" Type="http://schemas.openxmlformats.org/officeDocument/2006/relationships/hyperlink" Target="https://www.businessoffashion.com/news/retail/zara-owner-looks-to-us-for-next-phase-of-growth/" TargetMode="External"/><Relationship Id="rId20" Type="http://schemas.openxmlformats.org/officeDocument/2006/relationships/hyperlink" Target="https://www.highsnobiety.com/p/apple-event-fashion-week/" TargetMode="External"/><Relationship Id="rId21" Type="http://schemas.openxmlformats.org/officeDocument/2006/relationships/hyperlink" Target="https://www.linkinbio.news/p/ikea-reactive-social-strategy" TargetMode="External"/><Relationship Id="rId22" Type="http://schemas.openxmlformats.org/officeDocument/2006/relationships/hyperlink" Target="https://www.warc.com/en/feed/how-avios-has-seen-its-loyalty-currency-take-off-and-fly-high-1409316edc354068a9ca976dc25d2654" TargetMode="External"/><Relationship Id="rId23" Type="http://schemas.openxmlformats.org/officeDocument/2006/relationships/hyperlink" Target="https://www.marketing-interactive.com/klook-moves-beyond-bookings-to-shape-vietnam-s-next-travel-hotspots" TargetMode="External"/><Relationship Id="rId24" Type="http://schemas.openxmlformats.org/officeDocument/2006/relationships/hyperlink" Target="https://www.highsnobiety.com/p/dita-424-interview/" TargetMode="External"/><Relationship Id="rId25" Type="http://schemas.openxmlformats.org/officeDocument/2006/relationships/hyperlink" Target="https://www.businessoffashion.com/news/retail/undercover-human-made-acquisition-price/" TargetMode="External"/><Relationship Id="rId26" Type="http://schemas.openxmlformats.org/officeDocument/2006/relationships/hyperlink" Target="https://www.dazeddigital.com/life-culture/article/70973/1/ed-sheeran-macklemore-politics-palestine-solidarity-culture-to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