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2026-08-03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Beauty is winning at creator commerce</w:t>
      </w:r>
      <w:r>
        <w:t xml:space="preserve"> — Creators drive real purchases in beauty because they can show results, not just claim them; the piece argues every category should build for signal that compounds past a single funnel moment. · </w:t>
      </w:r>
      <w:hyperlink r:id="rId9">
        <w:r>
          <w:rPr>
            <w:color w:val="1155CC"/>
            <w:u w:val="single"/>
          </w:rPr>
          <w:t>Marketing-Interactive, Aug 3 2026</w:t>
        </w:r>
      </w:hyperlink>
    </w:p>
    <w:p>
      <w:pPr>
        <w:pStyle w:val="ListNumber"/>
      </w:pPr>
      <w:r>
        <w:rPr>
          <w:b/>
        </w:rPr>
        <w:t>Japan Airlines is fighting an AI-visibility gap</w:t>
      </w:r>
      <w:r>
        <w:t xml:space="preserve"> — JAL found its brand reads stronger on Google Gemini than on ChatGPT, and is now building and tracking a ChatGPT-facing ad strategy to close it. · </w:t>
      </w:r>
      <w:hyperlink r:id="rId10">
        <w:r>
          <w:rPr>
            <w:color w:val="1155CC"/>
            <w:u w:val="single"/>
          </w:rPr>
          <w:t>Ad Age, Aug 3 2026</w:t>
        </w:r>
      </w:hyperlink>
    </w:p>
    <w:p>
      <w:pPr>
        <w:pStyle w:val="Heading1"/>
      </w:pPr>
      <w:r>
        <w:t>Industry Buzz</w:t>
      </w:r>
    </w:p>
    <w:p>
      <w:r>
        <w:rPr>
          <w:b/>
          <w:sz w:val="24"/>
        </w:rPr>
        <w:t>Japan Airlines builds a ChatGPT-specific ad strategy to close an AI-visibility gap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0">
        <w:r>
          <w:rPr>
            <w:color w:val="1155CC"/>
            <w:u w:val="single"/>
          </w:rPr>
          <w:t>Ad Age — How Japan Airlines will track its new ChatGPT ad strategy</w:t>
        </w:r>
      </w:hyperlink>
      <w:r>
        <w:t>, Aug 3 2026</w:t>
      </w:r>
    </w:p>
    <w:p>
      <w:r>
        <w:rPr>
          <w:b/>
        </w:rPr>
        <w:t xml:space="preserve">What: </w:t>
      </w:r>
      <w:r>
        <w:t>JAL discovered its brand presence is stronger on Gemini than on OpenAI's platform and is now running and measuring ads built specifically for ChatGPT to close the gap.</w:t>
      </w:r>
    </w:p>
    <w:p>
      <w:r>
        <w:rPr>
          <w:b/>
        </w:rPr>
        <w:t xml:space="preserve">Why us: </w:t>
      </w:r>
      <w:r>
        <w:t>A live, concrete case of an advertiser treating LLM visibility as its own channel with its own strategy — the sharpest brand-side proof point yet for the AEO conversation with clients.</w:t>
      </w:r>
    </w:p>
    <w:p/>
    <w:p>
      <w:r>
        <w:rPr>
          <w:b/>
          <w:sz w:val="24"/>
        </w:rPr>
        <w:t>AI enters the virtual-production pipeline, but human craft still leads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1">
        <w:r>
          <w:rPr>
            <w:color w:val="1155CC"/>
            <w:u w:val="single"/>
          </w:rPr>
          <w:t>LBB Online — AI Has Entered the Pipeline: Why Virtual Production Still Needs a Human Touch</w:t>
        </w:r>
      </w:hyperlink>
      <w:r>
        <w:t>, Jul 27 2026</w:t>
      </w:r>
    </w:p>
    <w:p>
      <w:r>
        <w:rPr>
          <w:b/>
        </w:rPr>
        <w:t xml:space="preserve">What: </w:t>
      </w:r>
      <w:r>
        <w:t>At SP Studios, AI handles roughly 15–30% of a final shot (set extensions, environment enhancements) while VFX and virtual-production artists still drive the work.</w:t>
      </w:r>
    </w:p>
    <w:p>
      <w:r>
        <w:rPr>
          <w:b/>
        </w:rPr>
        <w:t xml:space="preserve">Why us: </w:t>
      </w:r>
      <w:r>
        <w:t>A credible, non-hyperbolic proof point for "AI in the value chain to deliver better creative work, faster" — useful precisely because it doesn't oversell AI's share of the work.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"SABSing" and the rise of lo-fi creators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After School — Quant Cash and SABSing Season</w:t>
        </w:r>
      </w:hyperlink>
      <w:r>
        <w:t>, Jul 31 2026</w:t>
      </w:r>
    </w:p>
    <w:p>
      <w:r>
        <w:rPr>
          <w:b/>
        </w:rPr>
        <w:t xml:space="preserve">What: </w:t>
      </w:r>
      <w:r>
        <w:t>Campus slang "SABSing" (see and be seen) names a behaviour of the same family as the line-culture and dopamine-sites items logged this month, alongside a continued rise of unpolished, lo-fi content creators.</w:t>
      </w:r>
    </w:p>
    <w:p>
      <w:r>
        <w:rPr>
          <w:b/>
        </w:rPr>
        <w:t xml:space="preserve">Why us: </w:t>
      </w:r>
      <w:r>
        <w:t>A named behaviour for the Participation arm of the Loop — extends the experience-as-content and line-culture throughline into language the Creator Report can use directly.</w:t>
      </w:r>
    </w:p>
    <w:p/>
    <w:p>
      <w:r>
        <w:rPr>
          <w:b/>
          <w:sz w:val="24"/>
        </w:rPr>
        <w:t>Analog-nostalgia thread expands into hospitality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3">
        <w:r>
          <w:rPr>
            <w:color w:val="1155CC"/>
            <w:u w:val="single"/>
          </w:rPr>
          <w:t>Feed Me — This Midtown restaurant is stuck in 1989. Thank god.</w:t>
        </w:r>
      </w:hyperlink>
      <w:r>
        <w:t>, Jul 31 2026</w:t>
      </w:r>
    </w:p>
    <w:p>
      <w:r>
        <w:rPr>
          <w:b/>
        </w:rPr>
        <w:t xml:space="preserve">What: </w:t>
      </w:r>
      <w:r>
        <w:t>A Manhattan business restaurant frozen in time since 1989 is being celebrated precisely for refusing to modernize.</w:t>
      </w:r>
    </w:p>
    <w:p>
      <w:r>
        <w:rPr>
          <w:b/>
        </w:rPr>
        <w:t xml:space="preserve">Why us: </w:t>
      </w:r>
      <w:r>
        <w:t>The analog/anti-modernization thread logged through the month now proven in a new category (hospitality, not fashion or music) — Think Forward pattern-tracking, and a soft "unfakeable capital" instance in its own right.</w:t>
      </w:r>
    </w:p>
    <w:p/>
    <w:p>
      <w:pPr>
        <w:pStyle w:val="Heading1"/>
      </w:pPr>
      <w:r>
        <w:t>POVs</w:t>
      </w:r>
    </w:p>
    <w:p>
      <w:r>
        <w:rPr>
          <w:b/>
          <w:sz w:val="24"/>
        </w:rPr>
        <w:t>Beauty is winning at creator commerce. So what's everyone else missing?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Marketing-Interactive</w:t>
        </w:r>
      </w:hyperlink>
      <w:r>
        <w:t>, Aug 3 2026 — trade analysis</w:t>
      </w:r>
    </w:p>
    <w:p>
      <w:r>
        <w:rPr>
          <w:b/>
        </w:rPr>
        <w:t xml:space="preserve">What: </w:t>
      </w:r>
      <w:r>
        <w:t>Beauty leads creator commerce because creators can demonstrate results, not just describe them; the piece argues other categories should treat creators as co-builders, and "build for signal that compounds past a single campaign cycle."</w:t>
      </w:r>
    </w:p>
    <w:p>
      <w:r>
        <w:rPr>
          <w:b/>
        </w:rPr>
        <w:t xml:space="preserve">Why us: </w:t>
      </w:r>
      <w:r>
        <w:t>The "compounds past a single funnel moment" framing is nearly our own Q2 Digital Culture Review language — direct Beauty &amp; Wellness and Creator Report (in progress, August) material, and a chance to make that connective tissue explicit in market.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Domain's "always-open" 3D property tours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LBB Online — Domain and Howatson+Co Introduce 3D Property Tours in Humorous Campaign</w:t>
        </w:r>
      </w:hyperlink>
      <w:r>
        <w:t>, Aug 3 2026</w:t>
      </w:r>
    </w:p>
    <w:p>
      <w:r>
        <w:rPr>
          <w:b/>
        </w:rPr>
        <w:t xml:space="preserve">What: </w:t>
      </w:r>
      <w:r>
        <w:t>Australian property platform Domain rolled out Matterport-powered 3D home tours via Howatson+Company, letting buyers "walk through" listings any time.</w:t>
      </w:r>
    </w:p>
    <w:p>
      <w:r>
        <w:rPr>
          <w:b/>
        </w:rPr>
        <w:t xml:space="preserve">Why us: </w:t>
      </w:r>
      <w:r>
        <w:t>Platform-feature-fluency proof point in a category (real estate) with no creative pedigree to speak of — useful evidence that the argument travels beyond FMCG and entertainment.</w:t>
      </w:r>
    </w:p>
    <w:p/>
    <w:p>
      <w:r>
        <w:rPr>
          <w:b/>
          <w:sz w:val="24"/>
        </w:rPr>
        <w:t>Coke's World Cup bet pays off; a rough week for Shein, Nike and Hims &amp; Hers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Ad Age — Marketing winners and losers of the week</w:t>
        </w:r>
      </w:hyperlink>
      <w:r>
        <w:t>, Jul 31 2026</w:t>
      </w:r>
    </w:p>
    <w:p>
      <w:r>
        <w:rPr>
          <w:b/>
        </w:rPr>
        <w:t xml:space="preserve">What: </w:t>
      </w:r>
      <w:r>
        <w:t>Coca-Cola's World Cup push (including a Panini America sticker-collection tie-in) paid off and K-Beauty products kept surging, while it was a bad week for Shein, Nike and Hims &amp; Hers.</w:t>
      </w:r>
    </w:p>
    <w:p>
      <w:r>
        <w:rPr>
          <w:b/>
        </w:rPr>
        <w:t xml:space="preserve">Why us: </w:t>
      </w:r>
      <w:r>
        <w:t>A one-week-later, product-specific sharpening of the 07-27 "end of the Korean wave" must-know — K-Beauty is still surging even as broader K-culture fandom matures, a useful nuance for the Beauty &amp; Wellness category.</w:t>
      </w:r>
    </w:p>
    <w:p/>
    <w:p>
      <w:r>
        <w:rPr>
          <w:i/>
          <w:color w:val="707070"/>
          <w:sz w:val="18"/>
        </w:rPr>
        <w:t>Logged to ledger: 6 items (2 must-know, 4 high-impact).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arketing-interactive.com/beauty-is-winning-at-creator-commerce-so-what-s-everyone-else-missing" TargetMode="External"/><Relationship Id="rId10" Type="http://schemas.openxmlformats.org/officeDocument/2006/relationships/hyperlink" Target="https://adage.com/technology/ai/aa-japan-airlines-chatgpt-google-jellyfish-marketing/" TargetMode="External"/><Relationship Id="rId11" Type="http://schemas.openxmlformats.org/officeDocument/2006/relationships/hyperlink" Target="https://lbbonline.com/news/Why-Virtual-Production-Still-Needs-a-Human-Touch" TargetMode="External"/><Relationship Id="rId12" Type="http://schemas.openxmlformats.org/officeDocument/2006/relationships/hyperlink" Target="https://afterschool.substack.com/p/quant-cash-and-sabsing-season" TargetMode="External"/><Relationship Id="rId13" Type="http://schemas.openxmlformats.org/officeDocument/2006/relationships/hyperlink" Target="https://www.readfeedme.com/p/this-midtown-restaurant-in-stuck" TargetMode="External"/><Relationship Id="rId14" Type="http://schemas.openxmlformats.org/officeDocument/2006/relationships/hyperlink" Target="https://lbbonline.com/news/always-open-howatson-company-domain-immersive-3d-tour" TargetMode="External"/><Relationship Id="rId15" Type="http://schemas.openxmlformats.org/officeDocument/2006/relationships/hyperlink" Target="https://adage.com/brand-marketing/aa-winners-losers-coke-k-beauty-nike-shein-hims-hershey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