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Brief — 2026-09-17</w:t>
      </w:r>
    </w:p>
    <w:p>
      <w:pPr>
        <w:pStyle w:val="Heading1"/>
      </w:pPr>
      <w:r>
        <w:t>Must-knows</w:t>
      </w:r>
    </w:p>
    <w:p>
      <w:pPr>
        <w:pStyle w:val="ListNumber"/>
      </w:pPr>
      <w:r>
        <w:rPr>
          <w:b/>
        </w:rPr>
        <w:t>Amazon brings its DSP into ChatGPT ads</w:t>
      </w:r>
      <w:r>
        <w:t xml:space="preserve"> — advertisers can now buy conversational ChatGPT ad inventory through Amazon's DSP (near-zero fees vs. The Trade Desk's 15-20%), with Delta Vacations as the launch partner; ChatGPT advertising has crossed a $1bn annualised run rate. AEO now has real programmatic buying infrastructure behind it. · </w:t>
      </w:r>
      <w:r>
        <w:rPr>
          <w:i/>
        </w:rPr>
        <w:t>Digiday, Sept 10</w:t>
      </w:r>
    </w:p>
    <w:p>
      <w:pPr>
        <w:pStyle w:val="ListNumber"/>
      </w:pPr>
      <w:r>
        <w:rPr>
          <w:b/>
        </w:rPr>
        <w:t>Wikipedia is fighting to survive the "answer engine apocalypse"</w:t>
      </w:r>
      <w:r>
        <w:t xml:space="preserve"> — human traffic is down ~8% year-over-year as AI answer engines cite its content without sending visitors; Wikimedia's brand marketing head: "We're more visible than ever, and yet less known." · </w:t>
      </w:r>
      <w:r>
        <w:rPr>
          <w:i/>
        </w:rPr>
        <w:t>Adweek, Sept 16</w:t>
      </w:r>
    </w:p>
    <w:p>
      <w:pPr>
        <w:pStyle w:val="ListNumber"/>
      </w:pPr>
      <w:r>
        <w:rPr>
          <w:b/>
        </w:rPr>
        <w:t>Brands are reinvesting in physical retail because AI is disrupting digital customer acquisition</w:t>
      </w:r>
      <w:r>
        <w:t xml:space="preserve"> — founders describe search and display ads as "very difficult to advertise on" now that AI chat is the discovery layer, and are throwing parties and in-store events instead: "our customer is looking for a human." · </w:t>
      </w:r>
      <w:r>
        <w:rPr>
          <w:i/>
        </w:rPr>
        <w:t>Glossy, Sept 16</w:t>
      </w:r>
    </w:p>
    <w:p>
      <w:pPr>
        <w:pStyle w:val="Heading1"/>
      </w:pPr>
      <w:r>
        <w:t>Industry Buzz</w:t>
      </w:r>
    </w:p>
    <w:p>
      <w:r>
        <w:rPr>
          <w:b/>
          <w:sz w:val="24"/>
        </w:rPr>
        <w:t>Amazon's DSP becomes a ChatGPT ad-buying channel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9">
        <w:r>
          <w:rPr>
            <w:color w:val="1155CC"/>
            <w:u w:val="single"/>
          </w:rPr>
          <w:t>Digiday — Amazon brings its DSP to OpenAI's ChatGPT ads, extending its supply-chasing streak</w:t>
        </w:r>
      </w:hyperlink>
      <w:r>
        <w:t>, Sept 10 2026</w:t>
      </w:r>
    </w:p>
    <w:p>
      <w:r>
        <w:rPr>
          <w:b/>
        </w:rPr>
        <w:t xml:space="preserve">What: </w:t>
      </w:r>
      <w:r>
        <w:t>Select US advertisers can now buy ChatGPT ad inventory (CPC or CPM, text/image units under organic responses) through Amazon's DSP; Delta Vacations is the pilot's first advertiser, and Amazon undercuts rivals with near-zero DSP fees.</w:t>
      </w:r>
    </w:p>
    <w:p>
      <w:r>
        <w:rPr>
          <w:b/>
        </w:rPr>
        <w:t xml:space="preserve">Why us: </w:t>
      </w:r>
      <w:r>
        <w:t>AEO stops being a framework question and becomes a live media buy with real infrastructure behind it — worth having a point of view on whether clients should be testing this now or waiting for it to mature.</w:t>
      </w:r>
    </w:p>
    <w:p/>
    <w:p>
      <w:r>
        <w:rPr>
          <w:b/>
          <w:sz w:val="24"/>
        </w:rPr>
        <w:t>Wikipedia fights the "answer engine apocalypse"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0">
        <w:r>
          <w:rPr>
            <w:color w:val="1155CC"/>
            <w:u w:val="single"/>
          </w:rPr>
          <w:t>Adweek — Inside Wikipedia's Plan to Survive the Answer Engine Apocalypse</w:t>
        </w:r>
      </w:hyperlink>
      <w:r>
        <w:t>, Sept 16 2026</w:t>
      </w:r>
    </w:p>
    <w:p>
      <w:r>
        <w:rPr>
          <w:b/>
        </w:rPr>
        <w:t xml:space="preserve">What: </w:t>
      </w:r>
      <w:r>
        <w:t>Wikipedia's human traffic is down ~8% year-over-year as AI answer engines cite its content without sending visitors back; its response combines a 25th-anniversary brand campaign, a paid enterprise API for LLM companies, and a renewed push on individual contributors over institutional branding.</w:t>
      </w:r>
    </w:p>
    <w:p>
      <w:r>
        <w:rPr>
          <w:b/>
        </w:rPr>
        <w:t xml:space="preserve">Why us: </w:t>
      </w:r>
      <w:r>
        <w:t>The starkest version yet of the AEO paradox — "more visible than ever, and yet less known" is a line any brand relying on AI citation for reach should sit with.</w:t>
      </w:r>
    </w:p>
    <w:p/>
    <w:p>
      <w:r>
        <w:rPr>
          <w:b/>
          <w:sz w:val="24"/>
        </w:rPr>
        <w:t>Brands reinvest in physical retail as AI erodes digital acquisition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1">
        <w:r>
          <w:rPr>
            <w:color w:val="1155CC"/>
            <w:u w:val="single"/>
          </w:rPr>
          <w:t>Glossy — Brands refocus on physical retail as AI disrupts digital customer acquisition</w:t>
        </w:r>
      </w:hyperlink>
      <w:r>
        <w:t>, Sept 16 2026</w:t>
      </w:r>
    </w:p>
    <w:p>
      <w:r>
        <w:rPr>
          <w:b/>
        </w:rPr>
        <w:t xml:space="preserve">What: </w:t>
      </w:r>
      <w:r>
        <w:t>Fashion and beauty founders describe search and display ads as "very difficult to advertise on" now that AI chat mediates product discovery, and are shifting budget into in-store parties, events and personal service instead — "our customer is looking for a human. They want to touch, they want to feel."</w:t>
      </w:r>
    </w:p>
    <w:p>
      <w:r>
        <w:rPr>
          <w:b/>
        </w:rPr>
        <w:t xml:space="preserve">Why us: </w:t>
      </w:r>
      <w:r>
        <w:t>A concrete, capital-allocation-level proof point for Presence-via-Participation — AI disruption is pushing budget toward exactly the kind of physical, relationship-led activation this network already does well.</w:t>
      </w:r>
    </w:p>
    <w:p/>
    <w:p>
      <w:r>
        <w:rPr>
          <w:b/>
          <w:sz w:val="24"/>
        </w:rPr>
        <w:t>The PepsiCo/Coke media fallout keeps compounding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2">
        <w:r>
          <w:rPr>
            <w:color w:val="1155CC"/>
            <w:u w:val="single"/>
          </w:rPr>
          <w:t>Digiday — 'Certainly a disappointment': Omnicom CFO's verdict on losing PepsiCo to Publicis</w:t>
        </w:r>
      </w:hyperlink>
      <w:r>
        <w:t xml:space="preserve">, Sept 10 2026; </w:t>
      </w:r>
      <w:hyperlink r:id="rId13">
        <w:r>
          <w:rPr>
            <w:color w:val="1155CC"/>
            <w:u w:val="single"/>
          </w:rPr>
          <w:t>Digiday — Media Buying Briefing: How Publicis keeps winning clients without pitches</w:t>
        </w:r>
      </w:hyperlink>
      <w:r>
        <w:t>, Sept 14 2026</w:t>
      </w:r>
    </w:p>
    <w:p>
      <w:r>
        <w:rPr>
          <w:b/>
        </w:rPr>
        <w:t xml:space="preserve">What: </w:t>
      </w:r>
      <w:r>
        <w:t>Omnicom's own CFO calls losing PepsiCo's global media business "certainly a disappointment"; the same week, Coca-Cola puts its North America media account into review at Publicis after Publicis took PepsiCo without a pitch — a pattern now visible across two of the world's largest advertisers.</w:t>
      </w:r>
    </w:p>
    <w:p>
      <w:r>
        <w:rPr>
          <w:b/>
        </w:rPr>
        <w:t xml:space="preserve">Why us: </w:t>
      </w:r>
      <w:r>
        <w:t>Extends the 09-09 Coca-Cola/Publicis must-know with the holdco's own reaction on the record; sharpens the compounding-not-consolidating pitch against a specific, named competitive loss.</w:t>
      </w:r>
    </w:p>
    <w:p/>
    <w:p>
      <w:r>
        <w:rPr>
          <w:b/>
          <w:sz w:val="24"/>
        </w:rPr>
        <w:t>Google's ad-tech antitrust remedies land as behavioural, not structural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4">
        <w:r>
          <w:rPr>
            <w:color w:val="1155CC"/>
            <w:u w:val="single"/>
          </w:rPr>
          <w:t>Digiday — Google's ad tech remedies decoded: what changes, what doesn't and what will take years</w:t>
        </w:r>
      </w:hyperlink>
      <w:r>
        <w:t>, Sept 16 2026</w:t>
      </w:r>
    </w:p>
    <w:p>
      <w:r>
        <w:rPr>
          <w:b/>
        </w:rPr>
        <w:t xml:space="preserve">What: </w:t>
      </w:r>
      <w:r>
        <w:t>The DOJ wanted structural separation of Google's ad-tech business; the judge ordered behavioural compliance instead, meaning most of the leverage questions raised by the 09-09 ruling stay open for years.</w:t>
      </w:r>
    </w:p>
    <w:p>
      <w:r>
        <w:rPr>
          <w:b/>
        </w:rPr>
        <w:t xml:space="preserve">Why us: </w:t>
      </w:r>
      <w:r>
        <w:t>Direct follow-through on the 09-09 must-know — the leverage reshaping we flagged hasn't actually landed yet, which is itself worth saying plainly to anyone assuming the ruling already changed the landscape.</w:t>
      </w:r>
    </w:p>
    <w:p/>
    <w:p>
      <w:r>
        <w:rPr>
          <w:b/>
          <w:sz w:val="24"/>
        </w:rPr>
        <w:t>Unilever tries to close the "memory gap" in consumer research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5">
        <w:r>
          <w:rPr>
            <w:color w:val="1155CC"/>
            <w:u w:val="single"/>
          </w:rPr>
          <w:t>WARC — How Unilever is resolving the memory gap in consumer research</w:t>
        </w:r>
      </w:hyperlink>
      <w:r>
        <w:t>, Sept 16 2026</w:t>
      </w:r>
    </w:p>
    <w:p>
      <w:r>
        <w:rPr>
          <w:b/>
        </w:rPr>
        <w:t xml:space="preserve">What: </w:t>
      </w:r>
      <w:r>
        <w:t>Unilever is building systems that link claimed recall and attitude data to actually observed behaviour, addressing the well-known gap between what consumers say and what they do.</w:t>
      </w:r>
    </w:p>
    <w:p>
      <w:r>
        <w:rPr>
          <w:b/>
        </w:rPr>
        <w:t xml:space="preserve">Why us: </w:t>
      </w:r>
      <w:r>
        <w:t>An AI-in-value-chain proof point on the measurement side rather than the creative side — useful counterpoint to this week's creative-effectiveness stories.</w:t>
      </w:r>
    </w:p>
    <w:p/>
    <w:p>
      <w:pPr>
        <w:pStyle w:val="Heading1"/>
      </w:pPr>
      <w:r>
        <w:t>Trends</w:t>
      </w:r>
    </w:p>
    <w:p>
      <w:r>
        <w:rPr>
          <w:b/>
          <w:sz w:val="24"/>
        </w:rPr>
        <w:t>GLP-1 drugs are reshaping both what brands make and how young people behave</w:t>
      </w:r>
      <w:r>
        <w:rPr>
          <w:b/>
          <w:color w:val="B00020"/>
          <w:sz w:val="18"/>
        </w:rPr>
        <w:t xml:space="preserve">   MUST-KNOW</w:t>
      </w:r>
    </w:p>
    <w:p>
      <w:r>
        <w:rPr>
          <w:b/>
        </w:rPr>
        <w:t xml:space="preserve">Source: </w:t>
      </w:r>
      <w:hyperlink r:id="rId16">
        <w:r>
          <w:rPr>
            <w:color w:val="1155CC"/>
            <w:u w:val="single"/>
          </w:rPr>
          <w:t>WARC — CPG brands face 'reckoning point', says sensory science expert</w:t>
        </w:r>
      </w:hyperlink>
      <w:r>
        <w:t xml:space="preserve">, Sept 16 2026; </w:t>
      </w:r>
      <w:hyperlink r:id="rId17">
        <w:r>
          <w:rPr>
            <w:color w:val="1155CC"/>
            <w:u w:val="single"/>
          </w:rPr>
          <w:t>After School — Wilting Roses and Campus Ozempidemic</w:t>
        </w:r>
      </w:hyperlink>
      <w:r>
        <w:t>, Sept 16 2026</w:t>
      </w:r>
    </w:p>
    <w:p>
      <w:r>
        <w:rPr>
          <w:b/>
        </w:rPr>
        <w:t xml:space="preserve">What: </w:t>
      </w:r>
      <w:r>
        <w:t>WARC reports private-label competition and GLP-1 weight-loss drugs are forcing CPG reformulation as taste and portion expectations shift; the same week, After School logs rising GLP-1-class drug use among sorority members specifically to secure bids.</w:t>
      </w:r>
    </w:p>
    <w:p>
      <w:r>
        <w:rPr>
          <w:b/>
        </w:rPr>
        <w:t xml:space="preserve">Why us: </w:t>
      </w:r>
      <w:r>
        <w:t>Two independent registries converge the same week on GLP-1 as a force reshaping consumption from the product side and the social-behaviour side at once — FMCG Report and Think Forward material on a structural shift, not a fad.</w:t>
      </w:r>
    </w:p>
    <w:p/>
    <w:p>
      <w:r>
        <w:rPr>
          <w:b/>
          <w:sz w:val="24"/>
        </w:rPr>
        <w:t>WARC puts a price on cultural relevance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8">
        <w:r>
          <w:rPr>
            <w:color w:val="1155CC"/>
            <w:u w:val="single"/>
          </w:rPr>
          <w:t>WARC — Putting a price on cultural relevance</w:t>
        </w:r>
      </w:hyperlink>
      <w:r>
        <w:t>, Sept 17 2026</w:t>
      </w:r>
    </w:p>
    <w:p>
      <w:r>
        <w:rPr>
          <w:b/>
        </w:rPr>
        <w:t xml:space="preserve">What: </w:t>
      </w:r>
      <w:r>
        <w:t>New research quantifies the commercial value of "cultural relevance" for UK brands; consumers say they expect brands to visibly reflect modern life, not just advertise around it.</w:t>
      </w:r>
    </w:p>
    <w:p>
      <w:r>
        <w:rPr>
          <w:b/>
        </w:rPr>
        <w:t xml:space="preserve">Why us: </w:t>
      </w:r>
      <w:r>
        <w:t>Direct, quantified support for the Cultural Power Loop's core premise — worth pulling the actual numbers into the Q2 Digital Culture Review and Think Forward.</w:t>
      </w:r>
    </w:p>
    <w:p/>
    <w:p>
      <w:r>
        <w:rPr>
          <w:b/>
          <w:sz w:val="24"/>
        </w:rPr>
        <w:t>NOCTA's deliberately unbranded look is the real strategy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19">
        <w:r>
          <w:rPr>
            <w:color w:val="1155CC"/>
            <w:u w:val="single"/>
          </w:rPr>
          <w:t>Highsnobiety — Drake's Neglected Nike Line Deserves Some Respect</w:t>
        </w:r>
      </w:hyperlink>
      <w:r>
        <w:t>, Sept 16 2026</w:t>
      </w:r>
    </w:p>
    <w:p>
      <w:r>
        <w:rPr>
          <w:b/>
        </w:rPr>
        <w:t xml:space="preserve">What: </w:t>
      </w:r>
      <w:r>
        <w:t>Argues NOCTA's minimally-branded, deliberately un-flashy aesthetic — in contrast to louder celebrity collabs — is itself the taste signal that makes it credible.</w:t>
      </w:r>
    </w:p>
    <w:p>
      <w:r>
        <w:rPr>
          <w:b/>
        </w:rPr>
        <w:t xml:space="preserve">Why us: </w:t>
      </w:r>
      <w:r>
        <w:t>A clean unfakeable-capital instance: restraint itself as the proof of status, not the branding. First strong pull from the new Highsnobiety source.</w:t>
      </w:r>
    </w:p>
    <w:p/>
    <w:p>
      <w:r>
        <w:rPr>
          <w:b/>
          <w:sz w:val="24"/>
        </w:rPr>
        <w:t>6397 stages its first NYFW show in 13 years — on purpose, not FOMO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0">
        <w:r>
          <w:rPr>
            <w:color w:val="1155CC"/>
            <w:u w:val="single"/>
          </w:rPr>
          <w:t>Highsnobiety — Why Do a Runway Show After 13 Years of Not Being a Runway Brand?</w:t>
        </w:r>
      </w:hyperlink>
      <w:r>
        <w:t>, Sept 16 2026</w:t>
      </w:r>
    </w:p>
    <w:p>
      <w:r>
        <w:rPr>
          <w:b/>
        </w:rPr>
        <w:t xml:space="preserve">What: </w:t>
      </w:r>
      <w:r>
        <w:t>6397's founder explicitly frames the brand against trend-chasing: "They go in and out of fashion but are a staple in your wardrobe."</w:t>
      </w:r>
    </w:p>
    <w:p>
      <w:r>
        <w:rPr>
          <w:b/>
        </w:rPr>
        <w:t xml:space="preserve">Why us: </w:t>
      </w:r>
      <w:r>
        <w:t>A named designer articulating the compounding argument in their own words — durability over spike, almost verbatim to the Q2 Digital Culture Review thesis.</w:t>
      </w:r>
    </w:p>
    <w:p/>
    <w:p>
      <w:r>
        <w:rPr>
          <w:b/>
          <w:sz w:val="24"/>
        </w:rPr>
        <w:t>Sydney Sweeney's ad backlash becomes a fashion-industry lesson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1">
        <w:r>
          <w:rPr>
            <w:color w:val="1155CC"/>
            <w:u w:val="single"/>
          </w:rPr>
          <w:t>Business of Fashion — The Lessons for Fashion in Sydney Sweeney's Latest Ad Controversy</w:t>
        </w:r>
      </w:hyperlink>
      <w:r>
        <w:t>, Sept 15 2026</w:t>
      </w:r>
    </w:p>
    <w:p>
      <w:r>
        <w:rPr>
          <w:b/>
        </w:rPr>
        <w:t xml:space="preserve">What: </w:t>
      </w:r>
      <w:r>
        <w:t>BoF reads the female-athlete backlash against Sweeney's sports-betting endorsement (first logged via After School on 09-16) as a fashion-industry cautionary tale on celebrity-endorsement risk.</w:t>
      </w:r>
    </w:p>
    <w:p>
      <w:r>
        <w:rPr>
          <w:b/>
        </w:rPr>
        <w:t xml:space="preserve">Why us: </w:t>
      </w:r>
      <w:r>
        <w:t>A second registry converging on the same story within 24 hours strengthens it past a one-off — reinforces that celebrity endorsement now carries real reputational variance worth flagging to clients before a deal, not after backlash.</w:t>
      </w:r>
    </w:p>
    <w:p/>
    <w:p>
      <w:pPr>
        <w:pStyle w:val="Heading1"/>
      </w:pPr>
      <w:r>
        <w:t>POVs</w:t>
      </w:r>
    </w:p>
    <w:p>
      <w:r>
        <w:rPr>
          <w:b/>
          <w:sz w:val="24"/>
        </w:rPr>
        <w:t>45% of highly-awarded creative is also awarded for effectiveness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2">
        <w:r>
          <w:rPr>
            <w:color w:val="1155CC"/>
            <w:u w:val="single"/>
          </w:rPr>
          <w:t>WARC — Eight things to know about creativity and effectiveness</w:t>
        </w:r>
      </w:hyperlink>
      <w:r>
        <w:t>, Sept 16 2026</w:t>
      </w:r>
    </w:p>
    <w:p>
      <w:r>
        <w:rPr>
          <w:b/>
        </w:rPr>
        <w:t xml:space="preserve">What: </w:t>
      </w:r>
      <w:r>
        <w:t>New study data pushes back on the "creativity vs. effectiveness" trade-off framing — nearly half of the most-awarded creative ideas are also awarded for driving results.</w:t>
      </w:r>
    </w:p>
    <w:p>
      <w:r>
        <w:rPr>
          <w:b/>
        </w:rPr>
        <w:t xml:space="preserve">Why us: </w:t>
      </w:r>
      <w:r>
        <w:t>A ready rebuttal, backed by data, whenever a client's finance team frames craft investment and performance as opposing choices.</w:t>
      </w:r>
    </w:p>
    <w:p/>
    <w:p>
      <w:r>
        <w:rPr>
          <w:b/>
          <w:sz w:val="24"/>
        </w:rPr>
        <w:t>Prada redesigns its Milan flagship for both loyalists and newcomers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3">
        <w:r>
          <w:rPr>
            <w:color w:val="1155CC"/>
            <w:u w:val="single"/>
          </w:rPr>
          <w:t>Business of Fashion — Prada Revamps Milan Flagship to Cater to Top Clients and New Shoppers</w:t>
        </w:r>
      </w:hyperlink>
      <w:r>
        <w:t>, Sept 15 2026</w:t>
      </w:r>
    </w:p>
    <w:p>
      <w:r>
        <w:rPr>
          <w:b/>
        </w:rPr>
        <w:t xml:space="preserve">What: </w:t>
      </w:r>
      <w:r>
        <w:t>The redesign is explicitly built to retain top-spending clients while still broadening appeal to new shoppers — a physical-retail answer to luxury's growth slowdown.</w:t>
      </w:r>
    </w:p>
    <w:p>
      <w:r>
        <w:rPr>
          <w:b/>
        </w:rPr>
        <w:t xml:space="preserve">Why us: </w:t>
      </w:r>
      <w:r>
        <w:t>A Power-arm precedent for designing one space to serve both the compounding core audience and new entrants, rather than picking one.</w:t>
      </w:r>
    </w:p>
    <w:p/>
    <w:p>
      <w:r>
        <w:rPr>
          <w:b/>
          <w:sz w:val="24"/>
        </w:rPr>
        <w:t>Stanley 1913 builds its next act beyond the Quencher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4">
        <w:r>
          <w:rPr>
            <w:color w:val="1155CC"/>
            <w:u w:val="single"/>
          </w:rPr>
          <w:t>Glossy — The Quencher once made up 80% of Stanley 1913's business. Now, the brand is building its next act</w:t>
        </w:r>
      </w:hyperlink>
      <w:r>
        <w:t>, Sept 16 2026</w:t>
      </w:r>
    </w:p>
    <w:p>
      <w:r>
        <w:rPr>
          <w:b/>
        </w:rPr>
        <w:t xml:space="preserve">What: </w:t>
      </w:r>
      <w:r>
        <w:t>Stanley is deliberately diversifying beyond its one viral hero SKU, including a discount-strategy pivot and a Farm Rio collaboration.</w:t>
      </w:r>
    </w:p>
    <w:p>
      <w:r>
        <w:rPr>
          <w:b/>
        </w:rPr>
        <w:t xml:space="preserve">Why us: </w:t>
      </w:r>
      <w:r>
        <w:t>A live test of whether a brand that spiked hard on one product can convert that spike into compounding equity — worth watching for the Q2 Digital Culture Review's own thesis.</w:t>
      </w:r>
    </w:p>
    <w:p/>
    <w:p>
      <w:pPr>
        <w:pStyle w:val="Heading1"/>
      </w:pPr>
      <w:r>
        <w:t>Misc</w:t>
      </w:r>
    </w:p>
    <w:p>
      <w:r>
        <w:rPr>
          <w:b/>
          <w:sz w:val="24"/>
        </w:rPr>
        <w:t>Goodwipes trolls OpenAI's Astra demo with an AI-made parody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5">
        <w:r>
          <w:rPr>
            <w:color w:val="1155CC"/>
            <w:u w:val="single"/>
          </w:rPr>
          <w:t>Adweek — Goodwipes Uses AI to Spoof OpenAI's Astra Ad, With a Butt-Wiping Twist</w:t>
        </w:r>
      </w:hyperlink>
      <w:r>
        <w:t>, Sept 16 2026</w:t>
      </w:r>
    </w:p>
    <w:p>
      <w:r>
        <w:rPr>
          <w:b/>
        </w:rPr>
        <w:t xml:space="preserve">What: </w:t>
      </w:r>
      <w:r>
        <w:t>Goodwipes and agency OK Future built a four-day, AI-generated parody of OpenAI's Astra assistant demo ("Asstra"), using AI to mock AI-hype while selling wet wipes.</w:t>
      </w:r>
    </w:p>
    <w:p>
      <w:r>
        <w:rPr>
          <w:b/>
        </w:rPr>
        <w:t xml:space="preserve">Why us: </w:t>
      </w:r>
      <w:r>
        <w:t>A craft-conscious, self-aware use of AI-generated creative — proof that AI tools can serve a sharp joke rather than replace one.</w:t>
      </w:r>
    </w:p>
    <w:p/>
    <w:p>
      <w:r>
        <w:rPr>
          <w:b/>
          <w:sz w:val="24"/>
        </w:rPr>
        <w:t>Crocs credits a small team and stunts for its TikTok Shop success</w:t>
      </w:r>
      <w:r>
        <w:rPr>
          <w:b/>
          <w:color w:val="1A5C2A"/>
          <w:sz w:val="18"/>
        </w:rPr>
        <w:t xml:space="preserve">   HIGH-IMPACT</w:t>
      </w:r>
    </w:p>
    <w:p>
      <w:r>
        <w:rPr>
          <w:b/>
        </w:rPr>
        <w:t xml:space="preserve">Source: </w:t>
      </w:r>
      <w:hyperlink r:id="rId26">
        <w:r>
          <w:rPr>
            <w:color w:val="1155CC"/>
            <w:u w:val="single"/>
          </w:rPr>
          <w:t>Adweek — How Crocs Became One of TikTok Shop's Top Sellers</w:t>
        </w:r>
      </w:hyperlink>
      <w:r>
        <w:t>, reported at Brandweek, Sept 15-17 2026</w:t>
      </w:r>
    </w:p>
    <w:p>
      <w:r>
        <w:rPr>
          <w:b/>
        </w:rPr>
        <w:t xml:space="preserve">What: </w:t>
      </w:r>
      <w:r>
        <w:t>Crocs' Chief Brand Officer credits ~$52.4M in TikTok Shop sales to a small, empowered team and stunts like "Croctober," a 31-day livestream marathon.</w:t>
      </w:r>
    </w:p>
    <w:p>
      <w:r>
        <w:rPr>
          <w:b/>
        </w:rPr>
        <w:t xml:space="preserve">Why us: </w:t>
      </w:r>
      <w:r>
        <w:t>Concrete platform-feature-fluency proof point with a real revenue number attached — useful precedent for arguing a small dedicated team can outperform scale on native commerce formats.</w:t>
      </w:r>
    </w:p>
    <w:p/>
    <w:p>
      <w:r>
        <w:rPr>
          <w:b/>
          <w:sz w:val="24"/>
        </w:rPr>
        <w:t>Coach turns its fall campaign into a touring music festival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7">
        <w:r>
          <w:rPr>
            <w:color w:val="1155CC"/>
            <w:u w:val="single"/>
          </w:rPr>
          <w:t>Marketing Dive — Coach channels music into fall campaign with Spotify integration, bus tour</w:t>
        </w:r>
      </w:hyperlink>
      <w:r>
        <w:t>, Sept 16 2026</w:t>
      </w:r>
    </w:p>
    <w:p>
      <w:r>
        <w:rPr>
          <w:b/>
        </w:rPr>
        <w:t xml:space="preserve">What: </w:t>
      </w:r>
      <w:r>
        <w:t>Coach's "Tabby Tour" pairs a Spotify discovery hub and Elle Fanning-fronted films with a touring bus of live performances aimed at Gen Z.</w:t>
      </w:r>
    </w:p>
    <w:p>
      <w:r>
        <w:rPr>
          <w:b/>
        </w:rPr>
        <w:t xml:space="preserve">Why us: </w:t>
      </w:r>
      <w:r>
        <w:t>Another FMCG-adjacent brand choosing music-led Participation over a straight product push; pattern-tracking alongside Levi's ROSÉ collab from earlier this week.</w:t>
      </w:r>
    </w:p>
    <w:p/>
    <w:p>
      <w:r>
        <w:rPr>
          <w:b/>
          <w:sz w:val="24"/>
        </w:rPr>
        <w:t>Affiliate shopping moves offline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8">
        <w:r>
          <w:rPr>
            <w:color w:val="1155CC"/>
            <w:u w:val="single"/>
          </w:rPr>
          <w:t>Glossy — Westman Atelier and ShopMy are taking affiliate shopping IRL</w:t>
        </w:r>
      </w:hyperlink>
      <w:r>
        <w:t>, Sept 11 2026</w:t>
      </w:r>
    </w:p>
    <w:p>
      <w:r>
        <w:rPr>
          <w:b/>
        </w:rPr>
        <w:t xml:space="preserve">What: </w:t>
      </w:r>
      <w:r>
        <w:t>Affiliate-commerce mechanics are moving from links and codes into in-person retail events.</w:t>
      </w:r>
    </w:p>
    <w:p>
      <w:r>
        <w:rPr>
          <w:b/>
        </w:rPr>
        <w:t xml:space="preserve">Why us: </w:t>
      </w:r>
      <w:r>
        <w:t>Watch-line on creator-commerce infrastructure extending into physical space, complementing this week's broader physical-retail-reinvestment thread.</w:t>
      </w:r>
    </w:p>
    <w:p/>
    <w:p>
      <w:r>
        <w:rPr>
          <w:b/>
          <w:sz w:val="24"/>
        </w:rPr>
        <w:t>L'Oréal overtakes LVMH on the French stock market</w:t>
      </w:r>
      <w:r>
        <w:rPr>
          <w:b/>
          <w:color w:val="606060"/>
          <w:sz w:val="18"/>
        </w:rPr>
        <w:t xml:space="preserve">   SIGNAL</w:t>
      </w:r>
    </w:p>
    <w:p>
      <w:r>
        <w:rPr>
          <w:b/>
        </w:rPr>
        <w:t xml:space="preserve">Source: </w:t>
      </w:r>
      <w:hyperlink r:id="rId29">
        <w:r>
          <w:rPr>
            <w:color w:val="1155CC"/>
            <w:u w:val="single"/>
          </w:rPr>
          <w:t>Business of Fashion — L'Oréal Steals French Stock Market Crown From LVMH</w:t>
        </w:r>
      </w:hyperlink>
      <w:r>
        <w:t>, Sept 15 2026</w:t>
      </w:r>
    </w:p>
    <w:p>
      <w:r>
        <w:rPr>
          <w:b/>
        </w:rPr>
        <w:t xml:space="preserve">What: </w:t>
      </w:r>
      <w:r>
        <w:t>A symbolic market marker of beauty outperforming luxury fashion and leather goods as a growth category.</w:t>
      </w:r>
    </w:p>
    <w:p>
      <w:r>
        <w:rPr>
          <w:b/>
        </w:rPr>
        <w:t xml:space="preserve">Why us: </w:t>
      </w:r>
      <w:r>
        <w:t>Beauty &amp; Wellness priority-category watch-line on capital rotating away from luxury fashion specifically.</w:t>
      </w:r>
    </w:p>
    <w:p/>
    <w:p>
      <w:pPr>
        <w:pStyle w:val="Heading2"/>
      </w:pPr>
      <w:r>
        <w:t>Coverage notes</w:t>
      </w:r>
    </w:p>
    <w:p>
      <w:pPr>
        <w:pStyle w:val="ListBullet"/>
      </w:pPr>
      <w:r>
        <w:rPr>
          <w:b/>
          <w:color w:val="707070"/>
        </w:rPr>
        <w:t>The New York Times, Wall Street Journal, The Atlantic and The Cut remained unreachable this run</w:t>
      </w:r>
      <w:r>
        <w:rPr>
          <w:i/>
          <w:color w:val="707070"/>
        </w:rPr>
        <w:t xml:space="preserve"> — the same tool-level access block as every prior run this week. Worth a manual check with browser-based access if this keeps recurring.</w:t>
      </w:r>
    </w:p>
    <w:p>
      <w:pPr>
        <w:pStyle w:val="ListBullet"/>
      </w:pPr>
      <w:r>
        <w:rPr>
          <w:b/>
          <w:color w:val="707070"/>
        </w:rPr>
        <w:t>Ad Age (adage.com)</w:t>
      </w:r>
      <w:r>
        <w:rPr>
          <w:i/>
          <w:color w:val="707070"/>
        </w:rPr>
        <w:t xml:space="preserve"> returned HTTP 403 on every direct fetch attempt again; where an Ad Age story was the leading source, an equivalent story from a registered source (Digiday) was used instead, or the item was corroborated independently before inclusion.</w:t>
      </w:r>
    </w:p>
    <w:p>
      <w:pPr>
        <w:pStyle w:val="ListBullet"/>
      </w:pPr>
      <w:r>
        <w:rPr>
          <w:b/>
          <w:color w:val="707070"/>
        </w:rPr>
        <w:t>LBB Online</w:t>
      </w:r>
      <w:r>
        <w:rPr>
          <w:i/>
          <w:color w:val="707070"/>
        </w:rPr>
        <w:t xml:space="preserve"> again blocked direct fetches (403); nothing from it could be confirmed to an in-window date this run.</w:t>
      </w:r>
    </w:p>
    <w:p>
      <w:pPr>
        <w:pStyle w:val="ListBullet"/>
      </w:pPr>
      <w:r>
        <w:rPr>
          <w:b/>
          <w:color w:val="707070"/>
        </w:rPr>
        <w:t>Vogue Business</w:t>
      </w:r>
      <w:r>
        <w:rPr>
          <w:i/>
          <w:color w:val="707070"/>
        </w:rPr>
        <w:t xml:space="preserve"> could not be reached at all (not just blocked — no working URL found), despite being a newly added source; recommend a manual homepage check if its coverage is wanted going forward.</w:t>
      </w:r>
    </w:p>
    <w:p>
      <w:pPr>
        <w:pStyle w:val="ListBullet"/>
      </w:pPr>
      <w:r>
        <w:rPr>
          <w:b/>
          <w:color w:val="707070"/>
        </w:rPr>
        <w:t>being-on-line, idle gaze, Eugene Healey, Matt Klein, and Zoe Scaman</w:t>
      </w:r>
      <w:r>
        <w:rPr>
          <w:i/>
          <w:color w:val="707070"/>
        </w:rPr>
        <w:t xml:space="preserve"> had no new posts in the window.</w:t>
      </w:r>
    </w:p>
    <w:p>
      <w:pPr>
        <w:pStyle w:val="ListBullet"/>
      </w:pPr>
      <w:r>
        <w:rPr>
          <w:b/>
          <w:color w:val="707070"/>
        </w:rPr>
        <w:t>MØRNING, Protein, and Canvas8</w:t>
      </w:r>
      <w:r>
        <w:rPr>
          <w:i/>
          <w:color w:val="707070"/>
        </w:rPr>
        <w:t xml:space="preserve"> had no new standalone report this week; </w:t>
      </w:r>
      <w:r>
        <w:rPr>
          <w:b/>
          <w:color w:val="707070"/>
        </w:rPr>
        <w:t>The Future Laboratory</w:t>
      </w:r>
      <w:r>
        <w:rPr>
          <w:i/>
          <w:color w:val="707070"/>
        </w:rPr>
        <w:t xml:space="preserve"> has one possible new report ("The Future of Discovery") whose publish date couldn't be confirmed, so it's held back rather than surfaced as fresh.</w:t>
      </w:r>
    </w:p>
    <w:p>
      <w:r>
        <w:rPr>
          <w:i/>
          <w:color w:val="707070"/>
          <w:sz w:val="18"/>
        </w:rPr>
        <w:t>Logged to ledger: 19 items (3 must-know, 12 high-impact, 4 signal).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 Tight" w:hAnsi="Inter Tight" w:cs="Inter Tight" w:eastAsia="Inter Tigh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 Tight" w:hAnsi="Inter Tight" w:cs="Inter Tight" w:eastAsia="Inter Tight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 Tight" w:hAnsi="Inter Tight" w:cs="Inter Tight" w:eastAsia="Inter Tight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Inter Tight" w:hAnsi="Inter Tight" w:cs="Inter Tight" w:eastAsia="Inter Tight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Inter Tight" w:hAnsi="Inter Tight" w:cs="Inter Tight" w:eastAsia="Inter Tight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day.com/media-buying/amazon-brings-its-dsp-to-openais-chatgpt-ads-extending-its-supply-chasing-streak/" TargetMode="External"/><Relationship Id="rId10" Type="http://schemas.openxmlformats.org/officeDocument/2006/relationships/hyperlink" Target="https://www.adweek.com/media/wikipedia-survive-answer-engine-apocalypse/" TargetMode="External"/><Relationship Id="rId11" Type="http://schemas.openxmlformats.org/officeDocument/2006/relationships/hyperlink" Target="https://www.glossy.co/fashion/brands-refocus-on-physical-retail-as-ai-disrupts-digital-customer-acquisition/" TargetMode="External"/><Relationship Id="rId12" Type="http://schemas.openxmlformats.org/officeDocument/2006/relationships/hyperlink" Target="https://digiday.com/media-buying/certainly-a-disappointment-omnicom-cfos-verdict-on-losing-pepsico-to-publicis/" TargetMode="External"/><Relationship Id="rId13" Type="http://schemas.openxmlformats.org/officeDocument/2006/relationships/hyperlink" Target="https://digiday.com/media-buying/media-buying-briefing-how-publicis-keeps-winning-clients-without-pitches/" TargetMode="External"/><Relationship Id="rId14" Type="http://schemas.openxmlformats.org/officeDocument/2006/relationships/hyperlink" Target="https://digiday.com/media-buying/googles-ad-tech-remedies-decoded-what-changes-what-doesnt-and-what-will-take-years/" TargetMode="External"/><Relationship Id="rId15" Type="http://schemas.openxmlformats.org/officeDocument/2006/relationships/hyperlink" Target="https://www.warc.com/feed/how-unilever-is-resolving-the-memory-gap-in-consumer-research-3e18e9bdacb24b189856a1f4c1edc2de" TargetMode="External"/><Relationship Id="rId16" Type="http://schemas.openxmlformats.org/officeDocument/2006/relationships/hyperlink" Target="https://www.warc.com/feed/cpg-brands-face-reckoning-point-says-sensory-science-expert-f8d221049c81429c8a890e14df03dca2" TargetMode="External"/><Relationship Id="rId17" Type="http://schemas.openxmlformats.org/officeDocument/2006/relationships/hyperlink" Target="https://afterschool.substack.com/p/wilting-roses-and-campus-ozempidemic" TargetMode="External"/><Relationship Id="rId18" Type="http://schemas.openxmlformats.org/officeDocument/2006/relationships/hyperlink" Target="https://www.warc.com/feed/putting-a-price-on-cultural-relevance-9d521d96929243e0a029a419e7ca337b" TargetMode="External"/><Relationship Id="rId19" Type="http://schemas.openxmlformats.org/officeDocument/2006/relationships/hyperlink" Target="https://www.highsnobiety.com/p/drake-nike-nocta/" TargetMode="External"/><Relationship Id="rId20" Type="http://schemas.openxmlformats.org/officeDocument/2006/relationships/hyperlink" Target="https://www.highsnobiety.com/p/6397-brand-interview/" TargetMode="External"/><Relationship Id="rId21" Type="http://schemas.openxmlformats.org/officeDocument/2006/relationships/hyperlink" Target="https://www.businessoffashion.com/briefings/sports/the-lessons-for-fashion-in-sydney-sweeneys-latest-ad-controversy/" TargetMode="External"/><Relationship Id="rId22" Type="http://schemas.openxmlformats.org/officeDocument/2006/relationships/hyperlink" Target="https://www.warc.com/feed/eight-things-to-know-about-creativity-and-effectiveness-d85c331f04824622a4e89307b921cfcb" TargetMode="External"/><Relationship Id="rId23" Type="http://schemas.openxmlformats.org/officeDocument/2006/relationships/hyperlink" Target="https://www.businessoffashion.com/news/luxury/prada-revamps-milan-flagship-to-cater-to-top-clients-and-new-shoppers/" TargetMode="External"/><Relationship Id="rId24" Type="http://schemas.openxmlformats.org/officeDocument/2006/relationships/hyperlink" Target="https://www.glossy.co/fashion/stanley-1913-quencher-farm-rio-discount-strategy/" TargetMode="External"/><Relationship Id="rId25" Type="http://schemas.openxmlformats.org/officeDocument/2006/relationships/hyperlink" Target="https://www.adweek.com/creativity/goodwipes-uses-ai-spoof-openai-astra-ad/" TargetMode="External"/><Relationship Id="rId26" Type="http://schemas.openxmlformats.org/officeDocument/2006/relationships/hyperlink" Target="https://www.adweek.com/brand-marketing/how-crocs-became-one-of-tiktok-shops-top-sellers/" TargetMode="External"/><Relationship Id="rId27" Type="http://schemas.openxmlformats.org/officeDocument/2006/relationships/hyperlink" Target="https://www.marketingdive.com/news/coach-channels-music-into-fall-campaign-with-spotify-integration-bus-tour/830501/" TargetMode="External"/><Relationship Id="rId28" Type="http://schemas.openxmlformats.org/officeDocument/2006/relationships/hyperlink" Target="https://www.glossy.co/beauty/westman-atelier-and-shopmy-are-taking-affiliate-shopping-irl/" TargetMode="External"/><Relationship Id="rId29" Type="http://schemas.openxmlformats.org/officeDocument/2006/relationships/hyperlink" Target="https://www.businessoffashion.com/news/beauty/loreal-steals-french-stock-market-crown-from-lvm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