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Brief — 2026-08-11</w:t>
      </w:r>
    </w:p>
    <w:p>
      <w:pPr>
        <w:pStyle w:val="Heading1"/>
      </w:pPr>
      <w:r>
        <w:t>Must-knows</w:t>
      </w:r>
    </w:p>
    <w:p>
      <w:pPr>
        <w:pStyle w:val="ListNumber"/>
      </w:pPr>
      <w:r>
        <w:rPr>
          <w:b/>
        </w:rPr>
        <w:t>Creators are becoming media moguls, but scaling a face is harder than scaling a feed</w:t>
      </w:r>
      <w:r>
        <w:t xml:space="preserve"> — hiring professional CEOs and courting Wall Street doesn't solve the succession problem a single-personality business creates. A live complication for the Creator Report, due this month. · </w:t>
      </w:r>
      <w:r>
        <w:rPr>
          <w:i/>
        </w:rPr>
        <w:t>Adweek, Aug 4</w:t>
      </w:r>
    </w:p>
    <w:p>
      <w:pPr>
        <w:pStyle w:val="Heading1"/>
      </w:pPr>
      <w:r>
        <w:t>Industry Buzz</w:t>
      </w:r>
    </w:p>
    <w:p>
      <w:r>
        <w:rPr>
          <w:b/>
          <w:sz w:val="24"/>
        </w:rPr>
        <w:t>Creators build corporate structures around a personal brand, but a single-face business strains at scale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9">
        <w:r>
          <w:rPr>
            <w:color w:val="1155CC"/>
            <w:u w:val="single"/>
          </w:rPr>
          <w:t>Adweek — Creators Are the New Media Moguls. But Scaling a Face Is Harder Than It Looks</w:t>
        </w:r>
      </w:hyperlink>
      <w:r>
        <w:t>, Aug 4 2026</w:t>
      </w:r>
    </w:p>
    <w:p>
      <w:r>
        <w:rPr>
          <w:b/>
        </w:rPr>
        <w:t xml:space="preserve">What: </w:t>
      </w:r>
      <w:r>
        <w:t>Top creators (MrBeast, first to cross 500M YouTube subscribers) are hiring professional CEOs and launching product lines to turn a personal following into a durable business — but management and succession problems don't scale the way subscriber counts do.</w:t>
      </w:r>
    </w:p>
    <w:p>
      <w:r>
        <w:rPr>
          <w:b/>
        </w:rPr>
        <w:t xml:space="preserve">Why us: </w:t>
      </w:r>
      <w:r>
        <w:t>Complicates the 08-06 "creators as media conglomerates" must-know with the structural catch; direct Creator Report material as the report closes out this month.</w:t>
      </w:r>
    </w:p>
    <w:p/>
    <w:p>
      <w:r>
        <w:rPr>
          <w:b/>
          <w:sz w:val="24"/>
        </w:rPr>
        <w:t>WARC: Under Armour doubles down on focus, cuts SKUs another 25%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0">
        <w:r>
          <w:rPr>
            <w:color w:val="1155CC"/>
            <w:u w:val="single"/>
          </w:rPr>
          <w:t>WARC — Under Armour doubles down on focus</w:t>
        </w:r>
      </w:hyperlink>
      <w:r>
        <w:t>, Aug 10 2026</w:t>
      </w:r>
    </w:p>
    <w:p>
      <w:r>
        <w:rPr>
          <w:b/>
        </w:rPr>
        <w:t xml:space="preserve">What: </w:t>
      </w:r>
      <w:r>
        <w:t>A further 25% SKU cut (on top of 25% already cut over the prior 24 months) as Under Armour sells fewer products closer to full price rather than chasing volume.</w:t>
      </w:r>
    </w:p>
    <w:p>
      <w:r>
        <w:rPr>
          <w:b/>
        </w:rPr>
        <w:t xml:space="preserve">Why us: </w:t>
      </w:r>
      <w:r>
        <w:t>The brand-portfolio version of "don't hoard cultural capital, compound it" — extends the 07-27 CreativeX churn-and-burn must-know into a hard retail strategy; FMCG Report material.</w:t>
      </w:r>
    </w:p>
    <w:p/>
    <w:p>
      <w:r>
        <w:rPr>
          <w:b/>
          <w:sz w:val="24"/>
        </w:rPr>
        <w:t>WARC: NIVEA pulls back from its premium face-care push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1">
        <w:r>
          <w:rPr>
            <w:color w:val="1155CC"/>
            <w:u w:val="single"/>
          </w:rPr>
          <w:t>WARC — NIVEA shifts focus from premium face care</w:t>
        </w:r>
      </w:hyperlink>
      <w:r>
        <w:t>, Aug 7 2026</w:t>
      </w:r>
    </w:p>
    <w:p>
      <w:r>
        <w:rPr>
          <w:b/>
        </w:rPr>
        <w:t xml:space="preserve">What: </w:t>
      </w:r>
      <w:r>
        <w:t>After a sharp Q2 sales decline, Beiersdorf is unwinding NIVEA's premiumisation strategy across an 18-month turnaround, having lost the core buyer it was chasing upmarket.</w:t>
      </w:r>
    </w:p>
    <w:p>
      <w:r>
        <w:rPr>
          <w:b/>
        </w:rPr>
        <w:t xml:space="preserve">Why us: </w:t>
      </w:r>
      <w:r>
        <w:t>A cautionary FMCG/Beauty case for chasing prestige positioning over compounding an existing customer base; FMCG Report material.</w:t>
      </w:r>
    </w:p>
    <w:p/>
    <w:p>
      <w:r>
        <w:rPr>
          <w:b/>
          <w:sz w:val="24"/>
        </w:rPr>
        <w:t>TBWA refreshes global identity around "handmade, imperfect" design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2">
        <w:r>
          <w:rPr>
            <w:color w:val="1155CC"/>
            <w:u w:val="single"/>
          </w:rPr>
          <w:t>Ad Age — TBWA refreshes global visual identity, emphasizing the human touch</w:t>
        </w:r>
      </w:hyperlink>
      <w:r>
        <w:t>, Aug 4 2026</w:t>
      </w:r>
    </w:p>
    <w:p>
      <w:r>
        <w:rPr>
          <w:b/>
        </w:rPr>
        <w:t xml:space="preserve">What: </w:t>
      </w:r>
      <w:r>
        <w:t>TBWA's new identity leans into brushwork, imperfect iconography and a new "Analog" colour, deliberately leaving ~20% of the system open for local, bespoke touches.</w:t>
      </w:r>
    </w:p>
    <w:p>
      <w:r>
        <w:rPr>
          <w:b/>
        </w:rPr>
        <w:t xml:space="preserve">Why us: </w:t>
      </w:r>
      <w:r>
        <w:t>A holding-company network choosing visible imperfection as strategy is a live instance of "unfakeable capital" — a sharp comparison point against this month's AI-slop and AI-perfection discourse.</w:t>
      </w:r>
    </w:p>
    <w:p/>
    <w:p>
      <w:pPr>
        <w:pStyle w:val="Heading1"/>
      </w:pPr>
      <w:r>
        <w:t>Trends</w:t>
      </w:r>
    </w:p>
    <w:p>
      <w:r>
        <w:rPr>
          <w:b/>
          <w:sz w:val="24"/>
        </w:rPr>
        <w:t>A "monoculture" summer pushes back on the algorithmic-fragmentation narrative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3">
        <w:r>
          <w:rPr>
            <w:color w:val="1155CC"/>
            <w:u w:val="single"/>
          </w:rPr>
          <w:t>WSJ — The Summer That the Monoculture Made a Comeback</w:t>
        </w:r>
      </w:hyperlink>
      <w:r>
        <w:t>, Aug 10 2026</w:t>
      </w:r>
    </w:p>
    <w:p>
      <w:r>
        <w:rPr>
          <w:b/>
        </w:rPr>
        <w:t xml:space="preserve">What: </w:t>
      </w:r>
      <w:r>
        <w:t>A World Cup, a high-profile celebrity wedding and a blockbuster film had people watching and reacting to the same things simultaneously — a rare reversal of years of "everyone has their own feed."</w:t>
      </w:r>
    </w:p>
    <w:p>
      <w:r>
        <w:rPr>
          <w:b/>
        </w:rPr>
        <w:t xml:space="preserve">Why us: </w:t>
      </w:r>
      <w:r>
        <w:t>A live instance of Presence at scale — worth a POV on which of this year's shared moments a brand could credibly have ridden.</w:t>
      </w:r>
    </w:p>
    <w:p/>
    <w:p>
      <w:r>
        <w:rPr>
          <w:b/>
          <w:sz w:val="24"/>
        </w:rPr>
        <w:t>Protein: the "pleasure recession"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4">
        <w:r>
          <w:rPr>
            <w:color w:val="1155CC"/>
            <w:u w:val="single"/>
          </w:rPr>
          <w:t>Protein — The Pleasure Recession</w:t>
        </w:r>
      </w:hyperlink>
      <w:r>
        <w:t>, Aug 4 2026</w:t>
      </w:r>
    </w:p>
    <w:p>
      <w:r>
        <w:rPr>
          <w:b/>
        </w:rPr>
        <w:t xml:space="preserve">What: </w:t>
      </w:r>
      <w:r>
        <w:t>Young people are withdrawing from traditional joy (dating, food, socialising) toward optimising their bodies as investment projects and chasing shallow digital gratification instead.</w:t>
      </w:r>
    </w:p>
    <w:p>
      <w:r>
        <w:rPr>
          <w:b/>
        </w:rPr>
        <w:t xml:space="preserve">Why us: </w:t>
      </w:r>
      <w:r>
        <w:t>Beauty &amp; Wellness priority category — a brief for brands to sell restored, collective pleasure rather than another self-optimisation tool.</w:t>
      </w:r>
    </w:p>
    <w:p/>
    <w:p>
      <w:r>
        <w:rPr>
          <w:b/>
          <w:sz w:val="24"/>
        </w:rPr>
        <w:t>Protein: writers now publish their AI-chat transcripts as proof of effort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5">
        <w:r>
          <w:rPr>
            <w:color w:val="1155CC"/>
            <w:u w:val="single"/>
          </w:rPr>
          <w:t>Protein — Windows Of The Mind</w:t>
        </w:r>
      </w:hyperlink>
      <w:r>
        <w:t>, Aug 6 2026</w:t>
      </w:r>
    </w:p>
    <w:p>
      <w:r>
        <w:rPr>
          <w:b/>
        </w:rPr>
        <w:t xml:space="preserve">What: </w:t>
      </w:r>
      <w:r>
        <w:t>Creators are increasingly sharing raw AI-chatbot interactions publicly, turning process transparency into the new authenticity signal.</w:t>
      </w:r>
    </w:p>
    <w:p>
      <w:r>
        <w:rPr>
          <w:b/>
        </w:rPr>
        <w:t xml:space="preserve">Why us: </w:t>
      </w:r>
      <w:r>
        <w:t>Sharpens this month's "provably human" throughline into a concrete creative format — showing your AI use, not hiding it, as the trust move; Think Forward material.</w:t>
      </w:r>
    </w:p>
    <w:p/>
    <w:p>
      <w:r>
        <w:rPr>
          <w:b/>
          <w:sz w:val="24"/>
        </w:rPr>
        <w:t>Canvas8: individual creators, not brands, are now driving beauty innovation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6">
        <w:r>
          <w:rPr>
            <w:color w:val="1155CC"/>
            <w:u w:val="single"/>
          </w:rPr>
          <w:t>Canvas8 — How Painted by Esther is helping beauty culture evolve</w:t>
        </w:r>
      </w:hyperlink>
      <w:r>
        <w:t>, Aug 6 2026</w:t>
      </w:r>
    </w:p>
    <w:p>
      <w:r>
        <w:rPr>
          <w:b/>
        </w:rPr>
        <w:t xml:space="preserve">What: </w:t>
      </w:r>
      <w:r>
        <w:t>A single makeup artist's viral blush technique is read as evidence that "cultural authorship" in beauty has shifted from brands to individual creators, alongside a call for more Black-artist representation in the industry.</w:t>
      </w:r>
    </w:p>
    <w:p>
      <w:r>
        <w:rPr>
          <w:b/>
        </w:rPr>
        <w:t xml:space="preserve">Why us: </w:t>
      </w:r>
      <w:r>
        <w:t>Beauty &amp; Wellness priority category; validates "we know creators" as the actual innovation engine, not just distribution.</w:t>
      </w:r>
    </w:p>
    <w:p/>
    <w:p>
      <w:pPr>
        <w:pStyle w:val="Heading1"/>
      </w:pPr>
      <w:r>
        <w:t>POVs</w:t>
      </w:r>
    </w:p>
    <w:p>
      <w:r>
        <w:rPr>
          <w:b/>
          <w:sz w:val="24"/>
        </w:rPr>
        <w:t>WARC: the "grievance economy" is propped up by the manosphere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7">
        <w:r>
          <w:rPr>
            <w:color w:val="1155CC"/>
            <w:u w:val="single"/>
          </w:rPr>
          <w:t>WARC — The grievance economy is being propped up by the manosphere</w:t>
        </w:r>
      </w:hyperlink>
      <w:r>
        <w:t>, Aug 10 2026</w:t>
      </w:r>
    </w:p>
    <w:p>
      <w:r>
        <w:rPr>
          <w:b/>
        </w:rPr>
        <w:t xml:space="preserve">What: </w:t>
      </w:r>
      <w:r>
        <w:t>Drawing on Equimundo's "Grift Economy" research, an ecosystem of creators, platforms and advertisers monetises male loneliness and economic anxiety, funnelling young men toward paid communities, supplements and coaching.</w:t>
      </w:r>
    </w:p>
    <w:p>
      <w:r>
        <w:rPr>
          <w:b/>
        </w:rPr>
        <w:t xml:space="preserve">Why us: </w:t>
      </w:r>
      <w:r>
        <w:t>The uncomfortable underside of "we know creators" — the Creator Report should name where creator-economy monetisation tips into exploitation, not just where it works.</w:t>
      </w:r>
    </w:p>
    <w:p/>
    <w:p>
      <w:r>
        <w:rPr>
          <w:b/>
          <w:sz w:val="24"/>
        </w:rPr>
        <w:t>Dazed: Katseye and pop stardom's new tolerance for mess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8">
        <w:r>
          <w:rPr>
            <w:color w:val="1155CC"/>
            <w:u w:val="single"/>
          </w:rPr>
          <w:t>Dazed — Katseye are learning how messy pop stardom can be</w:t>
        </w:r>
      </w:hyperlink>
      <w:r>
        <w:t>, Aug 10 2026</w:t>
      </w:r>
    </w:p>
    <w:p>
      <w:r>
        <w:rPr>
          <w:b/>
        </w:rPr>
        <w:t xml:space="preserve">What: </w:t>
      </w:r>
      <w:r>
        <w:t>Visible "mess" — an unconventional single, an unfiltered livestream, public controversy — now deepens fan bonds rather than damaging them, reversing old celebrity-management instincts to minimise exposure.</w:t>
      </w:r>
    </w:p>
    <w:p>
      <w:r>
        <w:rPr>
          <w:b/>
        </w:rPr>
        <w:t xml:space="preserve">Why us: </w:t>
      </w:r>
      <w:r>
        <w:t>Complicates this month's "provably human" thread with its sharpest edge yet: spontaneity, not polish, is the trust signal; Entertainment category material.</w:t>
      </w:r>
    </w:p>
    <w:p/>
    <w:p>
      <w:pPr>
        <w:pStyle w:val="Heading1"/>
      </w:pPr>
      <w:r>
        <w:t>Misc</w:t>
      </w:r>
    </w:p>
    <w:p>
      <w:r>
        <w:rPr>
          <w:b/>
          <w:sz w:val="24"/>
        </w:rPr>
        <w:t>WSJ: the $100 hot dog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9">
        <w:r>
          <w:rPr>
            <w:color w:val="1155CC"/>
            <w:u w:val="single"/>
          </w:rPr>
          <w:t>WSJ — The Rise of the $100 Hot Dog</w:t>
        </w:r>
      </w:hyperlink>
      <w:r>
        <w:t>, Aug 6 2026</w:t>
      </w:r>
    </w:p>
    <w:p>
      <w:r>
        <w:rPr>
          <w:b/>
        </w:rPr>
        <w:t xml:space="preserve">What: </w:t>
      </w:r>
      <w:r>
        <w:t>Caviar, 24k gold and Kobe-beef hot dogs push a humble food into haute-cuisine territory, echoing this year's fro-yo and other "elevate the everyday" plays.</w:t>
      </w:r>
    </w:p>
    <w:p>
      <w:r>
        <w:rPr>
          <w:b/>
        </w:rPr>
        <w:t xml:space="preserve">Why us: </w:t>
      </w:r>
      <w:r>
        <w:t>FMCG watch-line — another data point on how far social-spectacle luxe-ification of casual food will stretch.</w:t>
      </w:r>
    </w:p>
    <w:p/>
    <w:p>
      <w:r>
        <w:rPr>
          <w:b/>
          <w:sz w:val="24"/>
        </w:rPr>
        <w:t>LBB: ING reframes saving as a dating asset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0">
        <w:r>
          <w:rPr>
            <w:color w:val="1155CC"/>
            <w:u w:val="single"/>
          </w:rPr>
          <w:t>LBB Online — Smart Money Habits Are Attractive In ING's 'Saving Is In'</w:t>
        </w:r>
      </w:hyperlink>
      <w:r>
        <w:t>, Aug 10 2026</w:t>
      </w:r>
    </w:p>
    <w:p>
      <w:r>
        <w:rPr>
          <w:b/>
        </w:rPr>
        <w:t xml:space="preserve">What: </w:t>
      </w:r>
      <w:r>
        <w:t>Ogilvy Australia's campaign for ING's Savings Booster shows people getting a "marry me" reaction for hitting savings goals, citing research that consistent savers are seen as more attractive partners.</w:t>
      </w:r>
    </w:p>
    <w:p>
      <w:r>
        <w:rPr>
          <w:b/>
        </w:rPr>
        <w:t xml:space="preserve">Why us: </w:t>
      </w:r>
      <w:r>
        <w:t>A finance-category instance of "compounding is desirable, not boring" — a watch-line for how the compounding thesis could travel outside FMCG.</w:t>
      </w:r>
    </w:p>
    <w:p/>
    <w:p>
      <w:r>
        <w:rPr>
          <w:b/>
          <w:sz w:val="24"/>
        </w:rPr>
        <w:t>Links I Would Gchat You: novelty songs as a product of platform constraints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1">
        <w:r>
          <w:rPr>
            <w:color w:val="1155CC"/>
            <w:u w:val="single"/>
          </w:rPr>
          <w:t>Links I Would Gchat You If We Were Friends — #780: Play the banana song!</w:t>
        </w:r>
      </w:hyperlink>
      <w:r>
        <w:t>, Aug 9 2026</w:t>
      </w:r>
    </w:p>
    <w:p>
      <w:r>
        <w:rPr>
          <w:b/>
        </w:rPr>
        <w:t xml:space="preserve">What: </w:t>
      </w:r>
      <w:r>
        <w:t>Novelty hits like "Yes! We Have No Bananas" weren't lowbrow accidents but products of technical constraints (phonograph run-time then, TikTok clip length now) — today's short-attention-span culture isn't new.</w:t>
      </w:r>
    </w:p>
    <w:p>
      <w:r>
        <w:rPr>
          <w:b/>
        </w:rPr>
        <w:t xml:space="preserve">Why us: </w:t>
      </w:r>
      <w:r>
        <w:t>Extends the 07-29 "Gen Alpha melody" finding that platform mechanics reshape song structure; Creator Report/platform-feature-fluency material.</w:t>
      </w:r>
    </w:p>
    <w:p/>
    <w:p>
      <w:r>
        <w:rPr>
          <w:i/>
          <w:color w:val="707070"/>
          <w:sz w:val="18"/>
        </w:rPr>
        <w:t>Logged to ledger: 13 items (1 must-know, 9 high-impact, 3 signal).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 Tight" w:hAnsi="Inter Tight" w:cs="Inter Tight" w:eastAsia="Inter Tigh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 Tight" w:hAnsi="Inter Tight" w:cs="Inter Tight" w:eastAsia="Inter Tigh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 Tight" w:hAnsi="Inter Tight" w:cs="Inter Tight" w:eastAsia="Inter Tight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 Tight" w:hAnsi="Inter Tight" w:cs="Inter Tight" w:eastAsia="Inter Tight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dweek.com/media/creators-new-media-moguls-scaling-social-media-star-challenges/" TargetMode="External"/><Relationship Id="rId10" Type="http://schemas.openxmlformats.org/officeDocument/2006/relationships/hyperlink" Target="https://www.warc.com/en/feed/under-armour-doubles-down-on-focus-b1593fca0b334022983a1fb5847a4ab3" TargetMode="External"/><Relationship Id="rId11" Type="http://schemas.openxmlformats.org/officeDocument/2006/relationships/hyperlink" Target="https://www.warc.com/en/feed/nivea-shifts-focus-from-premium-face-care-5f3ae3fb4b74498894a853dd4671bcb7" TargetMode="External"/><Relationship Id="rId12" Type="http://schemas.openxmlformats.org/officeDocument/2006/relationships/hyperlink" Target="https://adage.com/creativity/creative-strategy-tactics/aa-tbwa-global-visual-identity-refresh/" TargetMode="External"/><Relationship Id="rId13" Type="http://schemas.openxmlformats.org/officeDocument/2006/relationships/hyperlink" Target="https://www.wsj.com/arts-culture/the-summer-that-the-monoculture-made-a-comeback-a8265e0a" TargetMode="External"/><Relationship Id="rId14" Type="http://schemas.openxmlformats.org/officeDocument/2006/relationships/hyperlink" Target="https://www.protein.xyz/the-pleasure-recession/" TargetMode="External"/><Relationship Id="rId15" Type="http://schemas.openxmlformats.org/officeDocument/2006/relationships/hyperlink" Target="https://www.protein.xyz/windows-of-the-mind/" TargetMode="External"/><Relationship Id="rId16" Type="http://schemas.openxmlformats.org/officeDocument/2006/relationships/hyperlink" Target="https://www.canvas8.com/library/case-studies/2026/08/06/how-painted-by-esther-is-helping-beauty-culture-evolve" TargetMode="External"/><Relationship Id="rId17" Type="http://schemas.openxmlformats.org/officeDocument/2006/relationships/hyperlink" Target="https://www.warc.com/en/feed/the-grievance-economy-is-being-propped-up-by-the-manosphere-1cfcc3a265ea4d1e82840e675442cfc1" TargetMode="External"/><Relationship Id="rId18" Type="http://schemas.openxmlformats.org/officeDocument/2006/relationships/hyperlink" Target="https://www.dazeddigital.com/music/article/70747/1/katseye-digital-stardom-messy-interview-2026-manon-sophia-controversy" TargetMode="External"/><Relationship Id="rId19" Type="http://schemas.openxmlformats.org/officeDocument/2006/relationships/hyperlink" Target="https://www.wsj.com/arts-culture/food-cooking/the-rise-of-the-100-hot-dog-2ac6f322" TargetMode="External"/><Relationship Id="rId20" Type="http://schemas.openxmlformats.org/officeDocument/2006/relationships/hyperlink" Target="https://lbbonline.com/news/ing-ogilvy-saving-is-in" TargetMode="External"/><Relationship Id="rId21" Type="http://schemas.openxmlformats.org/officeDocument/2006/relationships/hyperlink" Target="https://linksiwouldgchatyou.substack.com/p/780-play-the-banana-so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