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2026-10-02</w:t>
      </w:r>
    </w:p>
    <w:p>
      <w:pPr>
        <w:pStyle w:val="Heading1"/>
      </w:pPr>
      <w:r>
        <w:t>Must-knows</w:t>
      </w:r>
    </w:p>
    <w:p>
      <w:pPr>
        <w:pStyle w:val="ListNumber"/>
      </w:pPr>
      <w:r>
        <w:rPr>
          <w:b/>
        </w:rPr>
        <w:t>ChatGPT Ads hits a measurement wall</w:t>
      </w:r>
      <w:r>
        <w:t xml:space="preserve"> — Days after the $1B run-rate headline, agencies report reported-vs-tracked click gaps of up to 5x, conversion data arriving 24–36 hours late, and budgets still at test level (one marketer: $10M a month on Google, under $100K on ChatGPT). · </w:t>
      </w:r>
      <w:r>
        <w:rPr>
          <w:i/>
        </w:rPr>
        <w:t>Digiday, Oct 1</w:t>
      </w:r>
    </w:p>
    <w:p>
      <w:pPr>
        <w:pStyle w:val="ListNumber"/>
      </w:pPr>
      <w:r>
        <w:rPr>
          <w:b/>
        </w:rPr>
        <w:t>Where brands stand when agents do the shopping</w:t>
      </w:r>
      <w:r>
        <w:t xml:space="preserve"> — Across eight categories, ChatGPT recommended 24 retailers and Google AI Mode 37, while Alexa surfaced almost only Amazon. AI-referred shoppers now earn 53% more revenue per visit (Adobe). · </w:t>
      </w:r>
      <w:r>
        <w:rPr>
          <w:i/>
        </w:rPr>
        <w:t>Digiday, Oct 1</w:t>
      </w:r>
    </w:p>
    <w:p>
      <w:pPr>
        <w:pStyle w:val="ListNumber"/>
      </w:pPr>
      <w:r>
        <w:rPr>
          <w:b/>
        </w:rPr>
        <w:t>Creator-deal agency fees are the next transparency fight</w:t>
      </w:r>
      <w:r>
        <w:t xml:space="preserve"> — Only 42% of ISBA's creator and media leaders say their creator agency fees are fully transparent. TrinityP3 says bundled deals can leave as little as 35% of budget for talent. · </w:t>
      </w:r>
      <w:r>
        <w:rPr>
          <w:i/>
        </w:rPr>
        <w:t>Digiday, Oct 2</w:t>
      </w:r>
    </w:p>
    <w:p>
      <w:pPr>
        <w:pStyle w:val="Heading1"/>
      </w:pPr>
      <w:r>
        <w:t>Industry Buzz</w:t>
      </w:r>
    </w:p>
    <w:p>
      <w:r>
        <w:rPr>
          <w:b/>
          <w:sz w:val="24"/>
        </w:rPr>
        <w:t>OpenAI's measurement gaps keep ChatGPT Ads budgets at test level</w:t>
      </w:r>
      <w:r>
        <w:rPr>
          <w:b/>
          <w:color w:val="B00020"/>
          <w:sz w:val="18"/>
        </w:rPr>
        <w:t xml:space="preserve">   MUST-KNOW</w:t>
      </w:r>
    </w:p>
    <w:p>
      <w:r>
        <w:rPr>
          <w:b/>
        </w:rPr>
        <w:t xml:space="preserve">Source: </w:t>
      </w:r>
      <w:hyperlink r:id="rId9">
        <w:r>
          <w:rPr>
            <w:color w:val="1155CC"/>
            <w:u w:val="single"/>
          </w:rPr>
          <w:t>Digiday — OpenAI's measurement gaps are keeping ChatGPT ads budgets at test level</w:t>
        </w:r>
      </w:hyperlink>
      <w:r>
        <w:t>, Oct 1 2026</w:t>
      </w:r>
    </w:p>
    <w:p>
      <w:r>
        <w:rPr>
          <w:b/>
        </w:rPr>
        <w:t xml:space="preserve">What: </w:t>
      </w:r>
      <w:r>
        <w:t>Seven months in, Accuracast saw 100 reported clicks against 20 tracked, and zero conversions logged despite confirmed form fills. Conversion data lags 24–36 hours (Google takes a few hours), and clients are holding at £10–20K test budgets.</w:t>
      </w:r>
    </w:p>
    <w:p>
      <w:r>
        <w:rPr>
          <w:b/>
        </w:rPr>
        <w:t xml:space="preserve">Why us: </w:t>
      </w:r>
      <w:r>
        <w:t>This is the counterweight to Monday's $1B run-rate story. The paid layer on the answer engine exists, but nobody can prove it works yet, so earned and organic visibility in AI answers stays the dependable lever. A useful line for any C-suite AEO conversation: "show up in the answer before you pay to sit beside it."</w:t>
      </w:r>
    </w:p>
    <w:p/>
    <w:p>
      <w:r>
        <w:rPr>
          <w:b/>
          <w:sz w:val="24"/>
        </w:rPr>
        <w:t>Agentic shopping: who gets recommended</w:t>
      </w:r>
      <w:r>
        <w:rPr>
          <w:b/>
          <w:color w:val="B00020"/>
          <w:sz w:val="18"/>
        </w:rPr>
        <w:t xml:space="preserve">   MUST-KNOW</w:t>
      </w:r>
    </w:p>
    <w:p>
      <w:r>
        <w:rPr>
          <w:b/>
        </w:rPr>
        <w:t xml:space="preserve">Source: </w:t>
      </w:r>
      <w:hyperlink r:id="rId10">
        <w:r>
          <w:rPr>
            <w:color w:val="1155CC"/>
            <w:u w:val="single"/>
          </w:rPr>
          <w:t>Digiday — In Graphic Detail: Where brands stand when AI agents do the shopping</w:t>
        </w:r>
      </w:hyperlink>
      <w:r>
        <w:t>, Oct 1 2026</w:t>
      </w:r>
    </w:p>
    <w:p>
      <w:r>
        <w:rPr>
          <w:b/>
        </w:rPr>
        <w:t xml:space="preserve">What: </w:t>
      </w:r>
      <w:r>
        <w:t>Each engine concentrates recommendations differently. Copilot cited top-100 retailers in 34% of answers, more than three times Google AI Mode's rate, and Alexa's toy answers drew on 177 brands almost entirely from Amazon's own store. A year ago non-AI traffic was worth 128% more per visit; now AI-referred visits are worth 53% more. Human Security says 84% of Muse agent requests hit product or search pages.</w:t>
      </w:r>
    </w:p>
    <w:p>
      <w:r>
        <w:rPr>
          <w:b/>
        </w:rPr>
        <w:t xml:space="preserve">Why us: </w:t>
      </w:r>
      <w:r>
        <w:t>Hard data for the AEO hot button. Each engine has its own "shelf", so visibility has to be built per engine, much as social strategy is built per platform. That is platform-feature fluency applied to answer engines, and it fits the agent-economy thread (Dots, Muse, Scaman's "Identity Shift").</w:t>
      </w:r>
    </w:p>
    <w:p/>
    <w:p>
      <w:r>
        <w:rPr>
          <w:b/>
          <w:sz w:val="24"/>
        </w:rPr>
        <w:t>Agency fees in creator deals become the next transparency headache</w:t>
      </w:r>
      <w:r>
        <w:rPr>
          <w:b/>
          <w:color w:val="B00020"/>
          <w:sz w:val="18"/>
        </w:rPr>
        <w:t xml:space="preserve">   MUST-KNOW</w:t>
      </w:r>
    </w:p>
    <w:p>
      <w:r>
        <w:rPr>
          <w:b/>
        </w:rPr>
        <w:t xml:space="preserve">Source: </w:t>
      </w:r>
      <w:hyperlink r:id="rId11">
        <w:r>
          <w:rPr>
            <w:color w:val="1155CC"/>
            <w:u w:val="single"/>
          </w:rPr>
          <w:t>Digiday — Future of Marketing Briefing: Agency fees in creator deals are the next transparency headache for marketers</w:t>
        </w:r>
      </w:hyperlink>
      <w:r>
        <w:t>, Oct 2 2026</w:t>
      </w:r>
    </w:p>
    <w:p>
      <w:r>
        <w:rPr>
          <w:b/>
        </w:rPr>
        <w:t xml:space="preserve">What: </w:t>
      </w:r>
      <w:r>
        <w:t>When ISBA polled its media-leaders group and creator forum, 42% said creator agency fees were fully transparent, 21% partly and 37% weren't sure. TrinityP3 says a bundled deal can leave 35% of budget for talent, against 60% when billed line by line, and ANA data puts the average agency cut of influencer spend at 30%.</w:t>
      </w:r>
    </w:p>
    <w:p>
      <w:r>
        <w:rPr>
          <w:b/>
        </w:rPr>
        <w:t xml:space="preserve">Why us: </w:t>
      </w:r>
      <w:r>
        <w:t>We'll get asked this. Creator marketing is following the programmatic path toward a fee reckoning, so a social-first agency that knows creators should get ahead of it with an open-book creator model. That turns transparency into Proof. It also extends the fees thread (Bob Lord, TrinityP3) for Think Forward and the Creator Report.</w:t>
      </w:r>
    </w:p>
    <w:p/>
    <w:p>
      <w:r>
        <w:rPr>
          <w:b/>
          <w:sz w:val="24"/>
        </w:rPr>
        <w:t>Brands shift from TV to creators: Coty admits it, retailers prove it</w:t>
      </w:r>
      <w:r>
        <w:rPr>
          <w:b/>
          <w:color w:val="1A5C2A"/>
          <w:sz w:val="18"/>
        </w:rPr>
        <w:t xml:space="preserve">   HIGH-IMPACT</w:t>
      </w:r>
    </w:p>
    <w:p>
      <w:r>
        <w:rPr>
          <w:b/>
        </w:rPr>
        <w:t xml:space="preserve">Source: </w:t>
      </w:r>
      <w:hyperlink r:id="rId12">
        <w:r>
          <w:rPr>
            <w:color w:val="1155CC"/>
            <w:u w:val="single"/>
          </w:rPr>
          <w:t>Glossy — Exclusive: Coty names new US consumer beauty chief as it rebuilds brand support</w:t>
        </w:r>
      </w:hyperlink>
      <w:r>
        <w:t xml:space="preserve">, Oct 1 2026 (also </w:t>
      </w:r>
      <w:hyperlink r:id="rId13">
        <w:r>
          <w:rPr>
            <w:color w:val="1155CC"/>
            <w:u w:val="single"/>
          </w:rPr>
          <w:t>Digiday — 'It scared the hell out of me': What brands have learned from creator partnerships</w:t>
        </w:r>
      </w:hyperlink>
      <w:r>
        <w:t>, Oct 2)</w:t>
      </w:r>
    </w:p>
    <w:p>
      <w:r>
        <w:rPr>
          <w:b/>
        </w:rPr>
        <w:t xml:space="preserve">What: </w:t>
      </w:r>
      <w:r>
        <w:t>Coty acknowledges rivals built influence through creators while it kept spending on TV. Consumer Beauty fell 7% like-for-like in FY26, and new GM Kara Langan (from Oct 13) is shifting spend toward creators. At Shoptalk, Favorite Daughter said 25 small creators going live on National Daughters Day drove $2M in sales, up 100% on last year. CreatorIQ finds creator budgets up 33% year on year.</w:t>
      </w:r>
    </w:p>
    <w:p>
      <w:r>
        <w:rPr>
          <w:b/>
        </w:rPr>
        <w:t xml:space="preserve">Why us: </w:t>
      </w:r>
      <w:r>
        <w:t>A mass-beauty major saying on the record that TV-first lost to creator-first is a strong opener for the Creator Report and FMCG Report. The micro-creator result (one 60K-follower Dallas mom outselling an A-lister) is the community-over-reach argument with numbers attached.</w:t>
      </w:r>
    </w:p>
    <w:p/>
    <w:p>
      <w:r>
        <w:rPr>
          <w:b/>
          <w:sz w:val="24"/>
        </w:rPr>
        <w:t>Publishers turn GEO into a business and push AI usage tracking</w:t>
      </w:r>
      <w:r>
        <w:rPr>
          <w:b/>
          <w:color w:val="1A5C2A"/>
          <w:sz w:val="18"/>
        </w:rPr>
        <w:t xml:space="preserve">   HIGH-IMPACT</w:t>
      </w:r>
    </w:p>
    <w:p>
      <w:r>
        <w:rPr>
          <w:b/>
        </w:rPr>
        <w:t xml:space="preserve">Source: </w:t>
      </w:r>
      <w:hyperlink r:id="rId14">
        <w:r>
          <w:rPr>
            <w:color w:val="1155CC"/>
            <w:u w:val="single"/>
          </w:rPr>
          <w:t>Digiday — Media Briefing: Publishers are turning GEO from an experiment into a business</w:t>
        </w:r>
      </w:hyperlink>
      <w:r>
        <w:t xml:space="preserve">, Oct 1 2026 (also </w:t>
      </w:r>
      <w:hyperlink r:id="rId15">
        <w:r>
          <w:rPr>
            <w:color w:val="1155CC"/>
            <w:u w:val="single"/>
          </w:rPr>
          <w:t>Digiday — SPUR publishes AI content tracking standard</w:t>
        </w:r>
      </w:hyperlink>
      <w:r>
        <w:t>, Oct 2)</w:t>
      </w:r>
    </w:p>
    <w:p>
      <w:r>
        <w:rPr>
          <w:b/>
        </w:rPr>
        <w:t xml:space="preserve">What: </w:t>
      </w:r>
      <w:r>
        <w:t>Future, Ziff Davis and Time now sell GEO services to brands, as Google Search referrals to publishers fall 40.2% year on year. A coalition including the Guardian, FT, BBC and AP has released SPUR, a standard for reporting when AI tools retrieve, ground, cite and present their content, and invited OpenAI, Anthropic, Google, Meta and Microsoft onto an advisory board.</w:t>
      </w:r>
    </w:p>
    <w:p>
      <w:r>
        <w:rPr>
          <w:b/>
        </w:rPr>
        <w:t xml:space="preserve">Why us: </w:t>
      </w:r>
      <w:r>
        <w:t>Publishers selling GEO puts them in competition with us on the AEO question. If SPUR is adopted, "were we cited?" becomes measurable. Our angle: earned media and creator content are what engines ground on, so social-first PR is AEO.</w:t>
      </w:r>
    </w:p>
    <w:p/>
    <w:p>
      <w:r>
        <w:rPr>
          <w:b/>
          <w:sz w:val="24"/>
        </w:rPr>
        <w:t>TikTok splits agency partners into two badge tiers</w:t>
      </w:r>
      <w:r>
        <w:rPr>
          <w:b/>
          <w:color w:val="1A5C2A"/>
          <w:sz w:val="18"/>
        </w:rPr>
        <w:t xml:space="preserve">   HIGH-IMPACT</w:t>
      </w:r>
    </w:p>
    <w:p>
      <w:r>
        <w:rPr>
          <w:b/>
        </w:rPr>
        <w:t xml:space="preserve">Source: </w:t>
      </w:r>
      <w:hyperlink r:id="rId16">
        <w:r>
          <w:rPr>
            <w:color w:val="1155CC"/>
            <w:u w:val="single"/>
          </w:rPr>
          <w:t>Marketing Dive — Sociable: TikTok adds certification tiers for agency partners</w:t>
        </w:r>
      </w:hyperlink>
      <w:r>
        <w:t>, Oct 1 2026</w:t>
      </w:r>
    </w:p>
    <w:p>
      <w:r>
        <w:rPr>
          <w:b/>
        </w:rPr>
        <w:t xml:space="preserve">What: </w:t>
      </w:r>
      <w:r>
        <w:t>TikTok's 600+ approved partners will carry either an Agency Partner or Premier Agency Partner badge. Premier is reserved for a select group worldwide, based on proven results, deep platform expertise and commitment to TikTok-first marketing.</w:t>
      </w:r>
    </w:p>
    <w:p>
      <w:r>
        <w:rPr>
          <w:b/>
        </w:rPr>
        <w:t xml:space="preserve">Why us: </w:t>
      </w:r>
      <w:r>
        <w:t>The platform is now certifying platform-feature fluency, which is our throughline, and marketers will use the badge as a shortlist filter. Premier status (and its equivalents on Meta, YouTube and Snap) belongs in new-business credentials.</w:t>
      </w:r>
    </w:p>
    <w:p/>
    <w:p>
      <w:r>
        <w:rPr>
          <w:b/>
          <w:sz w:val="24"/>
        </w:rPr>
        <w:t>AI creative production goes mid-market</w:t>
      </w:r>
      <w:r>
        <w:rPr>
          <w:b/>
          <w:color w:val="1A5C2A"/>
          <w:sz w:val="18"/>
        </w:rPr>
        <w:t xml:space="preserve">   HIGH-IMPACT</w:t>
      </w:r>
    </w:p>
    <w:p>
      <w:r>
        <w:rPr>
          <w:b/>
        </w:rPr>
        <w:t xml:space="preserve">Source: </w:t>
      </w:r>
      <w:hyperlink r:id="rId17">
        <w:r>
          <w:rPr>
            <w:color w:val="1155CC"/>
            <w:u w:val="single"/>
          </w:rPr>
          <w:t>Digiday — Marketing's upper middle embraces AI creative production</w:t>
        </w:r>
      </w:hyperlink>
      <w:r>
        <w:t xml:space="preserve">, Oct 2 2026 (also </w:t>
      </w:r>
      <w:hyperlink r:id="rId18">
        <w:r>
          <w:rPr>
            <w:color w:val="1155CC"/>
            <w:u w:val="single"/>
          </w:rPr>
          <w:t>Adweek — Runway's AI Video Agent Creates and Measures Ads Across Platforms</w:t>
        </w:r>
      </w:hyperlink>
      <w:r>
        <w:t>, Sept 30)</w:t>
      </w:r>
    </w:p>
    <w:p>
      <w:r>
        <w:rPr>
          <w:b/>
        </w:rPr>
        <w:t xml:space="preserve">What: </w:t>
      </w:r>
      <w:r>
        <w:t>Using Adora, Wyndham's five-person in-house team makes 15x more Instagram assets and has cut concepting and production time by 75%. Opella has an 85-person generative team, and Pencil says its fastest-growing segment is clients under $1B in revenue. Runway Ads now generates, localises and publishes video ads on Meta, Google and TikTok, then feeds the results into the next round.</w:t>
      </w:r>
    </w:p>
    <w:p>
      <w:r>
        <w:rPr>
          <w:b/>
        </w:rPr>
        <w:t xml:space="preserve">Why us: </w:t>
      </w:r>
      <w:r>
        <w:t>Asset volume is becoming a commodity even below the Unilever and L'Oréal tier. Pairs with Kroger's scoring data: when output is unlimited, the value is in the idea, the cultural read and knowing what to make. That's our pitch on embedding AI in the value chain.</w:t>
      </w:r>
    </w:p>
    <w:p/>
    <w:p>
      <w:r>
        <w:rPr>
          <w:b/>
          <w:sz w:val="24"/>
        </w:rPr>
        <w:t>Creators adopt AI selectively, and "human" UGC becomes a product</w:t>
      </w:r>
      <w:r>
        <w:rPr>
          <w:b/>
          <w:color w:val="1A5C2A"/>
          <w:sz w:val="18"/>
        </w:rPr>
        <w:t xml:space="preserve">   HIGH-IMPACT</w:t>
      </w:r>
    </w:p>
    <w:p>
      <w:r>
        <w:rPr>
          <w:b/>
        </w:rPr>
        <w:t xml:space="preserve">Source: </w:t>
      </w:r>
      <w:hyperlink r:id="rId19">
        <w:r>
          <w:rPr>
            <w:color w:val="1155CC"/>
            <w:u w:val="single"/>
          </w:rPr>
          <w:t>Digiday — The creator economy's stance on AI is shifting — again</w:t>
        </w:r>
      </w:hyperlink>
      <w:r>
        <w:t xml:space="preserve">, Oct 1 2026 (also </w:t>
      </w:r>
      <w:hyperlink r:id="rId20">
        <w:r>
          <w:rPr>
            <w:color w:val="1155CC"/>
            <w:u w:val="single"/>
          </w:rPr>
          <w:t>Adweek — Red Antler-owned Creator Studio Wants to Fight AI Slop With UGC</w:t>
        </w:r>
      </w:hyperlink>
      <w:r>
        <w:t xml:space="preserve">, Oct 1; </w:t>
      </w:r>
      <w:hyperlink r:id="rId21">
        <w:r>
          <w:rPr>
            <w:color w:val="1155CC"/>
            <w:u w:val="single"/>
          </w:rPr>
          <w:t>Digiday — As AI slop spreads, Pixability offers a way to root it out on YouTube</w:t>
        </w:r>
      </w:hyperlink>
      <w:r>
        <w:t>, Oct 1)</w:t>
      </w:r>
    </w:p>
    <w:p>
      <w:r>
        <w:rPr>
          <w:b/>
        </w:rPr>
        <w:t xml:space="preserve">What: </w:t>
      </w:r>
      <w:r>
        <w:t>Creators have moved from rejecting AI to using it for editing, while worrying about content sameness and brands avoiding AI-flagged posts. Red Antler has launched Fat Earth Studios to sell influencer-style UGC as the alternative to slop. Pixability's new tool screens about 8B YouTube videos for low-quality AI content, citing estimates that 21–33% of feeds contain it.</w:t>
      </w:r>
    </w:p>
    <w:p>
      <w:r>
        <w:rPr>
          <w:b/>
        </w:rPr>
        <w:t xml:space="preserve">Why us: </w:t>
      </w:r>
      <w:r>
        <w:t>Creator Report material. Human-made is turning into a sellable, verifiable attribute, which is unfakeable capital as a market. Creators who use AI behind the scenes while keeping a human face on camera are the model to point brands toward.</w:t>
      </w:r>
    </w:p>
    <w:p/>
    <w:p>
      <w:r>
        <w:rPr>
          <w:b/>
          <w:sz w:val="24"/>
        </w:rPr>
        <w:t>Australian brands double international TikTok spend</w:t>
      </w:r>
      <w:r>
        <w:rPr>
          <w:b/>
          <w:color w:val="1A5C2A"/>
          <w:sz w:val="18"/>
        </w:rPr>
        <w:t xml:space="preserve">   HIGH-IMPACT</w:t>
      </w:r>
    </w:p>
    <w:p>
      <w:r>
        <w:rPr>
          <w:b/>
        </w:rPr>
        <w:t xml:space="preserve">Source: </w:t>
      </w:r>
      <w:hyperlink r:id="rId22">
        <w:r>
          <w:rPr>
            <w:color w:val="1155CC"/>
            <w:u w:val="single"/>
          </w:rPr>
          <w:t>Marketing Interactive — Australian brands look offshore as TikTok ad spend jumps 105%</w:t>
        </w:r>
      </w:hyperlink>
      <w:r>
        <w:t>, Oct 1 2026</w:t>
      </w:r>
    </w:p>
    <w:p>
      <w:r>
        <w:rPr>
          <w:b/>
        </w:rPr>
        <w:t xml:space="preserve">What: </w:t>
      </w:r>
      <w:r>
        <w:t>ANZ brands' international TikTok ad spend rose 105% in a year, and over a third of major advertisers now invest overseas. Hismile expects $50M in TikTok Shop sales across 16 markets in 2026. ZURU's Fuggler toys drew 177M US hashtag views in 90 days after fans "Baddiefied" them.</w:t>
      </w:r>
    </w:p>
    <w:p>
      <w:r>
        <w:rPr>
          <w:b/>
        </w:rPr>
        <w:t xml:space="preserve">Why us: </w:t>
      </w:r>
      <w:r>
        <w:t>An APAC proof point that social commerce is now an export route for mid-size FMCG and toy brands. Fuggler is a Participation case: the audience rewrote the product and the brand followed. Useful for the FMCG Report and our APAC teams.</w:t>
      </w:r>
    </w:p>
    <w:p/>
    <w:p>
      <w:pPr>
        <w:pStyle w:val="Heading1"/>
      </w:pPr>
      <w:r>
        <w:t>Trends</w:t>
      </w:r>
    </w:p>
    <w:p>
      <w:r>
        <w:rPr>
          <w:b/>
          <w:sz w:val="24"/>
        </w:rPr>
        <w:t>Rest and offline time as the next luxury</w:t>
      </w:r>
      <w:r>
        <w:rPr>
          <w:b/>
          <w:color w:val="1A5C2A"/>
          <w:sz w:val="18"/>
        </w:rPr>
        <w:t xml:space="preserve">   HIGH-IMPACT</w:t>
      </w:r>
    </w:p>
    <w:p>
      <w:r>
        <w:rPr>
          <w:b/>
        </w:rPr>
        <w:t xml:space="preserve">Source: </w:t>
      </w:r>
      <w:hyperlink r:id="rId23">
        <w:r>
          <w:rPr>
            <w:color w:val="1155CC"/>
            <w:u w:val="single"/>
          </w:rPr>
          <w:t>Protein — Compulsory Continuous Connectedness</w:t>
        </w:r>
      </w:hyperlink>
      <w:r>
        <w:t xml:space="preserve">, Oct 1 2026 (also </w:t>
      </w:r>
      <w:hyperlink r:id="rId24">
        <w:r>
          <w:rPr>
            <w:color w:val="1155CC"/>
            <w:u w:val="single"/>
          </w:rPr>
          <w:t>Glossy — Wellness Briefing: a 'daydream studio' for brain health</w:t>
        </w:r>
      </w:hyperlink>
      <w:r>
        <w:t>, Sept 30)</w:t>
      </w:r>
    </w:p>
    <w:p>
      <w:r>
        <w:rPr>
          <w:b/>
        </w:rPr>
        <w:t xml:space="preserve">What: </w:t>
      </w:r>
      <w:r>
        <w:t>Protein covers a Southend exhibition arguing that always-on connection breeds isolation, and treats daydreaming and idleness as quiet resistance to engagement-maximising systems. Separately, the SweatHouz and P90X teams are opening better.states in 2027: phone-free two-to-three-hour sessions at $50–85.</w:t>
      </w:r>
    </w:p>
    <w:p>
      <w:r>
        <w:rPr>
          <w:b/>
        </w:rPr>
        <w:t xml:space="preserve">Why us: </w:t>
      </w:r>
      <w:r>
        <w:t>Third week of the friction thread (Klein's "Intimacy on Easy Mode", the matchmakers, phone-free formats). It's moving from essay to paid product. The question for brands on social is how to earn attention without adding to the always-on load. That supports patient compounding over always-on volume, and is a Think Forward candidate.</w:t>
      </w:r>
    </w:p>
    <w:p/>
    <w:p>
      <w:r>
        <w:rPr>
          <w:b/>
          <w:sz w:val="24"/>
        </w:rPr>
        <w:t>Dating moves to groups and offices</w:t>
      </w:r>
      <w:r>
        <w:rPr>
          <w:b/>
          <w:color w:val="1A5C2A"/>
          <w:sz w:val="18"/>
        </w:rPr>
        <w:t xml:space="preserve">   HIGH-IMPACT</w:t>
      </w:r>
    </w:p>
    <w:p>
      <w:r>
        <w:rPr>
          <w:b/>
        </w:rPr>
        <w:t xml:space="preserve">Source: </w:t>
      </w:r>
      <w:hyperlink r:id="rId25">
        <w:r>
          <w:rPr>
            <w:color w:val="1155CC"/>
            <w:u w:val="single"/>
          </w:rPr>
          <w:t>After School — Cupid Work and Group Hangs</w:t>
        </w:r>
      </w:hyperlink>
      <w:r>
        <w:t xml:space="preserve">, Oct 1 2026 (also </w:t>
      </w:r>
      <w:hyperlink r:id="rId26">
        <w:r>
          <w:rPr>
            <w:color w:val="1155CC"/>
            <w:u w:val="single"/>
          </w:rPr>
          <w:t>Dazed — Bored of dating apps? Try your office</w:t>
        </w:r>
      </w:hyperlink>
      <w:r>
        <w:t>, Sept 30)</w:t>
      </w:r>
    </w:p>
    <w:p>
      <w:r>
        <w:rPr>
          <w:b/>
        </w:rPr>
        <w:t xml:space="preserve">What: </w:t>
      </w:r>
      <w:r>
        <w:t>Tinder launched Group Hangouts (a group of 2–15 friends picks an activity). In Australian testing, women were more than twice as likely to like a group profile as an individual one. YouGov data in Dazed says 16% of Gen Z rely on dating apps, against 22% of millennials.</w:t>
      </w:r>
    </w:p>
    <w:p>
      <w:r>
        <w:rPr>
          <w:b/>
        </w:rPr>
        <w:t xml:space="preserve">Why us: </w:t>
      </w:r>
      <w:r>
        <w:t>Even the dating platform is rebuilding around friend groups and shared activity, which is a community play. Brands that host the activity (run clubs, classes, events) take the role the swipe used to have. A Participation opportunity for experience and FMCG clients.</w:t>
      </w:r>
    </w:p>
    <w:p/>
    <w:p>
      <w:r>
        <w:rPr>
          <w:b/>
          <w:sz w:val="24"/>
        </w:rPr>
        <w:t>Deliberate imperfection as a response to AI polish</w:t>
      </w:r>
      <w:r>
        <w:rPr>
          <w:b/>
          <w:color w:val="1A5C2A"/>
          <w:sz w:val="18"/>
        </w:rPr>
        <w:t xml:space="preserve">   HIGH-IMPACT</w:t>
      </w:r>
    </w:p>
    <w:p>
      <w:r>
        <w:rPr>
          <w:b/>
        </w:rPr>
        <w:t xml:space="preserve">Source: </w:t>
      </w:r>
      <w:hyperlink r:id="rId27">
        <w:r>
          <w:rPr>
            <w:color w:val="1155CC"/>
            <w:u w:val="single"/>
          </w:rPr>
          <w:t>Highsnobiety — Rage Bait Is a Dress Code</w:t>
        </w:r>
      </w:hyperlink>
      <w:r>
        <w:t xml:space="preserve">, Oct 1 2026 (also </w:t>
      </w:r>
      <w:hyperlink r:id="rId28">
        <w:r>
          <w:rPr>
            <w:color w:val="1155CC"/>
            <w:u w:val="single"/>
          </w:rPr>
          <w:t>Links I Would Gchat You If We Were Friends #786</w:t>
        </w:r>
      </w:hyperlink>
      <w:r>
        <w:t>, Sept 27)</w:t>
      </w:r>
    </w:p>
    <w:p>
      <w:r>
        <w:rPr>
          <w:b/>
        </w:rPr>
        <w:t xml:space="preserve">What: </w:t>
      </w:r>
      <w:r>
        <w:t>Highsnobiety reads Milan's misbuttoned, wrinkled and askew clothes (Jil Sander, Marni, MM6) as designers putting friction back in against AI smoothness. It cites RealReal data showing vintage demand up 432% in five years. Dewey points to research suggesting AI tools homogenise far more strongly than the algorithmic internet did.</w:t>
      </w:r>
    </w:p>
    <w:p>
      <w:r>
        <w:rPr>
          <w:b/>
        </w:rPr>
        <w:t xml:space="preserve">Why us: </w:t>
      </w:r>
      <w:r>
        <w:t>Flaws as a status signal is unfakeable capital in fashion terms, and it continues the "that's AI" slang thread. For creative: polish now reads as synthetic, so visible human craft and imperfection carry Proof.</w:t>
      </w:r>
    </w:p>
    <w:p/>
    <w:p>
      <w:r>
        <w:rPr>
          <w:b/>
          <w:sz w:val="24"/>
        </w:rPr>
        <w:t>Kids turn NPR's Spotify comments into a chat room</w:t>
      </w:r>
      <w:r>
        <w:rPr>
          <w:b/>
          <w:color w:val="1A5C2A"/>
          <w:sz w:val="18"/>
        </w:rPr>
        <w:t xml:space="preserve">   HIGH-IMPACT</w:t>
      </w:r>
    </w:p>
    <w:p>
      <w:r>
        <w:rPr>
          <w:b/>
        </w:rPr>
        <w:t xml:space="preserve">Source: </w:t>
      </w:r>
      <w:hyperlink r:id="rId29">
        <w:r>
          <w:rPr>
            <w:color w:val="1155CC"/>
            <w:u w:val="single"/>
          </w:rPr>
          <w:t>After School — Dostoevsky Rappers and Bro Homes</w:t>
        </w:r>
      </w:hyperlink>
      <w:r>
        <w:t>, Sept 25 2026</w:t>
      </w:r>
    </w:p>
    <w:p>
      <w:r>
        <w:rPr>
          <w:b/>
        </w:rPr>
        <w:t xml:space="preserve">What: </w:t>
      </w:r>
      <w:r>
        <w:t>Children too young for social media, or blocked from it, have been using the comments on NPR podcast episodes in Spotify to talk to each other. NPR deleted them as bots until a Gen Z staffer worked out what was going on.</w:t>
      </w:r>
    </w:p>
    <w:p>
      <w:r>
        <w:rPr>
          <w:b/>
        </w:rPr>
        <w:t xml:space="preserve">Why us: </w:t>
      </w:r>
      <w:r>
        <w:t>As age-gating spreads, Gen Alpha will socialise wherever there's a comment box. That's an early dark-social signal of community forming in spaces nobody designed for it. Social listening has to cover these unexpected corners, and brands that already own one (a comments section, a game, a forum) should treat it as a community.</w:t>
      </w:r>
    </w:p>
    <w:p/>
    <w:p>
      <w:r>
        <w:rPr>
          <w:b/>
          <w:sz w:val="24"/>
        </w:rPr>
        <w:t>Chrome Hearts resale becomes creator content</w:t>
      </w:r>
      <w:r>
        <w:rPr>
          <w:b/>
          <w:color w:val="606060"/>
          <w:sz w:val="18"/>
        </w:rPr>
        <w:t xml:space="preserve">   SIGNAL</w:t>
      </w:r>
    </w:p>
    <w:p>
      <w:r>
        <w:rPr>
          <w:b/>
        </w:rPr>
        <w:t xml:space="preserve">Source: </w:t>
      </w:r>
      <w:hyperlink r:id="rId30">
        <w:r>
          <w:rPr>
            <w:color w:val="1155CC"/>
            <w:u w:val="single"/>
          </w:rPr>
          <w:t>After School — Seuss Anxiety and Chrome Hustles</w:t>
        </w:r>
      </w:hyperlink>
      <w:r>
        <w:t>, Sept 30 2026</w:t>
      </w:r>
    </w:p>
    <w:p>
      <w:r>
        <w:rPr>
          <w:b/>
        </w:rPr>
        <w:t xml:space="preserve">What: </w:t>
      </w:r>
      <w:r>
        <w:t>Via The Cut, a 19-year-old reseller moves more than $20M a year, filming himself buying Chrome Hearts off rich kids at parties. Another reseller says he has sold jeans for $300K, mostly to crypto kids and NIL-paid athletes.</w:t>
      </w:r>
    </w:p>
    <w:p>
      <w:r>
        <w:rPr>
          <w:b/>
        </w:rPr>
        <w:t xml:space="preserve">Why us: </w:t>
      </w:r>
      <w:r>
        <w:t>Scarcity turns the resale hunt into the content. This is a Power-arm mechanic, and it resolves the Chrome Hearts item dropped as unverifiable yesterday, now that a registered source carries the substance.</w:t>
      </w:r>
    </w:p>
    <w:p/>
    <w:p>
      <w:r>
        <w:rPr>
          <w:b/>
          <w:sz w:val="24"/>
        </w:rPr>
        <w:t>Prepared food replaces delivery</w:t>
      </w:r>
      <w:r>
        <w:rPr>
          <w:b/>
          <w:color w:val="606060"/>
          <w:sz w:val="18"/>
        </w:rPr>
        <w:t xml:space="preserve">   SIGNAL</w:t>
      </w:r>
    </w:p>
    <w:p>
      <w:r>
        <w:rPr>
          <w:b/>
        </w:rPr>
        <w:t xml:space="preserve">Source: </w:t>
      </w:r>
      <w:hyperlink r:id="rId30">
        <w:r>
          <w:rPr>
            <w:color w:val="1155CC"/>
            <w:u w:val="single"/>
          </w:rPr>
          <w:t>After School — Seuss Anxiety and Chrome Hustles</w:t>
        </w:r>
      </w:hyperlink>
      <w:r>
        <w:t>, Sept 30 2026</w:t>
      </w:r>
    </w:p>
    <w:p>
      <w:r>
        <w:rPr>
          <w:b/>
        </w:rPr>
        <w:t xml:space="preserve">What: </w:t>
      </w:r>
      <w:r>
        <w:t>Via Grub Street, delivery fees have pushed a $28 order to $52 in a year. McKinsey says grocery trips made specifically for prepared meals are up 9% year on year, and grab-and-go grocers are framed as affordable aspiration and "something to do."</w:t>
      </w:r>
    </w:p>
    <w:p>
      <w:r>
        <w:rPr>
          <w:b/>
        </w:rPr>
        <w:t xml:space="preserve">Why us: </w:t>
      </w:r>
      <w:r>
        <w:t>FMCG Report material. The grocery trip becomes a small outing, which gives retail and FMCG brands a place for in-store and social moments.</w:t>
      </w:r>
    </w:p>
    <w:p/>
    <w:p>
      <w:r>
        <w:rPr>
          <w:b/>
          <w:sz w:val="24"/>
        </w:rPr>
        <w:t>Rugby shirts surge on LTK</w:t>
      </w:r>
      <w:r>
        <w:rPr>
          <w:b/>
          <w:color w:val="606060"/>
          <w:sz w:val="18"/>
        </w:rPr>
        <w:t xml:space="preserve">   SIGNAL</w:t>
      </w:r>
    </w:p>
    <w:p>
      <w:r>
        <w:rPr>
          <w:b/>
        </w:rPr>
        <w:t xml:space="preserve">Source: </w:t>
      </w:r>
      <w:hyperlink r:id="rId31">
        <w:r>
          <w:rPr>
            <w:color w:val="1155CC"/>
            <w:u w:val="single"/>
          </w:rPr>
          <w:t>Glossy — Fashion Briefing: What's driving the resurgence of the rugby shirt</w:t>
        </w:r>
      </w:hyperlink>
      <w:r>
        <w:t>, Oct 1 2026</w:t>
      </w:r>
    </w:p>
    <w:p>
      <w:r>
        <w:rPr>
          <w:b/>
        </w:rPr>
        <w:t xml:space="preserve">What: </w:t>
      </w:r>
      <w:r>
        <w:t>After runway looks (Gucci, Zankov) and celebrity wear (Hadid, Rihanna), LTK searches rose 750% in a month and clicks on American Eagle's version rose 142%.</w:t>
      </w:r>
    </w:p>
    <w:p>
      <w:r>
        <w:rPr>
          <w:b/>
        </w:rPr>
        <w:t xml:space="preserve">Why us: </w:t>
      </w:r>
      <w:r>
        <w:t>Creator-commerce platforms such as LTK act as the trend-velocity meter, so they're worth tracking as a signal source alongside culture-watchers.</w:t>
      </w:r>
    </w:p>
    <w:p/>
    <w:p>
      <w:r>
        <w:rPr>
          <w:b/>
          <w:sz w:val="24"/>
        </w:rPr>
        <w:t>Japanese menswear wins on quiet craft</w:t>
      </w:r>
      <w:r>
        <w:rPr>
          <w:b/>
          <w:color w:val="606060"/>
          <w:sz w:val="18"/>
        </w:rPr>
        <w:t xml:space="preserve">   SIGNAL</w:t>
      </w:r>
    </w:p>
    <w:p>
      <w:r>
        <w:rPr>
          <w:b/>
        </w:rPr>
        <w:t xml:space="preserve">Source: </w:t>
      </w:r>
      <w:hyperlink r:id="rId32">
        <w:r>
          <w:rPr>
            <w:color w:val="1155CC"/>
            <w:u w:val="single"/>
          </w:rPr>
          <w:t>Business of Fashion — Why Japanese Brands Are Winning Over the Luxury Menswear Market</w:t>
        </w:r>
      </w:hyperlink>
      <w:r>
        <w:t>, Oct 1 2026</w:t>
      </w:r>
    </w:p>
    <w:p>
      <w:r>
        <w:rPr>
          <w:b/>
        </w:rPr>
        <w:t xml:space="preserve">What: </w:t>
      </w:r>
      <w:r>
        <w:t>Auralee, A. Presse and Ssstein are growing through the luxury downturn on understated design, fabric and more accessible prices. Mr Porter and La Garçonne are taking them global.</w:t>
      </w:r>
    </w:p>
    <w:p>
      <w:r>
        <w:rPr>
          <w:b/>
        </w:rPr>
        <w:t xml:space="preserve">Why us: </w:t>
      </w:r>
      <w:r>
        <w:t>The logo is giving way to provenance and craft as status. It's a Power-arm read for luxury clients: the premium has to be visible in the product, not just the branding.</w:t>
      </w:r>
    </w:p>
    <w:p/>
    <w:p>
      <w:pPr>
        <w:pStyle w:val="Heading1"/>
      </w:pPr>
      <w:r>
        <w:t>POVs</w:t>
      </w:r>
    </w:p>
    <w:p>
      <w:r>
        <w:rPr>
          <w:b/>
          <w:sz w:val="24"/>
        </w:rPr>
        <w:t>The Future Laboratory: in wellness, proof replaces cachet</w:t>
      </w:r>
      <w:r>
        <w:rPr>
          <w:b/>
          <w:color w:val="1A5C2A"/>
          <w:sz w:val="18"/>
        </w:rPr>
        <w:t xml:space="preserve">   HIGH-IMPACT</w:t>
      </w:r>
    </w:p>
    <w:p>
      <w:r>
        <w:rPr>
          <w:b/>
        </w:rPr>
        <w:t xml:space="preserve">Source: </w:t>
      </w:r>
      <w:hyperlink r:id="rId33">
        <w:r>
          <w:rPr>
            <w:color w:val="1155CC"/>
            <w:u w:val="single"/>
          </w:rPr>
          <w:t>The Future Laboratory — A View From the Edge of Luxury</w:t>
        </w:r>
      </w:hyperlink>
      <w:r>
        <w:t>, Sept 28 2026 — Chris Sanderson</w:t>
      </w:r>
    </w:p>
    <w:p>
      <w:r>
        <w:rPr>
          <w:b/>
        </w:rPr>
        <w:t xml:space="preserve">What: </w:t>
      </w:r>
      <w:r>
        <w:t>Sanderson identifies a "permission gap": 84% of women call health their most important asset, but only 18% invest in it meaningfully, and 56% can't tell real science from science-sounding claims. He argues luxury's usual proof, brand cachet, doesn't work in health, and proposes the LYMA P.O.W.E.R. Index as an evidence standard.</w:t>
      </w:r>
    </w:p>
    <w:p>
      <w:r>
        <w:rPr>
          <w:b/>
        </w:rPr>
        <w:t xml:space="preserve">Why us: </w:t>
      </w:r>
      <w:r>
        <w:t>We agree and can extend it. This is unfakeable capital in Beauty &amp; Wellness terms, where cachet is borrowed and evidence compounds. Expert creators and visible results are the social version of clinical proof (see Lipstick Lesbians, Thorne).</w:t>
      </w:r>
    </w:p>
    <w:p/>
    <w:p>
      <w:r>
        <w:rPr>
          <w:b/>
          <w:sz w:val="24"/>
        </w:rPr>
        <w:t>Link in Bio × Delta: the "kindness KPI"</w:t>
      </w:r>
      <w:r>
        <w:rPr>
          <w:b/>
          <w:color w:val="1A5C2A"/>
          <w:sz w:val="18"/>
        </w:rPr>
        <w:t xml:space="preserve">   HIGH-IMPACT</w:t>
      </w:r>
    </w:p>
    <w:p>
      <w:r>
        <w:rPr>
          <w:b/>
        </w:rPr>
        <w:t xml:space="preserve">Source: </w:t>
      </w:r>
      <w:hyperlink r:id="rId34">
        <w:r>
          <w:rPr>
            <w:color w:val="1155CC"/>
            <w:u w:val="single"/>
          </w:rPr>
          <w:t>Link in Bio — Delta's kindness KPI</w:t>
        </w:r>
      </w:hyperlink>
      <w:r>
        <w:t>, Oct 1 2026 — Rachel Karten</w:t>
      </w:r>
    </w:p>
    <w:p>
      <w:r>
        <w:rPr>
          <w:b/>
        </w:rPr>
        <w:t xml:space="preserve">What: </w:t>
      </w:r>
      <w:r>
        <w:t>Delta's community specialist explains how the team picks up viral stories (for example, The X for Boys' airport video) and writes "chapter two" with real-world surprises. They log every engagement in a tracker, and leadership trusts the team to commit quickly.</w:t>
      </w:r>
    </w:p>
    <w:p>
      <w:r>
        <w:rPr>
          <w:b/>
        </w:rPr>
        <w:t xml:space="preserve">Why us: </w:t>
      </w:r>
      <w:r>
        <w:t>We'd extend it. Outbound community management is Participation and Proof done by hand, and the tracker is the compounding mechanism. The operational lesson for clients is to give social teams the authority to act fast.</w:t>
      </w:r>
    </w:p>
    <w:p/>
    <w:p>
      <w:r>
        <w:rPr>
          <w:b/>
          <w:sz w:val="24"/>
        </w:rPr>
        <w:t>Marketers act on AI insights that turn out wrong; Mars drops "human in the loop"</w:t>
      </w:r>
      <w:r>
        <w:rPr>
          <w:b/>
          <w:color w:val="1A5C2A"/>
          <w:sz w:val="18"/>
        </w:rPr>
        <w:t xml:space="preserve">   HIGH-IMPACT</w:t>
      </w:r>
    </w:p>
    <w:p>
      <w:r>
        <w:rPr>
          <w:b/>
        </w:rPr>
        <w:t xml:space="preserve">Source: </w:t>
      </w:r>
      <w:hyperlink r:id="rId35">
        <w:r>
          <w:rPr>
            <w:color w:val="1155CC"/>
            <w:u w:val="single"/>
          </w:rPr>
          <w:t>WARC — Inaccurate or misleading AI insights costing marketers money</w:t>
        </w:r>
      </w:hyperlink>
      <w:r>
        <w:t xml:space="preserve">, Sept 30 2026 (also </w:t>
      </w:r>
      <w:hyperlink r:id="rId36">
        <w:r>
          <w:rPr>
            <w:color w:val="1155CC"/>
            <w:u w:val="single"/>
          </w:rPr>
          <w:t>WARC — Why Mars has stopped referring to the 'human in the loop'</w:t>
        </w:r>
      </w:hyperlink>
      <w:r>
        <w:t>, Sept 30); gated, so details come from public summaries only</w:t>
      </w:r>
    </w:p>
    <w:p>
      <w:r>
        <w:rPr>
          <w:b/>
        </w:rPr>
        <w:t xml:space="preserve">What: </w:t>
      </w:r>
      <w:r>
        <w:t>According to the published summary, 72% of marketers say their business acted on an AI insight that proved wrong or misleading, but only 29% verify AI insights most of the time. Mars has dropped "human in the loop" because the phrase guarantees neither expertise nor safety.</w:t>
      </w:r>
    </w:p>
    <w:p>
      <w:r>
        <w:rPr>
          <w:b/>
        </w:rPr>
        <w:t xml:space="preserve">Why us: </w:t>
      </w:r>
      <w:r>
        <w:t>We agree. The issue is whose judgement is in the loop, and cultural insight is the verification layer. That's a credible position on embedding AI in the value chain. Check the figures against the full WARC piece before quoting them externally.</w:t>
      </w:r>
    </w:p>
    <w:p/>
    <w:p>
      <w:r>
        <w:rPr>
          <w:b/>
          <w:sz w:val="24"/>
        </w:rPr>
        <w:t>Contagious Brands Report 2026: nine archetypes</w:t>
      </w:r>
      <w:r>
        <w:rPr>
          <w:b/>
          <w:color w:val="606060"/>
          <w:sz w:val="18"/>
        </w:rPr>
        <w:t xml:space="preserve">   SIGNAL</w:t>
      </w:r>
    </w:p>
    <w:p>
      <w:r>
        <w:rPr>
          <w:b/>
        </w:rPr>
        <w:t xml:space="preserve">Source: </w:t>
      </w:r>
      <w:hyperlink r:id="rId37">
        <w:r>
          <w:rPr>
            <w:color w:val="1155CC"/>
            <w:u w:val="single"/>
          </w:rPr>
          <w:t>Contagious — Contagious Brands Report 2026</w:t>
        </w:r>
      </w:hyperlink>
      <w:r>
        <w:t>, Sept 28 2026</w:t>
      </w:r>
    </w:p>
    <w:p>
      <w:r>
        <w:rPr>
          <w:b/>
        </w:rPr>
        <w:t xml:space="preserve">What: </w:t>
      </w:r>
      <w:r>
        <w:t>The first edition groups 45 brands into archetypes including Creator Makers, Gen Z Magnets, Worldbuilders, AI Pioneers and Community Builders. Brand names are behind the download.</w:t>
      </w:r>
    </w:p>
    <w:p>
      <w:r>
        <w:rPr>
          <w:b/>
        </w:rPr>
        <w:t xml:space="preserve">Why us: </w:t>
      </w:r>
      <w:r>
        <w:t>Peer framework to compare against the Cultural Power Loop. Their "Community Builders" and "Creator Makers" overlap with our Participation arm, so pull the full list to check which of our clients and cases appear.</w:t>
      </w:r>
    </w:p>
    <w:p/>
    <w:p>
      <w:r>
        <w:rPr>
          <w:b/>
          <w:sz w:val="24"/>
        </w:rPr>
        <w:t>Gen Z isn't post-literate, according to the time-use data</w:t>
      </w:r>
      <w:r>
        <w:rPr>
          <w:b/>
          <w:color w:val="606060"/>
          <w:sz w:val="18"/>
        </w:rPr>
        <w:t xml:space="preserve">   SIGNAL</w:t>
      </w:r>
    </w:p>
    <w:p>
      <w:r>
        <w:rPr>
          <w:b/>
        </w:rPr>
        <w:t xml:space="preserve">Source: </w:t>
      </w:r>
      <w:hyperlink r:id="rId38">
        <w:r>
          <w:rPr>
            <w:color w:val="1155CC"/>
            <w:u w:val="single"/>
          </w:rPr>
          <w:t>Feed Me — Guest Lecture: a Harvard junior</w:t>
        </w:r>
      </w:hyperlink>
      <w:r>
        <w:t>, Sept 30 2026 — Emily Sundberg / Alex Bronzini-Vender</w:t>
      </w:r>
    </w:p>
    <w:p>
      <w:r>
        <w:rPr>
          <w:b/>
        </w:rPr>
        <w:t xml:space="preserve">What: </w:t>
      </w:r>
      <w:r>
        <w:t>American Time Use Survey data shows 15–24-year-olds read 10.2 minutes a day in 2025, up from 8.4 in 2003. Over-65s fell from 58.5 to 32.4 minutes and account for the overall decline.</w:t>
      </w:r>
    </w:p>
    <w:p>
      <w:r>
        <w:rPr>
          <w:b/>
        </w:rPr>
        <w:t xml:space="preserve">Why us: </w:t>
      </w:r>
      <w:r>
        <w:t>We'd counter the lazy "Gen Z doesn't read" line. Useful whitespace for any long-form, BookTok or print POV.</w:t>
      </w:r>
    </w:p>
    <w:p/>
    <w:p>
      <w:pPr>
        <w:pStyle w:val="Heading1"/>
      </w:pPr>
      <w:r>
        <w:t>Misc</w:t>
      </w:r>
    </w:p>
    <w:p>
      <w:r>
        <w:rPr>
          <w:b/>
          <w:sz w:val="24"/>
        </w:rPr>
        <w:t>KFC UK turns superfans into a 30-minute game show</w:t>
      </w:r>
      <w:r>
        <w:rPr>
          <w:b/>
          <w:color w:val="1A5C2A"/>
          <w:sz w:val="18"/>
        </w:rPr>
        <w:t xml:space="preserve">   HIGH-IMPACT</w:t>
      </w:r>
    </w:p>
    <w:p>
      <w:r>
        <w:rPr>
          <w:b/>
        </w:rPr>
        <w:t xml:space="preserve">Source: </w:t>
      </w:r>
      <w:hyperlink r:id="rId39">
        <w:r>
          <w:rPr>
            <w:color w:val="1155CC"/>
            <w:u w:val="single"/>
          </w:rPr>
          <w:t>Adweek — KFC Superfans Prove Their Devotion to Chicken in 30-Minute Game Show</w:t>
        </w:r>
      </w:hyperlink>
      <w:r>
        <w:t>, Sept 30 2026</w:t>
      </w:r>
    </w:p>
    <w:p>
      <w:r>
        <w:rPr>
          <w:b/>
        </w:rPr>
        <w:t xml:space="preserve">What: </w:t>
      </w:r>
      <w:r>
        <w:t>"Don't Crack", part of the "Believe in Chicken" platform, stars real fans instead of actors. More than 50,000 applied after a TV and social call-out, and 30 were cast.</w:t>
      </w:r>
    </w:p>
    <w:p>
      <w:r>
        <w:rPr>
          <w:b/>
        </w:rPr>
        <w:t xml:space="preserve">Why us: </w:t>
      </w:r>
      <w:r>
        <w:t>Fourth brand in a week to commit to long-form entertainment (after Gap, e.l.f. and Cakes), and the first QSR. Casting fans is Participation and Proof at once, and it's an FMCG Report case for entertainment as reserve currency.</w:t>
      </w:r>
    </w:p>
    <w:p/>
    <w:p>
      <w:r>
        <w:rPr>
          <w:b/>
          <w:sz w:val="24"/>
        </w:rPr>
        <w:t>OMHU makes its own dupe of its most-copied sofa</w:t>
      </w:r>
      <w:r>
        <w:rPr>
          <w:b/>
          <w:color w:val="606060"/>
          <w:sz w:val="18"/>
        </w:rPr>
        <w:t xml:space="preserve">   SIGNAL</w:t>
      </w:r>
    </w:p>
    <w:p>
      <w:r>
        <w:rPr>
          <w:b/>
        </w:rPr>
        <w:t xml:space="preserve">Source: </w:t>
      </w:r>
      <w:hyperlink r:id="rId40">
        <w:r>
          <w:rPr>
            <w:color w:val="1155CC"/>
            <w:u w:val="single"/>
          </w:rPr>
          <w:t>Contagious — OMHU dupes the dupes</w:t>
        </w:r>
      </w:hyperlink>
      <w:r>
        <w:t>, Sept 29 2026</w:t>
      </w:r>
    </w:p>
    <w:p>
      <w:r>
        <w:rPr>
          <w:b/>
        </w:rPr>
        <w:t xml:space="preserve">What: </w:t>
      </w:r>
      <w:r>
        <w:t>The premium furniture brand made a dupe of its own sofa to show what the original is worth.</w:t>
      </w:r>
    </w:p>
    <w:p>
      <w:r>
        <w:rPr>
          <w:b/>
        </w:rPr>
        <w:t xml:space="preserve">Why us: </w:t>
      </w:r>
      <w:r>
        <w:t>Third week of the dupe thread, with a brand turning the copy into proof of the original. That's a Power move, and creative precedent for clients facing dupes.</w:t>
      </w:r>
    </w:p>
    <w:p/>
    <w:p>
      <w:r>
        <w:rPr>
          <w:b/>
          <w:sz w:val="24"/>
        </w:rPr>
        <w:t>Galliano's Zara collection lands</w:t>
      </w:r>
      <w:r>
        <w:rPr>
          <w:b/>
          <w:color w:val="606060"/>
          <w:sz w:val="18"/>
        </w:rPr>
        <w:t xml:space="preserve">   SIGNAL</w:t>
      </w:r>
    </w:p>
    <w:p>
      <w:r>
        <w:rPr>
          <w:b/>
        </w:rPr>
        <w:t xml:space="preserve">Source: </w:t>
      </w:r>
      <w:hyperlink r:id="rId41">
        <w:r>
          <w:rPr>
            <w:color w:val="1155CC"/>
            <w:u w:val="single"/>
          </w:rPr>
          <w:t>Business of Fashion — Zara's First John Galliano Collection Lands</w:t>
        </w:r>
      </w:hyperlink>
      <w:r>
        <w:t>, Oct 1 2026</w:t>
      </w:r>
    </w:p>
    <w:p>
      <w:r>
        <w:rPr>
          <w:b/>
        </w:rPr>
        <w:t xml:space="preserve">What: </w:t>
      </w:r>
      <w:r>
        <w:t>The debut rolled out in Paris, London and Madrid. It's the designer's first public test since the Met dropped plans for a retrospective of his work.</w:t>
      </w:r>
    </w:p>
    <w:p>
      <w:r>
        <w:rPr>
          <w:b/>
        </w:rPr>
        <w:t xml:space="preserve">Why us: </w:t>
      </w:r>
      <w:r>
        <w:t>Luxury talent going to mass market while carrying controversy. Watch how social sentiment splits, as a read on whether design authority still outweighs reputation.</w:t>
      </w:r>
    </w:p>
    <w:p/>
    <w:p>
      <w:r>
        <w:rPr>
          <w:b/>
          <w:sz w:val="24"/>
        </w:rPr>
        <w:t>P&amp;G buys Thorne for $3.8B on the back of a brand platform</w:t>
      </w:r>
      <w:r>
        <w:rPr>
          <w:b/>
          <w:color w:val="606060"/>
          <w:sz w:val="18"/>
        </w:rPr>
        <w:t xml:space="preserve">   SIGNAL</w:t>
      </w:r>
    </w:p>
    <w:p>
      <w:r>
        <w:rPr>
          <w:b/>
        </w:rPr>
        <w:t xml:space="preserve">Source: </w:t>
      </w:r>
      <w:hyperlink r:id="rId42">
        <w:r>
          <w:rPr>
            <w:color w:val="1155CC"/>
            <w:u w:val="single"/>
          </w:rPr>
          <w:t>Marketing Dive — How Thorne built a brand platform ahead of $3.8B P&amp;G deal</w:t>
        </w:r>
      </w:hyperlink>
      <w:r>
        <w:t>, Sept 29 2026</w:t>
      </w:r>
    </w:p>
    <w:p>
      <w:r>
        <w:rPr>
          <w:b/>
        </w:rPr>
        <w:t xml:space="preserve">What: </w:t>
      </w:r>
      <w:r>
        <w:t>The supplements brand ($500M+ revenue, DTC up 63% in 2025) shifted its messaging from product to consumer with the "Now I Know" campaign. Next come education-led partnerships with Unrivaled basketball and the Miami Open.</w:t>
      </w:r>
    </w:p>
    <w:p>
      <w:r>
        <w:rPr>
          <w:b/>
        </w:rPr>
        <w:t xml:space="preserve">Why us: </w:t>
      </w:r>
      <w:r>
        <w:t>FMCG Report material. It fits the Future Laboratory POV: in wellness, education-led proof is what builds value.</w:t>
      </w:r>
    </w:p>
    <w:p/>
    <w:p>
      <w:r>
        <w:rPr>
          <w:b/>
          <w:sz w:val="24"/>
        </w:rPr>
        <w:t>Condé Nast CEO Roger Lynch leaves for Mattel</w:t>
      </w:r>
      <w:r>
        <w:rPr>
          <w:b/>
          <w:color w:val="606060"/>
          <w:sz w:val="18"/>
        </w:rPr>
        <w:t xml:space="preserve">   SIGNAL</w:t>
      </w:r>
    </w:p>
    <w:p>
      <w:r>
        <w:rPr>
          <w:b/>
        </w:rPr>
        <w:t xml:space="preserve">Source: </w:t>
      </w:r>
      <w:hyperlink r:id="rId43">
        <w:r>
          <w:rPr>
            <w:color w:val="1155CC"/>
            <w:u w:val="single"/>
          </w:rPr>
          <w:t>Adweek — Condé Nast CEO Roger Lynch Departs for Mattel</w:t>
        </w:r>
      </w:hyperlink>
      <w:r>
        <w:t>, Sept 30 2026</w:t>
      </w:r>
    </w:p>
    <w:p>
      <w:r>
        <w:rPr>
          <w:b/>
        </w:rPr>
        <w:t xml:space="preserve">What: </w:t>
      </w:r>
      <w:r>
        <w:t>Lynch leaves partway through Condé's transformation, with board member Mike Perlis as interim lead.</w:t>
      </w:r>
    </w:p>
    <w:p>
      <w:r>
        <w:rPr>
          <w:b/>
        </w:rPr>
        <w:t xml:space="preserve">Why us: </w:t>
      </w:r>
      <w:r>
        <w:t>A media CEO moving to a toy/IP company is another sign of entertainment as reserve currency. Mattel is building its IP into an entertainment franchise.</w:t>
      </w:r>
    </w:p>
    <w:p/>
    <w:p>
      <w:pPr>
        <w:pStyle w:val="Heading2"/>
      </w:pPr>
      <w:r>
        <w:t>Coverage notes</w:t>
      </w:r>
    </w:p>
    <w:p>
      <w:pPr>
        <w:pStyle w:val="ListBullet"/>
      </w:pPr>
      <w:r>
        <w:rPr>
          <w:b/>
          <w:color w:val="707070"/>
        </w:rPr>
        <w:t>Date rollover:</w:t>
      </w:r>
      <w:r>
        <w:rPr>
          <w:i/>
          <w:color w:val="707070"/>
        </w:rPr>
        <w:t xml:space="preserve"> this run was scheduled for Oct 1, but gathering ran past midnight. It's filed under the actual current date (Oct 2), with a 7-day window of Sept 25 to Oct 2. Sept 24 drops were excluded under the recency bar: Contagious's creator-marketing-myths podcast, The Future Laboratory × LYMA case study and Protein's "Rings of Fire". Stories already logged on earlier days were excluded by URL.</w:t>
      </w:r>
    </w:p>
    <w:p>
      <w:pPr>
        <w:pStyle w:val="ListBullet"/>
      </w:pPr>
      <w:r>
        <w:rPr>
          <w:b/>
          <w:color w:val="707070"/>
        </w:rPr>
        <w:t>NYT, WSJ, The Atlantic and Vogue Business</w:t>
      </w:r>
      <w:r>
        <w:rPr>
          <w:i/>
          <w:color w:val="707070"/>
        </w:rPr>
        <w:t xml:space="preserve"> were blocked for both fetch and search, so none are represented. </w:t>
      </w:r>
      <w:r>
        <w:rPr>
          <w:b/>
          <w:color w:val="707070"/>
        </w:rPr>
        <w:t>The Cut</w:t>
      </w:r>
      <w:r>
        <w:rPr>
          <w:i/>
          <w:color w:val="707070"/>
        </w:rPr>
        <w:t xml:space="preserve"> loaded via RSS only: its Galliano and Burberry-employees items were headline-only, so they were dropped or covered via BoF.</w:t>
      </w:r>
    </w:p>
    <w:p>
      <w:pPr>
        <w:pStyle w:val="ListBullet"/>
      </w:pPr>
      <w:r>
        <w:rPr>
          <w:b/>
          <w:color w:val="707070"/>
        </w:rPr>
        <w:t>Ad Age and LBB Online</w:t>
      </w:r>
      <w:r>
        <w:rPr>
          <w:i/>
          <w:color w:val="707070"/>
        </w:rPr>
        <w:t xml:space="preserve"> returned 403 again. Ad Age's 2026 Agency Report ("7 trends") surfaced in search but couldn't be dated or verified, so it was dropped.</w:t>
      </w:r>
    </w:p>
    <w:p>
      <w:pPr>
        <w:pStyle w:val="ListBullet"/>
      </w:pPr>
      <w:r>
        <w:rPr>
          <w:b/>
          <w:color w:val="707070"/>
        </w:rPr>
        <w:t>WARC</w:t>
      </w:r>
      <w:r>
        <w:rPr>
          <w:i/>
          <w:color w:val="707070"/>
        </w:rPr>
        <w:t xml:space="preserve"> articles are gated, so the WARC items above rest on its public listing and summaries (flagged inline). </w:t>
      </w:r>
      <w:r>
        <w:rPr>
          <w:b/>
          <w:color w:val="707070"/>
        </w:rPr>
        <w:t>LS:N Global</w:t>
      </w:r>
      <w:r>
        <w:rPr>
          <w:i/>
          <w:color w:val="707070"/>
        </w:rPr>
        <w:t xml:space="preserve"> now requires a login, so only The Future Laboratory's public blog was checked.</w:t>
      </w:r>
    </w:p>
    <w:p>
      <w:pPr>
        <w:pStyle w:val="ListBullet"/>
      </w:pPr>
      <w:r>
        <w:rPr>
          <w:b/>
          <w:color w:val="707070"/>
        </w:rPr>
        <w:t>Adweek's</w:t>
      </w:r>
      <w:r>
        <w:rPr>
          <w:i/>
          <w:color w:val="707070"/>
        </w:rPr>
        <w:t xml:space="preserve"> Slow Ventures creator-fund piece was dropped: the article page carries no publish date.</w:t>
      </w:r>
    </w:p>
    <w:p>
      <w:pPr>
        <w:pStyle w:val="ListBullet"/>
      </w:pPr>
      <w:r>
        <w:rPr>
          <w:b/>
          <w:color w:val="707070"/>
        </w:rPr>
        <w:t>Link in Bio's</w:t>
      </w:r>
      <w:r>
        <w:rPr>
          <w:i/>
          <w:color w:val="707070"/>
        </w:rPr>
        <w:t xml:space="preserve"> Sept 29 issue and several </w:t>
      </w:r>
      <w:r>
        <w:rPr>
          <w:b/>
          <w:color w:val="707070"/>
        </w:rPr>
        <w:t>Feed Me</w:t>
      </w:r>
      <w:r>
        <w:rPr>
          <w:i/>
          <w:color w:val="707070"/>
        </w:rPr>
        <w:t xml:space="preserve"> and </w:t>
      </w:r>
      <w:r>
        <w:rPr>
          <w:b/>
          <w:color w:val="707070"/>
        </w:rPr>
        <w:t>After School</w:t>
      </w:r>
      <w:r>
        <w:rPr>
          <w:i/>
          <w:color w:val="707070"/>
        </w:rPr>
        <w:t xml:space="preserve"> issues are paywalled beyond the intro, so only the free sections were used.</w:t>
      </w:r>
    </w:p>
    <w:p>
      <w:pPr>
        <w:pStyle w:val="ListBullet"/>
      </w:pPr>
      <w:r>
        <w:rPr>
          <w:b/>
          <w:color w:val="707070"/>
        </w:rPr>
        <w:t>No new drops:</w:t>
      </w:r>
      <w:r>
        <w:rPr>
          <w:i/>
          <w:color w:val="707070"/>
        </w:rPr>
        <w:t xml:space="preserve"> MØRNING, Canvas8, WHAT'S ANU, idle gaze, being-on-line, Matt Klein, Zoe Scaman, Eugene Healey. </w:t>
      </w:r>
      <w:r>
        <w:rPr>
          <w:b/>
          <w:color w:val="707070"/>
        </w:rPr>
        <w:t>Graeme Douglas-Kilgannon:</w:t>
      </w:r>
      <w:r>
        <w:rPr>
          <w:i/>
          <w:color w:val="707070"/>
        </w:rPr>
        <w:t xml:space="preserve"> no dated LinkedIn post found in the window.</w:t>
      </w:r>
    </w:p>
    <w:p>
      <w:r>
        <w:rPr>
          <w:i/>
          <w:color w:val="707070"/>
          <w:sz w:val="18"/>
        </w:rPr>
        <w:t>Logged to ledger: 27 items (3 must-know, 14 high-impact, 10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arketing/openais-measurement-gaps-are-keeping-chatgpt-ads-budgets-at-test-level/" TargetMode="External"/><Relationship Id="rId10" Type="http://schemas.openxmlformats.org/officeDocument/2006/relationships/hyperlink" Target="https://digiday.com/marketing/in-graphic-detail-where-brands-stand-when-ai-agents-do-the-shopping/" TargetMode="External"/><Relationship Id="rId11" Type="http://schemas.openxmlformats.org/officeDocument/2006/relationships/hyperlink" Target="https://digiday.com/marketing/future-of-marketing-briefing-agency-fees-in-creator-deals-are-the-next-transparency-headache-for-marketers/" TargetMode="External"/><Relationship Id="rId12" Type="http://schemas.openxmlformats.org/officeDocument/2006/relationships/hyperlink" Target="https://www.glossy.co/beauty/coty-kara-langan-us-consumer-beauty-marketing/" TargetMode="External"/><Relationship Id="rId13" Type="http://schemas.openxmlformats.org/officeDocument/2006/relationships/hyperlink" Target="https://digiday.com/marketing/it-scared-the-hell-out-of-me-what-brands-have-learned-from-creator-partnerships/" TargetMode="External"/><Relationship Id="rId14" Type="http://schemas.openxmlformats.org/officeDocument/2006/relationships/hyperlink" Target="https://digiday.com/media/media-briefing-publishers-are-turning-geo-from-an-experiment-into-a-business/" TargetMode="External"/><Relationship Id="rId15" Type="http://schemas.openxmlformats.org/officeDocument/2006/relationships/hyperlink" Target="https://digiday.com/media/spur-publishes-ai-content-tracking-standard-pitches-openai-and-google-to-join-advisory-board/" TargetMode="External"/><Relationship Id="rId16" Type="http://schemas.openxmlformats.org/officeDocument/2006/relationships/hyperlink" Target="https://www.marketingdive.com/news/sociable-tiktok-adds-certification-tiers-for-agency-partners/831892/" TargetMode="External"/><Relationship Id="rId17" Type="http://schemas.openxmlformats.org/officeDocument/2006/relationships/hyperlink" Target="https://digiday.com/marketing/marketings-upper-middle-embraces-ai-creative-production/" TargetMode="External"/><Relationship Id="rId18" Type="http://schemas.openxmlformats.org/officeDocument/2006/relationships/hyperlink" Target="https://www.adweek.com/programmatic/runways-ai-video-agent-creates-and-measures-ads-across-platforms/" TargetMode="External"/><Relationship Id="rId19" Type="http://schemas.openxmlformats.org/officeDocument/2006/relationships/hyperlink" Target="https://digiday.com/media/the-creator-economys-stance-on-ai-is-shifting-again/" TargetMode="External"/><Relationship Id="rId20" Type="http://schemas.openxmlformats.org/officeDocument/2006/relationships/hyperlink" Target="https://www.adweek.com/agencies/red-antler-owned-creator-studio-wants-to-fight-ai-slop-with-ugc/" TargetMode="External"/><Relationship Id="rId21" Type="http://schemas.openxmlformats.org/officeDocument/2006/relationships/hyperlink" Target="https://digiday.com/media-buying/as-ai-slop-spreads-pixability-offers-a-way-to-root-it-out-on-youtube/" TargetMode="External"/><Relationship Id="rId22" Type="http://schemas.openxmlformats.org/officeDocument/2006/relationships/hyperlink" Target="https://www.marketing-interactive.com/australian-brands-look-offshore-as-tiktok-ad-spend-jumps-105" TargetMode="External"/><Relationship Id="rId23" Type="http://schemas.openxmlformats.org/officeDocument/2006/relationships/hyperlink" Target="https://www.protein.xyz/compulsory-continuous-connectedness/" TargetMode="External"/><Relationship Id="rId24" Type="http://schemas.openxmlformats.org/officeDocument/2006/relationships/hyperlink" Target="https://www.glossy.co/beauty/wellness/wellness-briefing-the-teams-behind-sweathouz-and-p90x-are-launching-a-daydream-studio-for-brain-health/" TargetMode="External"/><Relationship Id="rId25" Type="http://schemas.openxmlformats.org/officeDocument/2006/relationships/hyperlink" Target="https://afterschool.substack.com/p/cupid-work-and-group-hangs" TargetMode="External"/><Relationship Id="rId26" Type="http://schemas.openxmlformats.org/officeDocument/2006/relationships/hyperlink" Target="https://www.dazeddigital.com/life-culture/article/71071/1/gen-z-dating-co-workers-colleagues-office-workplace-romance-jobs-trend" TargetMode="External"/><Relationship Id="rId27" Type="http://schemas.openxmlformats.org/officeDocument/2006/relationships/hyperlink" Target="https://www.highsnobiety.com/p/to-soothe-ai-anxiety-clothes-go-askew/" TargetMode="External"/><Relationship Id="rId28" Type="http://schemas.openxmlformats.org/officeDocument/2006/relationships/hyperlink" Target="https://linksiwouldgchatyou.substack.com/p/786-listening-to-abracadabra-on-belarussian" TargetMode="External"/><Relationship Id="rId29" Type="http://schemas.openxmlformats.org/officeDocument/2006/relationships/hyperlink" Target="https://afterschool.substack.com/p/dostoevsky-rappers-and-bro-homes" TargetMode="External"/><Relationship Id="rId30" Type="http://schemas.openxmlformats.org/officeDocument/2006/relationships/hyperlink" Target="https://afterschool.substack.com/p/seuss-anxiety-and-chrome-hustles" TargetMode="External"/><Relationship Id="rId31" Type="http://schemas.openxmlformats.org/officeDocument/2006/relationships/hyperlink" Target="https://www.glossy.co/fashion/fashion-briefing-whats-driving-the-resurgence-of-the-rugby-shirt/" TargetMode="External"/><Relationship Id="rId32" Type="http://schemas.openxmlformats.org/officeDocument/2006/relationships/hyperlink" Target="https://www.businessoffashion.com/articles/global-markets/japanese-luxury-menswear-boom/" TargetMode="External"/><Relationship Id="rId33" Type="http://schemas.openxmlformats.org/officeDocument/2006/relationships/hyperlink" Target="https://www.thefuturelaboratory.com/blog/a-view-from-the-edge-of-luxury" TargetMode="External"/><Relationship Id="rId34" Type="http://schemas.openxmlformats.org/officeDocument/2006/relationships/hyperlink" Target="https://www.linkinbio.news/p/deltas-kindness-kpi" TargetMode="External"/><Relationship Id="rId35" Type="http://schemas.openxmlformats.org/officeDocument/2006/relationships/hyperlink" Target="https://www.warc.com/feed/inaccurate-or-misleading-ai-insights-costing-marketers-money-03e86bd698ed4c9282536d370780010d" TargetMode="External"/><Relationship Id="rId36" Type="http://schemas.openxmlformats.org/officeDocument/2006/relationships/hyperlink" Target="https://www.warc.com/feed/why-mars-has-stopped-referring-to-the-human-in-the-loop-7f0fbb93fbd942f7b24e1ba61f5dd55a" TargetMode="External"/><Relationship Id="rId37" Type="http://schemas.openxmlformats.org/officeDocument/2006/relationships/hyperlink" Target="https://www.contagious.com/article/news-and-views/contagious-brands-report-2026-1d1b091198694b3e9e8491d47f04d0e6" TargetMode="External"/><Relationship Id="rId38" Type="http://schemas.openxmlformats.org/officeDocument/2006/relationships/hyperlink" Target="https://www.readfeedme.com/p/guest-lecture-a-harvard-junior" TargetMode="External"/><Relationship Id="rId39" Type="http://schemas.openxmlformats.org/officeDocument/2006/relationships/hyperlink" Target="https://www.adweek.com/brand-marketing/kfc-superfans-prove-their-devotion-to-chicken-in-30-minute-game-show/" TargetMode="External"/><Relationship Id="rId40" Type="http://schemas.openxmlformats.org/officeDocument/2006/relationships/hyperlink" Target="https://www.contagious.com/article/news-and-views/iconic-dupe-ed3139c4e04c4cf6bf359b83a7a57e64" TargetMode="External"/><Relationship Id="rId41" Type="http://schemas.openxmlformats.org/officeDocument/2006/relationships/hyperlink" Target="https://www.businessoffashion.com/news/retail/zara-john-galliano-collection-debut/" TargetMode="External"/><Relationship Id="rId42" Type="http://schemas.openxmlformats.org/officeDocument/2006/relationships/hyperlink" Target="https://www.marketingdive.com/news/how-thornes-brand-platform-led-to-a-38b-pg-deal-and-whats-next/831494/" TargetMode="External"/><Relationship Id="rId43" Type="http://schemas.openxmlformats.org/officeDocument/2006/relationships/hyperlink" Target="https://www.adweek.com/media/conde-nast-roger-lynch-departs-mat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