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2026-10-16</w:t>
      </w:r>
    </w:p>
    <w:p>
      <w:pPr>
        <w:pStyle w:val="Heading1"/>
      </w:pPr>
      <w:r>
        <w:t>Must-knows</w:t>
      </w:r>
    </w:p>
    <w:p>
      <w:pPr>
        <w:pStyle w:val="ListNumber"/>
      </w:pPr>
      <w:r>
        <w:rPr>
          <w:b/>
        </w:rPr>
        <w:t>Branded microdrama is becoming a standard part of the media plan, but nobody has a playbook yet</w:t>
      </w:r>
      <w:r>
        <w:t xml:space="preserve"> — In the same week, TikTok signed an exclusive microdrama slate with Made By Us, Banana Republic released a scripted microseries, and Digiday reported that ownership, measurement and margins are still unresolved. Clients will ask whether they should be making one. · </w:t>
      </w:r>
      <w:r>
        <w:rPr>
          <w:i/>
        </w:rPr>
        <w:t>Digiday, Marketing Dive, Feed Me, Oct 15–16</w:t>
      </w:r>
    </w:p>
    <w:p>
      <w:pPr>
        <w:pStyle w:val="ListNumber"/>
      </w:pPr>
      <w:r>
        <w:rPr>
          <w:b/>
        </w:rPr>
        <w:t>Creator money is moving out of performance budgets faster than measurement can keep up</w:t>
      </w:r>
      <w:r>
        <w:t xml:space="preserve"> — Ruggable has moved about 10% of its spend out of Meta and other performance channels into creators and CTV, and its ShopMy creators are outconverting its ads. Meanwhile two-thirds of ANA marketers say measurement is the hardest part of creator work, and spend on amplifying creator content is set to match spend on the content itself in 2027. · </w:t>
      </w:r>
      <w:r>
        <w:rPr>
          <w:i/>
        </w:rPr>
        <w:t>Digiday, Marketing Dive, Oct 15–16</w:t>
      </w:r>
    </w:p>
    <w:p>
      <w:pPr>
        <w:pStyle w:val="Heading1"/>
      </w:pPr>
      <w:r>
        <w:t>Industry Buzz</w:t>
      </w:r>
    </w:p>
    <w:p>
      <w:r>
        <w:rPr>
          <w:b/>
          <w:sz w:val="24"/>
        </w:rPr>
        <w:t>Microdrama goes mainstream, without a playbook</w:t>
      </w:r>
      <w:r>
        <w:rPr>
          <w:b/>
          <w:color w:val="B00020"/>
          <w:sz w:val="18"/>
        </w:rPr>
        <w:t xml:space="preserve">   MUST-KNOW</w:t>
      </w:r>
    </w:p>
    <w:p>
      <w:r>
        <w:rPr>
          <w:b/>
        </w:rPr>
        <w:t xml:space="preserve">Source: </w:t>
      </w:r>
      <w:hyperlink r:id="rId9">
        <w:r>
          <w:rPr>
            <w:color w:val="1155CC"/>
            <w:u w:val="single"/>
          </w:rPr>
          <w:t>Digiday — Ownership, control, margins: the brand playbook for microseries is still taking shape</w:t>
        </w:r>
      </w:hyperlink>
      <w:r>
        <w:t xml:space="preserve">, Oct 16 2026; </w:t>
      </w:r>
      <w:hyperlink r:id="rId10">
        <w:r>
          <w:rPr>
            <w:color w:val="1155CC"/>
            <w:u w:val="single"/>
          </w:rPr>
          <w:t>Marketing Dive (Social Media Today) — TikTok inks microdrama partnership with Made By Us studios</w:t>
        </w:r>
      </w:hyperlink>
      <w:r>
        <w:t xml:space="preserve">, Oct 15; </w:t>
      </w:r>
      <w:hyperlink r:id="rId11">
        <w:r>
          <w:rPr>
            <w:color w:val="1155CC"/>
            <w:u w:val="single"/>
          </w:rPr>
          <w:t>Feed Me — Banana Republic's scripted microseries did not shock me</w:t>
        </w:r>
      </w:hyperlink>
      <w:r>
        <w:t xml:space="preserve">, Oct 15 (paywalled, intro only); </w:t>
      </w:r>
      <w:hyperlink r:id="rId12">
        <w:r>
          <w:rPr>
            <w:color w:val="1155CC"/>
            <w:u w:val="single"/>
          </w:rPr>
          <w:t>Adweek — Why Branded Entertainment Goes Unwatched</w:t>
        </w:r>
      </w:hyperlink>
      <w:r>
        <w:t>, Oct 2026 (opinion by Chris Watling, Baby Teeth; paywalled)</w:t>
      </w:r>
    </w:p>
    <w:p>
      <w:r>
        <w:rPr>
          <w:b/>
        </w:rPr>
        <w:t xml:space="preserve">What: </w:t>
      </w:r>
      <w:r>
        <w:t>Brands have two routes. They can partner with an existing hit, which comes with distribution, or build their own, which is cheaper and gives more control. Examples include Alexis Bittar's mockumentary, SharkNinja's *Brooklyn Coffee Shop*, and Nuuly's dating series with no call to action, which drew millions of TikTok views. One producer puts the average budget at about $200K per season. Scripted creators such as Gray Fagan (5M followers) keep the rights to their characters. TikTok gets exclusive rights to selected Made By Us series for TikTok and its PineDrama app, and says its HOORAE series *Screen Time* has drawn nearly 580M views. Gap Inc. now has a chief entertainment officer. Adweek's opinion piece warns that most branded entertainment fails because nobody plans its distribution, not because the ideas are bad.</w:t>
      </w:r>
    </w:p>
    <w:p>
      <w:r>
        <w:rPr>
          <w:b/>
        </w:rPr>
        <w:t xml:space="preserve">Why us: </w:t>
      </w:r>
      <w:r>
        <w:t>Following yesterday's Dentsu item, this is the clearest sign yet that entertainment as reserve currency (Q2 Review) is becoming a budget line. The open questions are where we have the answers: whether to cast a creator or a celebrity, who owns the IP, and how to build the series for TikTok and Reels distribution from the start. A short social-first microdrama POV (cast creators, plan distribution natively, measure Proof rather than views) would land well now. Entertainment priority category; Think Forward.</w:t>
      </w:r>
    </w:p>
    <w:p/>
    <w:p>
      <w:r>
        <w:rPr>
          <w:b/>
          <w:sz w:val="24"/>
        </w:rPr>
        <w:t>Creator budgets grow while measurement lags</w:t>
      </w:r>
      <w:r>
        <w:rPr>
          <w:b/>
          <w:color w:val="B00020"/>
          <w:sz w:val="18"/>
        </w:rPr>
        <w:t xml:space="preserve">   MUST-KNOW</w:t>
      </w:r>
    </w:p>
    <w:p>
      <w:r>
        <w:rPr>
          <w:b/>
        </w:rPr>
        <w:t xml:space="preserve">Source: </w:t>
      </w:r>
      <w:hyperlink r:id="rId13">
        <w:r>
          <w:rPr>
            <w:color w:val="1155CC"/>
            <w:u w:val="single"/>
          </w:rPr>
          <w:t>Digiday — Ruggable's new ad spend strategy shifts focus to ShopMy creators</w:t>
        </w:r>
      </w:hyperlink>
      <w:r>
        <w:t xml:space="preserve">, Oct 16 2026; </w:t>
      </w:r>
      <w:hyperlink r:id="rId14">
        <w:r>
          <w:rPr>
            <w:color w:val="1155CC"/>
            <w:u w:val="single"/>
          </w:rPr>
          <w:t>Marketing Dive — Why brands struggle with influencer measurement — and what to do about it</w:t>
        </w:r>
      </w:hyperlink>
      <w:r>
        <w:t xml:space="preserve">, Oct 15; corroborated by </w:t>
      </w:r>
      <w:hyperlink r:id="rId15">
        <w:r>
          <w:rPr>
            <w:color w:val="1155CC"/>
            <w:u w:val="single"/>
          </w:rPr>
          <w:t>Marketing Dive — What marketers need to know from Advertising Week New York 2026</w:t>
        </w:r>
      </w:hyperlink>
      <w:r>
        <w:t>, Oct 16</w:t>
      </w:r>
    </w:p>
    <w:p>
      <w:r>
        <w:rPr>
          <w:b/>
        </w:rPr>
        <w:t xml:space="preserve">What: </w:t>
      </w:r>
      <w:r>
        <w:t>Ruggable has moved about 10% of its spend from Meta and other performance channels into brand channels (creators and CTV) and plans to grow brand spend 15–20% next year. It moved more than $1M from Meta into ShopMy creators last holiday, and ShopMy revenue reportedly hit about $3M in its first month. Its CMO says that "what got us here is not going to get us there". An ANA report finds two-thirds of marketers rank measurement as the hardest part of creator marketing. eMarketer expects spend on amplifying creator content to match creator-sponsored revenue (about $14.2B) in 2027 and then overtake it. Kantar finds 66% of brands plan to invest in micro creators against 41% for macro. At AWNY, Chili's, Disney and Alaska Airlines said deeper creator deals improve efficiency.</w:t>
      </w:r>
    </w:p>
    <w:p>
      <w:r>
        <w:rPr>
          <w:b/>
        </w:rPr>
        <w:t xml:space="preserve">Why us: </w:t>
      </w:r>
      <w:r>
        <w:t>Creator marketing is turning into brand-building with paid media behind it, and the measurement gap is the opening. Clients need someone who can run the creator relationship, the amplification and the brand-outcome measurement as one system. ANA's own advice to bring creator relationships under one owner is the case for us. This is the core Creator Report argument and extends yesterday's partner-vs-media split.</w:t>
      </w:r>
    </w:p>
    <w:p/>
    <w:p>
      <w:r>
        <w:rPr>
          <w:b/>
          <w:sz w:val="24"/>
        </w:rPr>
        <w:t>WARC: consumer goods giants keep raising ad intensity as others cut</w:t>
      </w:r>
      <w:r>
        <w:rPr>
          <w:b/>
          <w:color w:val="1A5C2A"/>
          <w:sz w:val="18"/>
        </w:rPr>
        <w:t xml:space="preserve">   HIGH-IMPACT</w:t>
      </w:r>
    </w:p>
    <w:p>
      <w:r>
        <w:rPr>
          <w:b/>
        </w:rPr>
        <w:t xml:space="preserve">Source: </w:t>
      </w:r>
      <w:hyperlink r:id="rId16">
        <w:r>
          <w:rPr>
            <w:color w:val="1155CC"/>
            <w:u w:val="single"/>
          </w:rPr>
          <w:t>Marketing Dive — Consumer goods giants step up ad intensity as other big spenders pull back: report</w:t>
        </w:r>
      </w:hyperlink>
      <w:r>
        <w:t>, Oct 15 2026 (WARC Media analysis)</w:t>
      </w:r>
    </w:p>
    <w:p>
      <w:r>
        <w:rPr>
          <w:b/>
        </w:rPr>
        <w:t xml:space="preserve">What: </w:t>
      </w:r>
      <w:r>
        <w:t>Top consumer goods marketers raised their ad-to-sales ratio from 11.6% (2023) to 12.5% (2025), and their ad spend grew 36% from 2019 to 2025 against 29% revenue growth. Tech companies cut their ratio from 13% to 7.4% while revenue grew 146%. WARC calls it a "two-speed" ad market. Of the six consumer goods companies studied, PepsiCo was the only one not to raise its ratio.</w:t>
      </w:r>
    </w:p>
    <w:p>
      <w:r>
        <w:rPr>
          <w:b/>
        </w:rPr>
        <w:t xml:space="preserve">Why us: </w:t>
      </w:r>
      <w:r>
        <w:t>It's a headline stat for the FMCG Report, which is due this month: FMCG is still the category that pays to build brands. Our job is to show where that growing budget compounds on social rather than buying reach in spikes.</w:t>
      </w:r>
    </w:p>
    <w:p/>
    <w:p>
      <w:r>
        <w:rPr>
          <w:b/>
          <w:sz w:val="24"/>
        </w:rPr>
        <w:t>Social commerce overtakes SEO at The Independent</w:t>
      </w:r>
      <w:r>
        <w:rPr>
          <w:b/>
          <w:color w:val="1A5C2A"/>
          <w:sz w:val="18"/>
        </w:rPr>
        <w:t xml:space="preserve">   HIGH-IMPACT</w:t>
      </w:r>
    </w:p>
    <w:p>
      <w:r>
        <w:rPr>
          <w:b/>
        </w:rPr>
        <w:t xml:space="preserve">Source: </w:t>
      </w:r>
      <w:hyperlink r:id="rId17">
        <w:r>
          <w:rPr>
            <w:color w:val="1155CC"/>
            <w:u w:val="single"/>
          </w:rPr>
          <w:t>Digiday — Social commerce edges past SEO at The Independent for the first time</w:t>
        </w:r>
      </w:hyperlink>
      <w:r>
        <w:t>, Oct 16 2026</w:t>
      </w:r>
    </w:p>
    <w:p>
      <w:r>
        <w:rPr>
          <w:b/>
        </w:rPr>
        <w:t xml:space="preserve">What: </w:t>
      </w:r>
      <w:r>
        <w:t>In September, The Independent's revenue from social-led commerce narrowly beat its search-led commerce for the first time. The CEO says AI, the creator-led studio, e-commerce and membership will make up nearly half of 2026 revenue.</w:t>
      </w:r>
    </w:p>
    <w:p>
      <w:r>
        <w:rPr>
          <w:b/>
        </w:rPr>
        <w:t xml:space="preserve">Why us: </w:t>
      </w:r>
      <w:r>
        <w:t>A publisher's own numbers show discovery moving from search to social and creators as answer engines eat search traffic. That supports our social-first discovery and AEO argument: be in the feed and in the answer, because the blue link is fading.</w:t>
      </w:r>
    </w:p>
    <w:p/>
    <w:p>
      <w:r>
        <w:rPr>
          <w:b/>
          <w:sz w:val="24"/>
        </w:rPr>
        <w:t>Instagram's product VP to preview serialised and horizontal video</w:t>
      </w:r>
      <w:r>
        <w:rPr>
          <w:b/>
          <w:color w:val="606060"/>
          <w:sz w:val="18"/>
        </w:rPr>
        <w:t xml:space="preserve">   SIGNAL</w:t>
      </w:r>
    </w:p>
    <w:p>
      <w:r>
        <w:rPr>
          <w:b/>
        </w:rPr>
        <w:t xml:space="preserve">Source: </w:t>
      </w:r>
      <w:hyperlink r:id="rId18">
        <w:r>
          <w:rPr>
            <w:color w:val="1155CC"/>
            <w:u w:val="single"/>
          </w:rPr>
          <w:t>Link in Bio — You're invited to a call with Instagram</w:t>
        </w:r>
      </w:hyperlink>
      <w:r>
        <w:t>, Oct 15 2026 — Rachel Karten</w:t>
      </w:r>
    </w:p>
    <w:p>
      <w:r>
        <w:rPr>
          <w:b/>
        </w:rPr>
        <w:t xml:space="preserve">What: </w:t>
      </w:r>
      <w:r>
        <w:t>Tessa Lyons, Instagram's VP of Product, will join Karten's readers on Oct 28 to give a first look at features for serialised content and horizontal video, and to explain how the algorithm works.</w:t>
      </w:r>
    </w:p>
    <w:p>
      <w:r>
        <w:rPr>
          <w:b/>
        </w:rPr>
        <w:t xml:space="preserve">Why us: </w:t>
      </w:r>
      <w:r>
        <w:t>It follows the test of recommending Reels over three minutes (Oct 15) and lines up with the microdrama must-know: Instagram is building for series. Diary Oct 28 for platform-fluency updates.</w:t>
      </w:r>
    </w:p>
    <w:p/>
    <w:p>
      <w:r>
        <w:rPr>
          <w:b/>
          <w:sz w:val="24"/>
        </w:rPr>
        <w:t>Holdcos' long courtship of the C-suite</w:t>
      </w:r>
      <w:r>
        <w:rPr>
          <w:b/>
          <w:color w:val="606060"/>
          <w:sz w:val="18"/>
        </w:rPr>
        <w:t xml:space="preserve">   SIGNAL</w:t>
      </w:r>
    </w:p>
    <w:p>
      <w:r>
        <w:rPr>
          <w:b/>
        </w:rPr>
        <w:t xml:space="preserve">Source: </w:t>
      </w:r>
      <w:hyperlink r:id="rId19">
        <w:r>
          <w:rPr>
            <w:color w:val="1155CC"/>
            <w:u w:val="single"/>
          </w:rPr>
          <w:t>Digiday — Future of Marketing Briefing: The holdcos' long, awkward courtship of the C-suite</w:t>
        </w:r>
      </w:hyperlink>
      <w:r>
        <w:t>, Oct 16 2026</w:t>
      </w:r>
    </w:p>
    <w:p>
      <w:r>
        <w:rPr>
          <w:b/>
        </w:rPr>
        <w:t xml:space="preserve">What: </w:t>
      </w:r>
      <w:r>
        <w:t>Following Publicis's CEO-direct pitch (Oct 15), Digiday traces holdcos' push into the boardroom back to around 2008. Consultancies still have closer CEO relationships, and CEOs may look harder at data charges and principal media. Digiday's closing point is that the CMO may be the relationship holdcos could least afford to lose.</w:t>
      </w:r>
    </w:p>
    <w:p>
      <w:r>
        <w:rPr>
          <w:b/>
        </w:rPr>
        <w:t xml:space="preserve">Why us: </w:t>
      </w:r>
      <w:r>
        <w:t>The whitespace is with the CMO. Holdcos are leaving that relationship behind, and an agency that makes the CMO look good upstairs can win it.</w:t>
      </w:r>
    </w:p>
    <w:p/>
    <w:p>
      <w:pPr>
        <w:pStyle w:val="Heading1"/>
      </w:pPr>
      <w:r>
        <w:t>Trends</w:t>
      </w:r>
    </w:p>
    <w:p>
      <w:r>
        <w:rPr>
          <w:b/>
          <w:sz w:val="24"/>
        </w:rPr>
        <w:t>Paris Fashion Week's attention record was almost all Dior, through Thai fandom</w:t>
      </w:r>
      <w:r>
        <w:rPr>
          <w:b/>
          <w:color w:val="1A5C2A"/>
          <w:sz w:val="18"/>
        </w:rPr>
        <w:t xml:space="preserve">   HIGH-IMPACT</w:t>
      </w:r>
    </w:p>
    <w:p>
      <w:r>
        <w:rPr>
          <w:b/>
        </w:rPr>
        <w:t xml:space="preserve">Source: </w:t>
      </w:r>
      <w:hyperlink r:id="rId20">
        <w:r>
          <w:rPr>
            <w:color w:val="1155CC"/>
            <w:u w:val="single"/>
          </w:rPr>
          <w:t>Glossy — Luxury Briefing: Dior drove Paris Fashion Week's record buzz</w:t>
        </w:r>
      </w:hyperlink>
      <w:r>
        <w:t>, Oct 16 2026 (Lefty x Karla Otto data)</w:t>
      </w:r>
    </w:p>
    <w:p>
      <w:r>
        <w:rPr>
          <w:b/>
        </w:rPr>
        <w:t xml:space="preserve">What: </w:t>
      </w:r>
      <w:r>
        <w:t>SS27 Paris Fashion Week generated $795.8M in earned media value, up 59% year on year. Dior accounted for $360M of that and 91% of the growth. Two Thai actresses, Orm Kornnaphat and Lingling Kwong, generated 56% of Dior's figure. Without Dior, growth was 6.3%, and 34 of the 62 brands tracked lost EMV. EMV estimates the value of the exposure, not sales.</w:t>
      </w:r>
    </w:p>
    <w:p>
      <w:r>
        <w:rPr>
          <w:b/>
        </w:rPr>
        <w:t xml:space="preserve">Why us: </w:t>
      </w:r>
      <w:r>
        <w:t>Luxury's attention comes from fandoms, not front rows: Asian talent with devoted, highly organised fans. That's Presence and Participation earned through communities we understand. It's a strong luxury-pitch stat and a fandom case for the Creator Report. The caveat to make is that concentrated EMV isn't the same as compounding desirability.</w:t>
      </w:r>
    </w:p>
    <w:p/>
    <w:p>
      <w:r>
        <w:rPr>
          <w:b/>
          <w:sz w:val="24"/>
        </w:rPr>
        <w:t>Chanel publishes a 300-page free arts magazine</w:t>
      </w:r>
      <w:r>
        <w:rPr>
          <w:b/>
          <w:color w:val="1A5C2A"/>
          <w:sz w:val="18"/>
        </w:rPr>
        <w:t xml:space="preserve">   HIGH-IMPACT</w:t>
      </w:r>
    </w:p>
    <w:p>
      <w:r>
        <w:rPr>
          <w:b/>
        </w:rPr>
        <w:t xml:space="preserve">Source: </w:t>
      </w:r>
      <w:hyperlink r:id="rId21">
        <w:r>
          <w:rPr>
            <w:color w:val="1155CC"/>
            <w:u w:val="single"/>
          </w:rPr>
          <w:t>Feed Me — Why does Chanel publish a magazine?</w:t>
        </w:r>
      </w:hyperlink>
      <w:r>
        <w:t>, Oct 13 2026 — Emily Sundberg</w:t>
      </w:r>
    </w:p>
    <w:p>
      <w:r>
        <w:rPr>
          <w:b/>
        </w:rPr>
        <w:t xml:space="preserve">What: </w:t>
      </w:r>
      <w:r>
        <w:t>Volume 02 of Chanel's Arts &amp; Culture magazine includes new Cindy Sherman photographs and a conversation moderated by Merve Emre. It's free at McNally Jackson from Oct 23 and extends the Chanel Culture Fund. Sundberg argues that print makes sense when attention is fleeting.</w:t>
      </w:r>
    </w:p>
    <w:p>
      <w:r>
        <w:rPr>
          <w:b/>
        </w:rPr>
        <w:t xml:space="preserve">Why us: </w:t>
      </w:r>
      <w:r>
        <w:t>It's a textbook case of compounding Power. Chanel underwrites culture slowly and doesn't ask it for a return, which echoes Healey's "images are losing their power" (Oct 15) and Chanel's Substack sponsorships (Oct 8). Useful luxury proof that unfakeable capital is built through patronage.</w:t>
      </w:r>
    </w:p>
    <w:p/>
    <w:p>
      <w:r>
        <w:rPr>
          <w:b/>
          <w:sz w:val="24"/>
        </w:rPr>
        <w:t>Runways open up to shoppers</w:t>
      </w:r>
      <w:r>
        <w:rPr>
          <w:b/>
          <w:color w:val="606060"/>
          <w:sz w:val="18"/>
        </w:rPr>
        <w:t xml:space="preserve">   SIGNAL</w:t>
      </w:r>
    </w:p>
    <w:p>
      <w:r>
        <w:rPr>
          <w:b/>
        </w:rPr>
        <w:t xml:space="preserve">Source: </w:t>
      </w:r>
      <w:hyperlink r:id="rId22">
        <w:r>
          <w:rPr>
            <w:color w:val="1155CC"/>
            <w:u w:val="single"/>
          </w:rPr>
          <w:t>Business of Fashion — How Brands Are Democratising the Runway</w:t>
        </w:r>
      </w:hyperlink>
      <w:r>
        <w:t>, Oct 16 2026 — Haley Crawford (partial text)</w:t>
      </w:r>
    </w:p>
    <w:p>
      <w:r>
        <w:rPr>
          <w:b/>
        </w:rPr>
        <w:t xml:space="preserve">What: </w:t>
      </w:r>
      <w:r>
        <w:t>Fashion labels are inviting shoppers into shows through invitations, community events and narrative content to turn buzz into loyalty. Telfar seated 350 shoppers front row at its Brooklyn show.</w:t>
      </w:r>
    </w:p>
    <w:p>
      <w:r>
        <w:rPr>
          <w:b/>
        </w:rPr>
        <w:t xml:space="preserve">Why us: </w:t>
      </w:r>
      <w:r>
        <w:t>Participation becomes the show. It continues the IRL and community thread (Oct 15) into luxury.</w:t>
      </w:r>
    </w:p>
    <w:p/>
    <w:p>
      <w:r>
        <w:rPr>
          <w:b/>
          <w:sz w:val="24"/>
        </w:rPr>
        <w:t>French students organise school blockades on Snapchat</w:t>
      </w:r>
      <w:r>
        <w:rPr>
          <w:b/>
          <w:color w:val="606060"/>
          <w:sz w:val="18"/>
        </w:rPr>
        <w:t xml:space="preserve">   SIGNAL</w:t>
      </w:r>
    </w:p>
    <w:p>
      <w:r>
        <w:rPr>
          <w:b/>
        </w:rPr>
        <w:t xml:space="preserve">Source: </w:t>
      </w:r>
      <w:hyperlink r:id="rId23">
        <w:r>
          <w:rPr>
            <w:color w:val="1155CC"/>
            <w:u w:val="single"/>
          </w:rPr>
          <w:t>After School — Starter Boyfriends and Snapchat Revolutions</w:t>
        </w:r>
      </w:hyperlink>
      <w:r>
        <w:t>, Oct 15 2026 — Casey Lewis (summarising Teen Vogue)</w:t>
      </w:r>
    </w:p>
    <w:p>
      <w:r>
        <w:rPr>
          <w:b/>
        </w:rPr>
        <w:t xml:space="preserve">What: </w:t>
      </w:r>
      <w:r>
        <w:t>Walkouts now involve nearly a quarter of France's 3,700 high schools. Organisers use Snapchat because many peers aren't on Instagram and its group chats hold up to 201 members.</w:t>
      </w:r>
    </w:p>
    <w:p>
      <w:r>
        <w:rPr>
          <w:b/>
        </w:rPr>
        <w:t xml:space="preserve">Why us: </w:t>
      </w:r>
      <w:r>
        <w:t>Youth coordination is happening in private, capped groups, not public feeds. More evidence for dark social, which links to Link in Bio's "dark organic" (Oct 7). Brands planning for Gen Z need a group-chat strategy as well as a feed strategy.</w:t>
      </w:r>
    </w:p>
    <w:p/>
    <w:p>
      <w:r>
        <w:rPr>
          <w:b/>
          <w:sz w:val="24"/>
        </w:rPr>
        <w:t>MØRNING launches a Discord community, "Digital Village"</w:t>
      </w:r>
      <w:r>
        <w:rPr>
          <w:b/>
          <w:color w:val="606060"/>
          <w:sz w:val="18"/>
        </w:rPr>
        <w:t xml:space="preserve">   SIGNAL</w:t>
      </w:r>
    </w:p>
    <w:p>
      <w:r>
        <w:rPr>
          <w:b/>
        </w:rPr>
        <w:t xml:space="preserve">Source: </w:t>
      </w:r>
      <w:hyperlink r:id="rId24">
        <w:r>
          <w:rPr>
            <w:color w:val="1155CC"/>
            <w:u w:val="single"/>
          </w:rPr>
          <w:t>MØRNING — A New Digital Village</w:t>
        </w:r>
      </w:hyperlink>
      <w:r>
        <w:t>, Oct 16 2026</w:t>
      </w:r>
    </w:p>
    <w:p>
      <w:r>
        <w:rPr>
          <w:b/>
        </w:rPr>
        <w:t xml:space="preserve">What: </w:t>
      </w:r>
      <w:r>
        <w:t>The studio is opening a Discord server tied to its Burn After Reading newsletter, for members to trade ideas and share what they're building.</w:t>
      </w:r>
    </w:p>
    <w:p>
      <w:r>
        <w:rPr>
          <w:b/>
        </w:rPr>
        <w:t xml:space="preserve">Why us: </w:t>
      </w:r>
      <w:r>
        <w:t>A trend studio is turning its audience into a community, which is the newsletter-to-community path brands are also trying. Peer practice to watch.</w:t>
      </w:r>
    </w:p>
    <w:p/>
    <w:p>
      <w:pPr>
        <w:pStyle w:val="Heading1"/>
      </w:pPr>
      <w:r>
        <w:t>POVs</w:t>
      </w:r>
    </w:p>
    <w:p>
      <w:r>
        <w:rPr>
          <w:b/>
          <w:sz w:val="24"/>
        </w:rPr>
        <w:t>ANU vs WGSN: top-down trend forecasting is losing to trend strategy</w:t>
      </w:r>
      <w:r>
        <w:rPr>
          <w:b/>
          <w:color w:val="1A5C2A"/>
          <w:sz w:val="18"/>
        </w:rPr>
        <w:t xml:space="preserve">   HIGH-IMPACT</w:t>
      </w:r>
    </w:p>
    <w:p>
      <w:r>
        <w:rPr>
          <w:b/>
        </w:rPr>
        <w:t xml:space="preserve">Source: </w:t>
      </w:r>
      <w:hyperlink r:id="rId25">
        <w:r>
          <w:rPr>
            <w:color w:val="1155CC"/>
            <w:u w:val="single"/>
          </w:rPr>
          <w:t>WHAT'S ANU — Is The World's Largest Trend Forecasting Company Trying to Intimidate Me?</w:t>
        </w:r>
      </w:hyperlink>
      <w:r>
        <w:t>, Oct 15 2026 — Anu Lingala</w:t>
      </w:r>
    </w:p>
    <w:p>
      <w:r>
        <w:rPr>
          <w:b/>
        </w:rPr>
        <w:t xml:space="preserve">What: </w:t>
      </w:r>
      <w:r>
        <w:t>WGSN wrote to ANU and Alexi Gunner (idle gaze) claiming their work relied on WGSN's proprietary content. ANU calls the claim baseless and says WGSN appeared to back down. ANU argues that culture and trends aren't intellectual property. Forecasting isn't dead, but a single top-down direction loses value as culture fragments into microtrends. What replaces it is bespoke "trend strategy" that combines foresight, macrotrends and brand strategy.</w:t>
      </w:r>
    </w:p>
    <w:p>
      <w:r>
        <w:rPr>
          <w:b/>
        </w:rPr>
        <w:t xml:space="preserve">Why us: </w:t>
      </w:r>
      <w:r>
        <w:t>We agree, and it describes our cultural insights offer: read culture first-hand and turn it into brand strategy, rather than resell a forecast. Useful framing for Think Forward and for positioning our insights capability against the trend-subscription model. The open-culture point also matters for how we credit sources.</w:t>
      </w:r>
    </w:p>
    <w:p/>
    <w:p>
      <w:pPr>
        <w:pStyle w:val="Heading1"/>
      </w:pPr>
      <w:r>
        <w:t>Misc</w:t>
      </w:r>
    </w:p>
    <w:p>
      <w:r>
        <w:rPr>
          <w:b/>
          <w:sz w:val="24"/>
        </w:rPr>
        <w:t>Mr. Pibb is 2026's fastest-growing brand</w:t>
      </w:r>
      <w:r>
        <w:rPr>
          <w:b/>
          <w:color w:val="606060"/>
          <w:sz w:val="18"/>
        </w:rPr>
        <w:t xml:space="preserve">   SIGNAL</w:t>
      </w:r>
    </w:p>
    <w:p>
      <w:r>
        <w:rPr>
          <w:b/>
        </w:rPr>
        <w:t xml:space="preserve">Source: </w:t>
      </w:r>
      <w:hyperlink r:id="rId26">
        <w:r>
          <w:rPr>
            <w:color w:val="1155CC"/>
            <w:u w:val="single"/>
          </w:rPr>
          <w:t>Marketing Dive — How Coca-Cola's Mr. Pibb became the fastest-growing brand of 2026</w:t>
        </w:r>
      </w:hyperlink>
      <w:r>
        <w:t>, Oct 15 2026</w:t>
      </w:r>
    </w:p>
    <w:p>
      <w:r>
        <w:rPr>
          <w:b/>
        </w:rPr>
        <w:t xml:space="preserve">What: </w:t>
      </w:r>
      <w:r>
        <w:t>Morning Consult measured an 11+ point rise in consideration. Volume grew more than 20% in Q2 and the brand added 4M households, skewing millennial and Gen Z. Growth came from a spicy-cherry flavour, a basketball-culture campaign with Scottie Pippen, and constant in-store sampling.</w:t>
      </w:r>
    </w:p>
    <w:p>
      <w:r>
        <w:rPr>
          <w:b/>
        </w:rPr>
        <w:t xml:space="preserve">Why us: </w:t>
      </w:r>
      <w:r>
        <w:t>A heritage revival that worked through a subculture (basketball) rather than nostalgia alone. FMCG Report case. Social and creators aren't credited, so it's a gap we can point to.</w:t>
      </w:r>
    </w:p>
    <w:p/>
    <w:p>
      <w:r>
        <w:rPr>
          <w:b/>
          <w:sz w:val="24"/>
        </w:rPr>
        <w:t>Bath &amp; Body Works makes fragrance "at the speed of culture"</w:t>
      </w:r>
      <w:r>
        <w:rPr>
          <w:b/>
          <w:color w:val="606060"/>
          <w:sz w:val="18"/>
        </w:rPr>
        <w:t xml:space="preserve">   SIGNAL</w:t>
      </w:r>
    </w:p>
    <w:p>
      <w:r>
        <w:rPr>
          <w:b/>
        </w:rPr>
        <w:t xml:space="preserve">Source: </w:t>
      </w:r>
      <w:hyperlink r:id="rId27">
        <w:r>
          <w:rPr>
            <w:color w:val="1155CC"/>
            <w:u w:val="single"/>
          </w:rPr>
          <w:t>Glossy — Bath &amp; Body Works is testing smaller-batch fragrances through Hype Lab</w:t>
        </w:r>
      </w:hyperlink>
      <w:r>
        <w:t>, Oct 14 2026</w:t>
      </w:r>
    </w:p>
    <w:p>
      <w:r>
        <w:rPr>
          <w:b/>
        </w:rPr>
        <w:t xml:space="preserve">What: </w:t>
      </w:r>
      <w:r>
        <w:t>Hype Lab turns limited fragrances around in 8–12 weeks based on TikTok and Instagram signals, and measures success by social comments and reviews, not sales. A September trio sold out online in three minutes.</w:t>
      </w:r>
    </w:p>
    <w:p>
      <w:r>
        <w:rPr>
          <w:b/>
        </w:rPr>
        <w:t xml:space="preserve">Why us: </w:t>
      </w:r>
      <w:r>
        <w:t>Social listening now drives product decisions, not just comms. Our insights capability belongs upstream. Beauty &amp; Wellness case.</w:t>
      </w:r>
    </w:p>
    <w:p/>
    <w:p>
      <w:r>
        <w:rPr>
          <w:b/>
          <w:sz w:val="24"/>
        </w:rPr>
        <w:t>Ralph Lauren ties executive bonuses to AI goals instead of sustainability</w:t>
      </w:r>
      <w:r>
        <w:rPr>
          <w:b/>
          <w:color w:val="606060"/>
          <w:sz w:val="18"/>
        </w:rPr>
        <w:t xml:space="preserve">   SIGNAL</w:t>
      </w:r>
    </w:p>
    <w:p>
      <w:r>
        <w:rPr>
          <w:b/>
        </w:rPr>
        <w:t xml:space="preserve">Source: </w:t>
      </w:r>
      <w:hyperlink r:id="rId28">
        <w:r>
          <w:rPr>
            <w:color w:val="1155CC"/>
            <w:u w:val="single"/>
          </w:rPr>
          <w:t>Business of Fashion (Reuters) — Ralph Lauren Ties Executive Payouts to AI in Sign of Retail's Shifting Priorities</w:t>
        </w:r>
      </w:hyperlink>
      <w:r>
        <w:t>, Oct 15 2026 (intro only)</w:t>
      </w:r>
    </w:p>
    <w:p>
      <w:r>
        <w:rPr>
          <w:b/>
        </w:rPr>
        <w:t xml:space="preserve">What: </w:t>
      </w:r>
      <w:r>
        <w:t>Ralph Lauren has replaced the "citizenship and sustainability" metrics in its executive incentives with AI goals, alongside sales growth.</w:t>
      </w:r>
    </w:p>
    <w:p>
      <w:r>
        <w:rPr>
          <w:b/>
        </w:rPr>
        <w:t xml:space="preserve">Why us: </w:t>
      </w:r>
      <w:r>
        <w:t>AI adoption is now a KPI in luxury boardrooms, adding to the CEO-level AI anxiety in Publicis's pitch. We should show how AI in our process delivers better work, not just faster work.</w:t>
      </w:r>
    </w:p>
    <w:p/>
    <w:p>
      <w:pPr>
        <w:pStyle w:val="Heading2"/>
      </w:pPr>
      <w:r>
        <w:t>Coverage notes</w:t>
      </w:r>
    </w:p>
    <w:p>
      <w:pPr>
        <w:pStyle w:val="ListBullet"/>
      </w:pPr>
      <w:r>
        <w:rPr>
          <w:b/>
          <w:color w:val="707070"/>
        </w:rPr>
        <w:t>Date and window:</w:t>
      </w:r>
      <w:r>
        <w:rPr>
          <w:i/>
          <w:color w:val="707070"/>
        </w:rPr>
        <w:t xml:space="preserve"> The date was checked against the system clock (Fri Oct 16 2026). The brief covers Oct 9–16. Stories already logged on Oct 15 (Meta TikTok-link ban, Ikea/AI visibility, Publicis, Dentsu entertainment, Coach Tabby Tour, Healey and others) were excluded unless there was new reporting.</w:t>
      </w:r>
    </w:p>
    <w:p>
      <w:pPr>
        <w:pStyle w:val="ListBullet"/>
      </w:pPr>
      <w:r>
        <w:rPr>
          <w:b/>
          <w:color w:val="707070"/>
        </w:rPr>
        <w:t>Unreachable:</w:t>
      </w:r>
      <w:r>
        <w:rPr>
          <w:i/>
          <w:color w:val="707070"/>
        </w:rPr>
        <w:t xml:space="preserve"> Ad Age and LBB Online returned 403 on RSS. Marketing Interactive and The Cut RSS returned 404. The Dazed and The Atlantic feeds returned no items. A Dazed search turned up only pieces dated before or at the edge of the window (fake-fan accounts Oct 7, vertical micro-romances Oct 1), which were used as context only. A Marketing Interactive search found nothing brief-worthy in the window. NYT and WSJ weren't checked directly and were read only through After School's summaries. Google Trends and Reddit weren't checked.</w:t>
      </w:r>
    </w:p>
    <w:p>
      <w:pPr>
        <w:pStyle w:val="ListBullet"/>
      </w:pPr>
      <w:r>
        <w:rPr>
          <w:b/>
          <w:color w:val="707070"/>
        </w:rPr>
        <w:t>Gated or partial:</w:t>
      </w:r>
      <w:r>
        <w:rPr>
          <w:i/>
          <w:color w:val="707070"/>
        </w:rPr>
        <w:t xml:space="preserve"> Feed Me's Banana Republic item (intro only), the Adweek Watling opinion piece (paywalled, no explicit date), and BoF's runway and Ralph Lauren pieces (partial text). Glossy's EMV figures are estimates of exposure value, not sales.</w:t>
      </w:r>
    </w:p>
    <w:p>
      <w:pPr>
        <w:pStyle w:val="ListBullet"/>
      </w:pPr>
      <w:r>
        <w:rPr>
          <w:b/>
          <w:color w:val="707070"/>
        </w:rPr>
        <w:t>Trade intelligence:</w:t>
      </w:r>
      <w:r>
        <w:rPr>
          <w:i/>
          <w:color w:val="707070"/>
        </w:rPr>
        <w:t xml:space="preserve"> WARC findings come via Marketing Dive's coverage of WARC Media. Nothing confirmable from Contagious or The Work in the window.</w:t>
      </w:r>
    </w:p>
    <w:p>
      <w:pPr>
        <w:pStyle w:val="ListBullet"/>
      </w:pPr>
      <w:r>
        <w:rPr>
          <w:b/>
          <w:color w:val="707070"/>
        </w:rPr>
        <w:t>No new drops:</w:t>
      </w:r>
      <w:r>
        <w:rPr>
          <w:i/>
          <w:color w:val="707070"/>
        </w:rPr>
        <w:t xml:space="preserve"> idle gaze, being-on-line, Matt Klein and Zoe Scaman. Canvas8, The Future Laboratory and Protein had no dated public report in the window. No dated LinkedIn post from Graeme Douglas-Kilgannon was found.</w:t>
      </w:r>
    </w:p>
    <w:p>
      <w:r>
        <w:rPr>
          <w:i/>
          <w:color w:val="707070"/>
          <w:sz w:val="18"/>
        </w:rPr>
        <w:t>Logged to ledger: 15 items (2 must-know, 5 high-impact, 8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edia/ownership-control-margins-the-brand-playbook-for-microseries-is-still-taking-shape/" TargetMode="External"/><Relationship Id="rId10" Type="http://schemas.openxmlformats.org/officeDocument/2006/relationships/hyperlink" Target="https://www.marketingdive.com/news/sociable-tiktok-inks-microdrama-partnership-with-made-by-us-studios/833115/" TargetMode="External"/><Relationship Id="rId11" Type="http://schemas.openxmlformats.org/officeDocument/2006/relationships/hyperlink" Target="https://www.readfeedme.com/p/banana-republics-scripted-microseries" TargetMode="External"/><Relationship Id="rId12" Type="http://schemas.openxmlformats.org/officeDocument/2006/relationships/hyperlink" Target="https://www.adweek.com/creativity/why-brand-entertainment-goes-unwatched-and-what-to-do-about-it/" TargetMode="External"/><Relationship Id="rId13" Type="http://schemas.openxmlformats.org/officeDocument/2006/relationships/hyperlink" Target="https://digiday.com/marketing/ruggables-new-ad-spend-strategy-shifts-focus-to-shopmy-creators/" TargetMode="External"/><Relationship Id="rId14" Type="http://schemas.openxmlformats.org/officeDocument/2006/relationships/hyperlink" Target="https://www.marketingdive.com/news/why-brands-struggle-with-influencer-measurement-and-what-to-do-about-it/832380/" TargetMode="External"/><Relationship Id="rId15" Type="http://schemas.openxmlformats.org/officeDocument/2006/relationships/hyperlink" Target="https://www.marketingdive.com/news/what-marketers-need-to-know-from-advertising-week-new-york-2026/833139/" TargetMode="External"/><Relationship Id="rId16" Type="http://schemas.openxmlformats.org/officeDocument/2006/relationships/hyperlink" Target="https://www.marketingdive.com/news/consumer-goods-giants-step-up-ad-intensity-as-other-big-spenders-pull-back/833102/" TargetMode="External"/><Relationship Id="rId17" Type="http://schemas.openxmlformats.org/officeDocument/2006/relationships/hyperlink" Target="https://digiday.com/media/social-commerce-edges-past-seo-at-the-independent-for-the-first-time/" TargetMode="External"/><Relationship Id="rId18" Type="http://schemas.openxmlformats.org/officeDocument/2006/relationships/hyperlink" Target="https://www.linkinbio.news/p/youre-invited-to-a-call-with-instagram" TargetMode="External"/><Relationship Id="rId19" Type="http://schemas.openxmlformats.org/officeDocument/2006/relationships/hyperlink" Target="https://digiday.com/marketing/future-of-marketing-briefing-the-holdcos-long-awkward-courtship-of-the-c-suite/" TargetMode="External"/><Relationship Id="rId20" Type="http://schemas.openxmlformats.org/officeDocument/2006/relationships/hyperlink" Target="https://www.glossy.co/fashion/luxury/luxury-briefing-dior-drove-paris-fashion-weeks-record-buzz/" TargetMode="External"/><Relationship Id="rId21" Type="http://schemas.openxmlformats.org/officeDocument/2006/relationships/hyperlink" Target="https://www.readfeedme.com/p/why-does-chanel-publish-a-magazine" TargetMode="External"/><Relationship Id="rId22" Type="http://schemas.openxmlformats.org/officeDocument/2006/relationships/hyperlink" Target="https://www.businessoffashion.com/articles/marketing-pr/how-brands-are-democratising-the-runway/" TargetMode="External"/><Relationship Id="rId23" Type="http://schemas.openxmlformats.org/officeDocument/2006/relationships/hyperlink" Target="https://afterschool.substack.com/p/starter-boyfriends-and-snapchat-revolutions" TargetMode="External"/><Relationship Id="rId24" Type="http://schemas.openxmlformats.org/officeDocument/2006/relationships/hyperlink" Target="https://morningfyi.substack.com/p/mrning-presents-a-new-digital-village" TargetMode="External"/><Relationship Id="rId25" Type="http://schemas.openxmlformats.org/officeDocument/2006/relationships/hyperlink" Target="https://whatsanu.substack.com/p/is-the-worlds-largest-trend-forecasting" TargetMode="External"/><Relationship Id="rId26" Type="http://schemas.openxmlformats.org/officeDocument/2006/relationships/hyperlink" Target="https://www.marketingdive.com/news/how-coca-colas-mr-pibb-became-the-fastest-growing-brand-of-2026/833009/" TargetMode="External"/><Relationship Id="rId27" Type="http://schemas.openxmlformats.org/officeDocument/2006/relationships/hyperlink" Target="https://www.glossy.co/beauty/bath-body-works-is-testing-smaller-batch-fragrances-through-hype-lab/" TargetMode="External"/><Relationship Id="rId28" Type="http://schemas.openxmlformats.org/officeDocument/2006/relationships/hyperlink" Target="https://www.businessoffashion.com/articles/luxury/ralph-lauren-ties-executive-payouts-to-ai-in-sign-of-retails-shifting-prior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