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2026-09-21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Converse pulls a Karina (aespa) campaign image after backlash comparing it to a KKK hood and lynching imagery</w:t>
      </w:r>
      <w:r>
        <w:t xml:space="preserve">, and apologises — "we got it wrong" — after the image spread on Threads; a US Congressman has publicly demanded Nike (Converse's parent) explain how it passed creative approval. · </w:t>
      </w:r>
      <w:r>
        <w:rPr>
          <w:i/>
        </w:rPr>
        <w:t>Marketing Interactive, Sept 21</w:t>
      </w:r>
    </w:p>
    <w:p>
      <w:pPr>
        <w:pStyle w:val="ListNumber"/>
      </w:pPr>
      <w:r>
        <w:rPr>
          <w:b/>
        </w:rPr>
        <w:t>On Running signs Kylian Mbappé and expands into football, "luring" him from Nike</w:t>
      </w:r>
      <w:r>
        <w:t xml:space="preserve"> — the same week Nike's falling share price (down ~40% in 2026) puts its Dow seat in jeopardy and it drops out of the S&amp;P 100. · </w:t>
      </w:r>
      <w:r>
        <w:rPr>
          <w:i/>
        </w:rPr>
        <w:t>Business of Fashion, Sept 17-18</w:t>
      </w:r>
    </w:p>
    <w:p>
      <w:pPr>
        <w:pStyle w:val="ListNumber"/>
      </w:pPr>
      <w:r>
        <w:rPr>
          <w:b/>
        </w:rPr>
        <w:t>~10% of smartphone users are already "AI super users," projected to hit 30% by 2030</w:t>
      </w:r>
      <w:r>
        <w:t xml:space="preserve"> — Ericsson's 43,000-respondent, 27-market survey finds agentic AI use at 4% today, expected to reach 38%, with users hoping to save an hour of browsing time daily on scheduling, product comparison and recurring purchases. · </w:t>
      </w:r>
      <w:r>
        <w:rPr>
          <w:i/>
        </w:rPr>
        <w:t>WARC (Ericsson ConsumerLab), Sept 17-18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Converse's Karina campaign draws KKK and lynching comparisons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Marketing Interactive — Converse issues apology after Karina campaign draws KKK comparisons online</w:t>
        </w:r>
      </w:hyperlink>
      <w:r>
        <w:t>, Sept 21 2026</w:t>
      </w:r>
    </w:p>
    <w:p>
      <w:r>
        <w:rPr>
          <w:b/>
        </w:rPr>
        <w:t xml:space="preserve">What: </w:t>
      </w:r>
      <w:r>
        <w:t>Users on Threads flagged that the lighting and skirt shape in a Karina campaign image resembled a KKK hood with two shoes reading as dangling legs; Converse pulled the image and apologised, and a US Congressman has publicly called for accountability from Converse and Nike.</w:t>
      </w:r>
    </w:p>
    <w:p>
      <w:r>
        <w:rPr>
          <w:b/>
        </w:rPr>
        <w:t xml:space="preserve">Why us: </w:t>
      </w:r>
      <w:r>
        <w:t>A stark reminder that creative risk-review has to catch what a room of insiders might miss — worth a proactive point of view on how a culturally fluent review process would have caught this before launch, not after.</w:t>
      </w:r>
    </w:p>
    <w:p/>
    <w:p>
      <w:r>
        <w:rPr>
          <w:b/>
          <w:sz w:val="24"/>
        </w:rPr>
        <w:t>On Running poaches Mbappé as Nike's blue-chip status wobbles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Business of Fashion — On Expands Into Football, Lures Mbappé From Nike</w:t>
        </w:r>
      </w:hyperlink>
      <w:r>
        <w:t xml:space="preserve">, Sept 18 2026; </w:t>
      </w:r>
      <w:hyperlink r:id="rId11">
        <w:r>
          <w:rPr>
            <w:color w:val="1155CC"/>
            <w:u w:val="single"/>
          </w:rPr>
          <w:t>Business of Fashion — Nike's Falling Share Price Puts Dow Seat in Jeopardy</w:t>
        </w:r>
      </w:hyperlink>
      <w:r>
        <w:t>, Sept 17 2026</w:t>
      </w:r>
    </w:p>
    <w:p>
      <w:r>
        <w:rPr>
          <w:b/>
        </w:rPr>
        <w:t xml:space="preserve">What: </w:t>
      </w:r>
      <w:r>
        <w:t>On signs Kylian Mbappé as it enters football — after already breaking into running and tennis — the same week Nike's 2026 share-price decline (~40%) puts its Dow Jones seat at risk, on top of its earlier S&amp;P 100 removal.</w:t>
      </w:r>
    </w:p>
    <w:p>
      <w:r>
        <w:rPr>
          <w:b/>
        </w:rPr>
        <w:t xml:space="preserve">Why us: </w:t>
      </w:r>
      <w:r>
        <w:t>A clean, live contrast between a compounding challenger deliberately expanding category by category and an incumbent losing institutional confidence faster than it can rebuild it — a useful before/after pairing for the compounding thesis.</w:t>
      </w:r>
    </w:p>
    <w:p/>
    <w:p>
      <w:r>
        <w:rPr>
          <w:b/>
          <w:sz w:val="24"/>
        </w:rPr>
        <w:t>AI "super users" are a small but fast-growing slice of smartphone owners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WARC — The growth of AI super users among consumers</w:t>
        </w:r>
      </w:hyperlink>
      <w:r>
        <w:t>, Sept 17-18 2026 (Ericsson ConsumerLab)</w:t>
      </w:r>
    </w:p>
    <w:p>
      <w:r>
        <w:rPr>
          <w:b/>
        </w:rPr>
        <w:t xml:space="preserve">What: </w:t>
      </w:r>
      <w:r>
        <w:t>Ericsson's 43,000-respondent survey across 27 markets finds ~10% of smartphone users already qualify as AI "super users," projected to reach 30% by 2030; agentic AI use specifically sits at 4% today, expected to hit 38%, mostly for scheduling, product comparison, recurring purchases and health monitoring.</w:t>
      </w:r>
    </w:p>
    <w:p>
      <w:r>
        <w:rPr>
          <w:b/>
        </w:rPr>
        <w:t xml:space="preserve">Why us: </w:t>
      </w:r>
      <w:r>
        <w:t>A hard number behind this year's AI-adoption conversation — useful for grounding AEO and AI-in-value-chain conversations in an actual adoption curve rather than a vibe.</w:t>
      </w:r>
    </w:p>
    <w:p/>
    <w:p>
      <w:r>
        <w:rPr>
          <w:b/>
          <w:sz w:val="24"/>
        </w:rPr>
        <w:t>Diesel's creative director Glenn Martens exits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Business of Fashion — Glenn Martens to Exit Diesel</w:t>
        </w:r>
      </w:hyperlink>
      <w:r>
        <w:t>, Sept 18 2026</w:t>
      </w:r>
    </w:p>
    <w:p>
      <w:r>
        <w:rPr>
          <w:b/>
        </w:rPr>
        <w:t xml:space="preserve">What: </w:t>
      </w:r>
      <w:r>
        <w:t>Martens, credited with Diesel's recent commercial and critical turnaround, is leaving the brand.</w:t>
      </w:r>
    </w:p>
    <w:p>
      <w:r>
        <w:rPr>
          <w:b/>
        </w:rPr>
        <w:t xml:space="preserve">Why us: </w:t>
      </w:r>
      <w:r>
        <w:t>A Power-arm watch-line on whether Diesel's compounding momentum was tied to one creative voice or genuinely built into the brand — worth revisiting once a successor is named.</w:t>
      </w:r>
    </w:p>
    <w:p/>
    <w:p>
      <w:r>
        <w:rPr>
          <w:b/>
          <w:sz w:val="24"/>
        </w:rPr>
        <w:t>Agencies quietly absorb AI costs while Omnicom tests passing them to clients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Digiday — Inside the complex anatomy of agency AI bills</w:t>
        </w:r>
      </w:hyperlink>
      <w:r>
        <w:t>, Sept 17 2026</w:t>
      </w:r>
    </w:p>
    <w:p>
      <w:r>
        <w:rPr>
          <w:b/>
        </w:rPr>
        <w:t xml:space="preserve">What: </w:t>
      </w:r>
      <w:r>
        <w:t>Most agencies are folding AI subscription and token costs into existing tech budgets rather than billing separately, while Omnicom pilots new models passing token costs directly to clients; staff compensation remains the dominant cost regardless.</w:t>
      </w:r>
    </w:p>
    <w:p>
      <w:r>
        <w:rPr>
          <w:b/>
        </w:rPr>
        <w:t xml:space="preserve">Why us: </w:t>
      </w:r>
      <w:r>
        <w:t>Extends the "second bill" thread from July — worth having a clear, simple answer ready for how this network prices AI-assisted work before a client asks first.</w:t>
      </w:r>
    </w:p>
    <w:p/>
    <w:p>
      <w:r>
        <w:rPr>
          <w:b/>
          <w:sz w:val="24"/>
        </w:rPr>
        <w:t>WPP's Coca-Cola win reads as a narrowed field, not a decisive victory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Digiday — Why WPP isn't the biggest casualty in the PepsiCo-Coca-Cola-Publicis shuffle</w:t>
        </w:r>
      </w:hyperlink>
      <w:r>
        <w:t>, Sept 17 2026</w:t>
      </w:r>
    </w:p>
    <w:p>
      <w:r>
        <w:rPr>
          <w:b/>
        </w:rPr>
        <w:t xml:space="preserve">What: </w:t>
      </w:r>
      <w:r>
        <w:t>Analysis argues WPP retained Coca-Cola's global business largely because Publicis exited the race after winning PepsiCo, and that WPP's choice to skip the ~$800M North America review reflects its own WPP Open turnaround struggles more than strategic focus.</w:t>
      </w:r>
    </w:p>
    <w:p>
      <w:r>
        <w:rPr>
          <w:b/>
        </w:rPr>
        <w:t xml:space="preserve">Why us: </w:t>
      </w:r>
      <w:r>
        <w:t>Useful nuance on this week's holdco reshuffle — a "win" isn't always chosen strength, sometimes it's the only remaining option; worth distinguishing the two when the compounding-not-consolidating pitch comes up.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Perplexity bets big on creators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Digiday — Perplexity is betting big on creators</w:t>
        </w:r>
      </w:hyperlink>
      <w:r>
        <w:t>, Sept 16 2026</w:t>
      </w:r>
    </w:p>
    <w:p>
      <w:r>
        <w:rPr>
          <w:b/>
        </w:rPr>
        <w:t xml:space="preserve">What: </w:t>
      </w:r>
      <w:r>
        <w:t>An AI search engine investing directly in creator relationships, rather than treating creators purely as content to cite.</w:t>
      </w:r>
    </w:p>
    <w:p>
      <w:r>
        <w:rPr>
          <w:b/>
        </w:rPr>
        <w:t xml:space="preserve">Why us: </w:t>
      </w:r>
      <w:r>
        <w:t>A live fusion of this year's two biggest threads — AEO and creator marketing — worth watching as a template other AI platforms are likely to copy.</w:t>
      </w:r>
    </w:p>
    <w:p/>
    <w:p>
      <w:r>
        <w:rPr>
          <w:b/>
          <w:sz w:val="24"/>
        </w:rPr>
        <w:t>Women athletes use the creator playbook to close the pay gap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Digiday — How women athletes are betting on the creator playbook</w:t>
        </w:r>
      </w:hyperlink>
      <w:r>
        <w:t xml:space="preserve">, Sept 18 2026; </w:t>
      </w:r>
      <w:hyperlink r:id="rId18">
        <w:r>
          <w:rPr>
            <w:color w:val="1155CC"/>
            <w:u w:val="single"/>
          </w:rPr>
          <w:t>Glossy — How women athletes are betting on the creator playbook</w:t>
        </w:r>
      </w:hyperlink>
      <w:r>
        <w:t>, Sept 18 2026</w:t>
      </w:r>
    </w:p>
    <w:p>
      <w:r>
        <w:rPr>
          <w:b/>
        </w:rPr>
        <w:t xml:space="preserve">What: </w:t>
      </w:r>
      <w:r>
        <w:t>Female athletes are building creator income streams to supplement limited sports salaries — Togethxr's Snap the Gap program has seen some participants' follower counts grow over 1,000%.</w:t>
      </w:r>
    </w:p>
    <w:p>
      <w:r>
        <w:rPr>
          <w:b/>
        </w:rPr>
        <w:t xml:space="preserve">Why us: </w:t>
      </w:r>
      <w:r>
        <w:t>Two registries converging the same day strengthens this past a one-off; strong Creator Report material on athlete-as-creator as a structural, not incidental, income model.</w:t>
      </w:r>
    </w:p>
    <w:p/>
    <w:p>
      <w:r>
        <w:rPr>
          <w:b/>
          <w:sz w:val="24"/>
        </w:rPr>
        <w:t>idle gaze returns with a case against nightlife surveillance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idle gaze — Dancing beyond the digital panopticon</w:t>
        </w:r>
      </w:hyperlink>
      <w:r>
        <w:t>, Sept 21 2026</w:t>
      </w:r>
    </w:p>
    <w:p>
      <w:r>
        <w:rPr>
          <w:b/>
        </w:rPr>
        <w:t xml:space="preserve">What: </w:t>
      </w:r>
      <w:r>
        <w:t>Argues smartphone cameras and algorithmic distribution have turned nightlife into performance — surveillance paranoia inhibiting dancers, "influencer DJs" performing for the camera rather than the room — and calls for venue no-photo policies to restore anonymity.</w:t>
      </w:r>
    </w:p>
    <w:p>
      <w:r>
        <w:rPr>
          <w:b/>
        </w:rPr>
        <w:t xml:space="preserve">Why us: </w:t>
      </w:r>
      <w:r>
        <w:t>Extends this summer's surveillance-panic thread into a concrete venue-level solution; a genuine whitespace angle for any client touching nightlife, festivals or live experience.</w:t>
      </w:r>
    </w:p>
    <w:p/>
    <w:p>
      <w:r>
        <w:rPr>
          <w:b/>
          <w:sz w:val="24"/>
        </w:rPr>
        <w:t>A London Fashion Week show builds its collection around AI's "flatness"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Dazed — Petra Fagerström takes on trad wives and AI for SS27</w:t>
        </w:r>
      </w:hyperlink>
      <w:r>
        <w:t>, Sept 19 2026</w:t>
      </w:r>
    </w:p>
    <w:p>
      <w:r>
        <w:rPr>
          <w:b/>
        </w:rPr>
        <w:t xml:space="preserve">What: </w:t>
      </w:r>
      <w:r>
        <w:t>Fagerström's NEWGEN debut uses trompe l'oeil prints to critique "the flatness of AI-generated imagery," staged alongside a subversion of 1940s-50s feminine silhouettes.</w:t>
      </w:r>
    </w:p>
    <w:p>
      <w:r>
        <w:rPr>
          <w:b/>
        </w:rPr>
        <w:t xml:space="preserve">Why us: </w:t>
      </w:r>
      <w:r>
        <w:t>A named designer making the AI-authenticity tension the actual creative brief, not a talking point — a sharp, current instance of "unfakeable capital" expressed through craft rather than argued in a deck.</w:t>
      </w:r>
    </w:p>
    <w:p/>
    <w:p>
      <w:r>
        <w:rPr>
          <w:b/>
          <w:sz w:val="24"/>
        </w:rPr>
        <w:t>Three LFW designers independently land on the same 2000s nostalgia note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Dazed — The biggest trend of London Fashion Week SS27? Gossip Girl</w:t>
        </w:r>
      </w:hyperlink>
      <w:r>
        <w:t>, Sept 20 2026</w:t>
      </w:r>
    </w:p>
    <w:p>
      <w:r>
        <w:rPr>
          <w:b/>
        </w:rPr>
        <w:t xml:space="preserve">What: </w:t>
      </w:r>
      <w:r>
        <w:t>Oscar Ouyang, Simone Rocha and Gui Rosa each referenced Gossip Girl-era 2000s preppy glamour independently this season.</w:t>
      </w:r>
    </w:p>
    <w:p>
      <w:r>
        <w:rPr>
          <w:b/>
        </w:rPr>
        <w:t xml:space="preserve">Why us: </w:t>
      </w:r>
      <w:r>
        <w:t>Extends the analog/nostalgia-revival thread this tracker has followed since July with a fresh, specific instance — Think Forward pattern-tracking material.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Nvidia's Jensen Huang rejects the idea that AI safety means slowing down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Marketing Interactive — 'Run as fast as you can': Nvidia boss rejects the idea AI safety means slowing down</w:t>
        </w:r>
      </w:hyperlink>
      <w:r>
        <w:t>, Sept 16 2026</w:t>
      </w:r>
    </w:p>
    <w:p>
      <w:r>
        <w:rPr>
          <w:b/>
        </w:rPr>
        <w:t xml:space="preserve">What: </w:t>
      </w:r>
      <w:r>
        <w:t>Huang argues against pausing AI development for safety, framing speed itself as the safer path.</w:t>
      </w:r>
    </w:p>
    <w:p>
      <w:r>
        <w:rPr>
          <w:b/>
        </w:rPr>
        <w:t xml:space="preserve">Why us: </w:t>
      </w:r>
      <w:r>
        <w:t>A sharp, named counterpoint to the Coxon-resignation AI-extinction thread from earlier this month — worth having a considered middle position rather than echoing either pole when a client asks where we land on AI pace.</w:t>
      </w:r>
    </w:p>
    <w:p/>
    <w:p>
      <w:r>
        <w:rPr>
          <w:b/>
          <w:sz w:val="24"/>
        </w:rPr>
        <w:t>Net-a-Porter wants its best customers back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Glossy — Luxury Briefing: Net-a-Porter wants its best customers back</w:t>
        </w:r>
      </w:hyperlink>
      <w:r>
        <w:t>, Sept 18 2026</w:t>
      </w:r>
    </w:p>
    <w:p>
      <w:r>
        <w:rPr>
          <w:b/>
        </w:rPr>
        <w:t xml:space="preserve">What: </w:t>
      </w:r>
      <w:r>
        <w:t>Part of a broader luxury-retail turnaround effort focused specifically on re-engaging its highest-value existing customers rather than chasing new ones.</w:t>
      </w:r>
    </w:p>
    <w:p>
      <w:r>
        <w:rPr>
          <w:b/>
        </w:rPr>
        <w:t xml:space="preserve">Why us: </w:t>
      </w:r>
      <w:r>
        <w:t>Extends last week's Avios item — another instance of the compounding thesis applied to loyalty and retention over acquisition.</w:t>
      </w:r>
    </w:p>
    <w:p/>
    <w:p>
      <w:r>
        <w:rPr>
          <w:b/>
          <w:sz w:val="24"/>
        </w:rPr>
        <w:t>"Undoneness is an illusion" — KNWLS constructs dishevelment on purpose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Dazed — In pictures: The art of undressing at KNWLS SS27</w:t>
        </w:r>
      </w:hyperlink>
      <w:r>
        <w:t>, Sept 20 2026</w:t>
      </w:r>
    </w:p>
    <w:p>
      <w:r>
        <w:rPr>
          <w:b/>
        </w:rPr>
        <w:t xml:space="preserve">What: </w:t>
      </w:r>
      <w:r>
        <w:t>KNWLS uses sheer paneling and invisible wire to construct a deliberately "undone" look.</w:t>
      </w:r>
    </w:p>
    <w:p>
      <w:r>
        <w:rPr>
          <w:b/>
        </w:rPr>
        <w:t xml:space="preserve">Why us: </w:t>
      </w:r>
      <w:r>
        <w:t>A precise, quotable articulation of unfakeable capital's central tension — the most convincing "authenticity" is often the most carefully built.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PUMA quietly pulls a collection amid the HYROX controversy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Marketing Interactive — PUMA quietly pulls Joanna Wietrzyk collection amid HYROX controversy</w:t>
        </w:r>
      </w:hyperlink>
      <w:r>
        <w:t>, Sept 18 2026</w:t>
      </w:r>
    </w:p>
    <w:p>
      <w:r>
        <w:rPr>
          <w:b/>
        </w:rPr>
        <w:t xml:space="preserve">What: </w:t>
      </w:r>
      <w:r>
        <w:t>Extends the 09-16 HYROX/"Pooma" incident — PUMA has now pulled the athlete's collection rather than addressing the controversy directly.</w:t>
      </w:r>
    </w:p>
    <w:p>
      <w:r>
        <w:rPr>
          <w:b/>
        </w:rPr>
        <w:t xml:space="preserve">Why us: </w:t>
      </w:r>
      <w:r>
        <w:t>A sponsor choosing quiet withdrawal over public response is itself a comms decision worth tracking alongside last week's silence-as-strategy note.</w:t>
      </w:r>
    </w:p>
    <w:p/>
    <w:p>
      <w:r>
        <w:rPr>
          <w:b/>
          <w:sz w:val="24"/>
        </w:rPr>
        <w:t>Instacart casts Shrek and Scooby-Doo to sell its AI assistant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6">
        <w:r>
          <w:rPr>
            <w:color w:val="1155CC"/>
            <w:u w:val="single"/>
          </w:rPr>
          <w:t>Marketing Dive — Instacart enlists icons like Shrek, Scooby-Doo to market AI assistant</w:t>
        </w:r>
      </w:hyperlink>
      <w:r>
        <w:t>, Sept 18 2026</w:t>
      </w:r>
    </w:p>
    <w:p>
      <w:r>
        <w:rPr>
          <w:b/>
        </w:rPr>
        <w:t xml:space="preserve">What: </w:t>
      </w:r>
      <w:r>
        <w:t>A four-spot campaign for Instacart's "Clementine" AI shopping assistant launched during NBC Sunday Night Football, tagline "Turn any idea into an order."</w:t>
      </w:r>
    </w:p>
    <w:p>
      <w:r>
        <w:rPr>
          <w:b/>
        </w:rPr>
        <w:t xml:space="preserve">Why us: </w:t>
      </w:r>
      <w:r>
        <w:t>A concrete instance of using familiar, trusted characters to make an unfamiliar AI product feel low-risk — worth citing when a client asks how to introduce an AI feature without spooking customers.</w:t>
      </w:r>
    </w:p>
    <w:p/>
    <w:p>
      <w:r>
        <w:rPr>
          <w:b/>
          <w:sz w:val="24"/>
        </w:rPr>
        <w:t>Wonderful Pistachios fields its first NIL athlete roster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7">
        <w:r>
          <w:rPr>
            <w:color w:val="1155CC"/>
            <w:u w:val="single"/>
          </w:rPr>
          <w:t>Marketing Dive — Wonderful Pistachios spotlights first NIL roster in social campaign</w:t>
        </w:r>
      </w:hyperlink>
      <w:r>
        <w:t>, Sept 17 2026</w:t>
      </w:r>
    </w:p>
    <w:p>
      <w:r>
        <w:rPr>
          <w:b/>
        </w:rPr>
        <w:t xml:space="preserve">What: </w:t>
      </w:r>
      <w:r>
        <w:t>Seven college athletes across six sports feature in a trading-card-style social campaign built in-house, running through the 2026-27 season.</w:t>
      </w:r>
    </w:p>
    <w:p>
      <w:r>
        <w:rPr>
          <w:b/>
        </w:rPr>
        <w:t xml:space="preserve">Why us: </w:t>
      </w:r>
      <w:r>
        <w:t>Watch-line on college NIL athletes as a fast-emerging creator category worth its own line in the Creator Report.</w:t>
      </w:r>
    </w:p>
    <w:p/>
    <w:p>
      <w:r>
        <w:rPr>
          <w:b/>
          <w:sz w:val="24"/>
        </w:rPr>
        <w:t>CFDA's Steven Kolb resigns after his PETA altercation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8">
        <w:r>
          <w:rPr>
            <w:color w:val="1155CC"/>
            <w:u w:val="single"/>
          </w:rPr>
          <w:t>Business of Fashion — CFDA's Steven Kolb Resigns Following PETA Altercation</w:t>
        </w:r>
      </w:hyperlink>
      <w:r>
        <w:t>, Sept 19 2026</w:t>
      </w:r>
    </w:p>
    <w:p>
      <w:r>
        <w:rPr>
          <w:b/>
        </w:rPr>
        <w:t xml:space="preserve">What: </w:t>
      </w:r>
      <w:r>
        <w:t>Kolb resigns days after being placed on leave (09-14) following a public altercation with PETA protesters during NYFW.</w:t>
      </w:r>
    </w:p>
    <w:p>
      <w:r>
        <w:rPr>
          <w:b/>
        </w:rPr>
        <w:t xml:space="preserve">Why us: </w:t>
      </w:r>
      <w:r>
        <w:t>Closes the loop on a story flagged last week — a reminder that a leadership incident during a live event can escalate fast without a clear response plan.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The New York Times, Wall Street Journal, The Atlantic and The Cut remained unreachable this run</w:t>
      </w:r>
      <w:r>
        <w:rPr>
          <w:i/>
          <w:color w:val="707070"/>
        </w:rPr>
        <w:t xml:space="preserve"> — the same tool-level access block as every prior run.</w:t>
      </w:r>
    </w:p>
    <w:p>
      <w:pPr>
        <w:pStyle w:val="ListBullet"/>
      </w:pPr>
      <w:r>
        <w:rPr>
          <w:b/>
          <w:color w:val="707070"/>
        </w:rPr>
        <w:t>LBB Online and Vogue Business</w:t>
      </w:r>
      <w:r>
        <w:rPr>
          <w:i/>
          <w:color w:val="707070"/>
        </w:rPr>
        <w:t xml:space="preserve"> again returned nothing confirmable in-window — both remain blocked/unreachable as in every prior run.</w:t>
      </w:r>
    </w:p>
    <w:p>
      <w:pPr>
        <w:pStyle w:val="ListBullet"/>
      </w:pPr>
      <w:r>
        <w:rPr>
          <w:b/>
          <w:color w:val="707070"/>
        </w:rPr>
        <w:t>being-on-line, Eugene Healey, Matt Klein, Zoe Scaman, MØRNING (standalone reports), Canvas8, and Graeme Douglas-Kilgannon</w:t>
      </w:r>
      <w:r>
        <w:rPr>
          <w:i/>
          <w:color w:val="707070"/>
        </w:rPr>
        <w:t xml:space="preserve"> had no new posts or drops in the window.</w:t>
      </w:r>
    </w:p>
    <w:p>
      <w:pPr>
        <w:pStyle w:val="ListBullet"/>
      </w:pPr>
      <w:r>
        <w:rPr>
          <w:b/>
          <w:color w:val="707070"/>
        </w:rPr>
        <w:t>The Future Laboratory</w:t>
      </w:r>
      <w:r>
        <w:rPr>
          <w:i/>
          <w:color w:val="707070"/>
        </w:rPr>
        <w:t>'s "Future of Discovery" report is still marked "NEW" on their site; cached metadata now suggests a Nov 2025 publish date, which would place it well outside any recency window — treating this as resolved (not a fresh drop) unless a newer report appears.</w:t>
      </w:r>
    </w:p>
    <w:p>
      <w:pPr>
        <w:pStyle w:val="ListBullet"/>
      </w:pPr>
      <w:r>
        <w:rPr>
          <w:i/>
          <w:color w:val="707070"/>
        </w:rPr>
        <w:t>Ad Age and Adweek article bodies remained blocked (403) again this run; where they were the lead source, content was corroborated via a second outlet (Marketing Interactive) before inclusion.</w:t>
      </w:r>
    </w:p>
    <w:p>
      <w:r>
        <w:rPr>
          <w:i/>
          <w:color w:val="707070"/>
          <w:sz w:val="18"/>
        </w:rPr>
        <w:t>Logged to ledger: 17 items (3 must-know, 10 high-impact, 4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keting-interactive.com/converse-issues-apology-after-karina-campaign-draws-kkk-comparisons-online" TargetMode="External"/><Relationship Id="rId10" Type="http://schemas.openxmlformats.org/officeDocument/2006/relationships/hyperlink" Target="https://www.businessoffashion.com/articles/sports/on-expands-into-football-lures-mbappe-from-nike/" TargetMode="External"/><Relationship Id="rId11" Type="http://schemas.openxmlformats.org/officeDocument/2006/relationships/hyperlink" Target="https://www.businessoffashion.com/news/retail/nikes-falling-share-price-puts-dow-seat-in-jeopardy/" TargetMode="External"/><Relationship Id="rId12" Type="http://schemas.openxmlformats.org/officeDocument/2006/relationships/hyperlink" Target="https://www.warc.com/en/feed/the-growth-of-ai-super-users-among-consumers-cbc21f2179884155a6bda8e8c8757fbf" TargetMode="External"/><Relationship Id="rId13" Type="http://schemas.openxmlformats.org/officeDocument/2006/relationships/hyperlink" Target="https://www.businessoffashion.com/articles/luxury/glenn-martens-to-exit-diesel/" TargetMode="External"/><Relationship Id="rId14" Type="http://schemas.openxmlformats.org/officeDocument/2006/relationships/hyperlink" Target="https://digiday.com/marketing/inside-the-complex-anatomy-of-agency-ai-bills/" TargetMode="External"/><Relationship Id="rId15" Type="http://schemas.openxmlformats.org/officeDocument/2006/relationships/hyperlink" Target="https://digiday.com/media-buying/why-wpp-isnt-the-biggest-casualty-in-the-pepsico-coca-cola-publicis-shuffle/" TargetMode="External"/><Relationship Id="rId16" Type="http://schemas.openxmlformats.org/officeDocument/2006/relationships/hyperlink" Target="https://digiday.com/marketing/perplexity-is-betting-big-on-creators/" TargetMode="External"/><Relationship Id="rId17" Type="http://schemas.openxmlformats.org/officeDocument/2006/relationships/hyperlink" Target="https://digiday.com/media/how-women-athletes-are-betting-on-the-creator-playbook/" TargetMode="External"/><Relationship Id="rId18" Type="http://schemas.openxmlformats.org/officeDocument/2006/relationships/hyperlink" Target="https://www.glossy.co/fashion/how-women-athletes-are-betting-on-the-creator-playbook/" TargetMode="External"/><Relationship Id="rId19" Type="http://schemas.openxmlformats.org/officeDocument/2006/relationships/hyperlink" Target="https://idlegaze.substack.com/p/dancing-beyond-the-digital-panopticon" TargetMode="External"/><Relationship Id="rId20" Type="http://schemas.openxmlformats.org/officeDocument/2006/relationships/hyperlink" Target="https://www.dazeddigital.com/fashion/article/70995/1/petra-fagerstrom-ss27-london-fashion-week-lfw-ai-trad-wives" TargetMode="External"/><Relationship Id="rId21" Type="http://schemas.openxmlformats.org/officeDocument/2006/relationships/hyperlink" Target="https://www.dazeddigital.com/fashion/article/71001/1/london-fashion-week-ss27-xoxo-gossip-girl-lfw-oscar-ouyang-gui-rosa-simone-rocha" TargetMode="External"/><Relationship Id="rId22" Type="http://schemas.openxmlformats.org/officeDocument/2006/relationships/hyperlink" Target="https://www.marketing-interactive.com/run-as-fast-as-you-can-nvidia-boss-rejects-the-idea-ai-safety-means-slowing-down" TargetMode="External"/><Relationship Id="rId23" Type="http://schemas.openxmlformats.org/officeDocument/2006/relationships/hyperlink" Target="https://www.glossy.co/fashion/luxury/net-a-porter-turnaround-ebay-shoppable-runway/" TargetMode="External"/><Relationship Id="rId24" Type="http://schemas.openxmlformats.org/officeDocument/2006/relationships/hyperlink" Target="https://www.dazeddigital.com/fashion/article/71000/1/knwls-ss27-london-fashion-week-lfw-charlotte-knowles-bettina-rheims" TargetMode="External"/><Relationship Id="rId25" Type="http://schemas.openxmlformats.org/officeDocument/2006/relationships/hyperlink" Target="https://www.marketing-interactive.com/puma-quietly-pulls-joanna-wietrzyk-collection-amid-hyrox-controversy" TargetMode="External"/><Relationship Id="rId26" Type="http://schemas.openxmlformats.org/officeDocument/2006/relationships/hyperlink" Target="https://www.marketingdive.com/news/instacart-enlists-icons-like-shrek-scooby-doo-to-market-ai-assistant/830757/" TargetMode="External"/><Relationship Id="rId27" Type="http://schemas.openxmlformats.org/officeDocument/2006/relationships/hyperlink" Target="https://www.marketingdive.com/news/wonderful-pistachios-spotlights-first-nil-roster-in-social-campaign/830629/" TargetMode="External"/><Relationship Id="rId28" Type="http://schemas.openxmlformats.org/officeDocument/2006/relationships/hyperlink" Target="https://www.businessoffashion.com/articles/fashion-week/cfda-ceo-steven-kolb-resigns-following-peta-alter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