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D491" w14:textId="77777777" w:rsidR="00652187" w:rsidRDefault="00000000">
      <w:pPr>
        <w:spacing w:after="80"/>
        <w:jc w:val="center"/>
      </w:pPr>
      <w:r>
        <w:rPr>
          <w:rFonts w:ascii="Arial" w:hAnsi="Arial"/>
          <w:b/>
          <w:color w:val="1A1A2E"/>
          <w:sz w:val="52"/>
        </w:rPr>
        <w:t>IRPlaybookAgent</w:t>
      </w:r>
    </w:p>
    <w:p w14:paraId="6EF37EA9" w14:textId="77777777" w:rsidR="00652187" w:rsidRDefault="00000000">
      <w:pPr>
        <w:spacing w:after="80"/>
        <w:jc w:val="center"/>
      </w:pPr>
      <w:r>
        <w:rPr>
          <w:rFonts w:ascii="Arial" w:hAnsi="Arial"/>
          <w:i/>
          <w:color w:val="2E5F8A"/>
          <w:sz w:val="28"/>
        </w:rPr>
        <w:t>Milestone II — System Evaluation Report</w:t>
      </w:r>
    </w:p>
    <w:p w14:paraId="0E4F1E3F" w14:textId="41519743" w:rsidR="00652187" w:rsidRDefault="00652187" w:rsidP="00B7276D">
      <w:pPr>
        <w:spacing w:after="320"/>
      </w:pPr>
    </w:p>
    <w:p w14:paraId="0C480C50" w14:textId="77777777" w:rsidR="00652187" w:rsidRDefault="00652187"/>
    <w:p w14:paraId="430D2018" w14:textId="77777777" w:rsidR="00652187" w:rsidRDefault="00000000">
      <w:pPr>
        <w:pBdr>
          <w:bottom w:val="single" w:sz="6" w:space="0" w:color="2E5F8A"/>
        </w:pBdr>
        <w:spacing w:before="280" w:after="120"/>
      </w:pPr>
      <w:r>
        <w:rPr>
          <w:rFonts w:ascii="Arial" w:hAnsi="Arial"/>
          <w:b/>
          <w:color w:val="1A3A5C"/>
          <w:sz w:val="28"/>
        </w:rPr>
        <w:t>1. Overview</w:t>
      </w:r>
    </w:p>
    <w:p w14:paraId="69951A0C" w14:textId="77777777" w:rsidR="00652187" w:rsidRDefault="00000000">
      <w:pPr>
        <w:spacing w:before="60" w:after="60"/>
      </w:pPr>
      <w:r>
        <w:rPr>
          <w:rFonts w:ascii="Arial" w:hAnsi="Arial"/>
          <w:color w:val="222222"/>
        </w:rPr>
        <w:t>This report presents the evaluation of IRPlaybookAgent, an AI-powered adaptive incident response system built on a five-agent LangGraph pipeline. The evaluation is designed to measure whether the system reliably completes its core task — producing a validated, actionable incident response playbook — and whether the outputs are helpful, honest, and safe across a range of realistic healthcare incident scenarios.</w:t>
      </w:r>
    </w:p>
    <w:p w14:paraId="18153CB1" w14:textId="77777777" w:rsidR="00652187" w:rsidRDefault="00000000">
      <w:pPr>
        <w:spacing w:before="60" w:after="60"/>
      </w:pPr>
      <w:r>
        <w:rPr>
          <w:rFonts w:ascii="Arial" w:hAnsi="Arial"/>
          <w:color w:val="222222"/>
        </w:rPr>
        <w:t>The evaluation was conducted using a scripted benchmark of 15 test cases run live against the system. Results were scored on five criteria. Three failure cases were identified and analyzed. A risk assessment is also provided at the end of this report.</w:t>
      </w:r>
    </w:p>
    <w:p w14:paraId="01C60F39" w14:textId="77777777" w:rsidR="00652187" w:rsidRDefault="00652187"/>
    <w:p w14:paraId="2642A4AC" w14:textId="77777777" w:rsidR="00652187" w:rsidRDefault="00000000">
      <w:pPr>
        <w:pBdr>
          <w:bottom w:val="single" w:sz="6" w:space="0" w:color="2E5F8A"/>
        </w:pBdr>
        <w:spacing w:before="280" w:after="120"/>
      </w:pPr>
      <w:r>
        <w:rPr>
          <w:rFonts w:ascii="Arial" w:hAnsi="Arial"/>
          <w:b/>
          <w:color w:val="1A3A5C"/>
          <w:sz w:val="28"/>
        </w:rPr>
        <w:t>2. Evaluation Criteria</w:t>
      </w:r>
    </w:p>
    <w:p w14:paraId="65B41F58" w14:textId="77777777" w:rsidR="00652187" w:rsidRDefault="00000000">
      <w:pPr>
        <w:spacing w:before="60" w:after="60"/>
      </w:pPr>
      <w:r>
        <w:rPr>
          <w:rFonts w:ascii="Arial" w:hAnsi="Arial"/>
          <w:color w:val="222222"/>
        </w:rPr>
        <w:t>Five criteria were used to evaluate each test case. Each criterion was chosen to reflect a specific aspect of system quality relevant to an incident response context.</w:t>
      </w:r>
    </w:p>
    <w:p w14:paraId="4A23610A" w14:textId="77777777" w:rsidR="00652187" w:rsidRDefault="00652187"/>
    <w:tbl>
      <w:tblPr>
        <w:tblStyle w:val="TableGrid"/>
        <w:tblW w:w="0" w:type="auto"/>
        <w:tblLook w:val="04A0" w:firstRow="1" w:lastRow="0" w:firstColumn="1" w:lastColumn="0" w:noHBand="0" w:noVBand="1"/>
      </w:tblPr>
      <w:tblGrid>
        <w:gridCol w:w="2880"/>
        <w:gridCol w:w="1296"/>
        <w:gridCol w:w="5184"/>
      </w:tblGrid>
      <w:tr w:rsidR="00652187" w14:paraId="42107253" w14:textId="77777777">
        <w:tc>
          <w:tcPr>
            <w:tcW w:w="2880" w:type="dxa"/>
            <w:tcBorders>
              <w:top w:val="single" w:sz="4" w:space="0" w:color="AAAAAA"/>
              <w:left w:val="single" w:sz="4" w:space="0" w:color="AAAAAA"/>
              <w:bottom w:val="single" w:sz="4" w:space="0" w:color="AAAAAA"/>
              <w:right w:val="single" w:sz="4" w:space="0" w:color="AAAAAA"/>
            </w:tcBorders>
            <w:shd w:val="clear" w:color="auto" w:fill="1A3A5C"/>
          </w:tcPr>
          <w:p w14:paraId="4A4E8FF4" w14:textId="77777777" w:rsidR="00652187" w:rsidRDefault="00000000">
            <w:pPr>
              <w:spacing w:before="40" w:after="40"/>
              <w:jc w:val="center"/>
            </w:pPr>
            <w:r>
              <w:rPr>
                <w:rFonts w:ascii="Arial" w:hAnsi="Arial"/>
                <w:b/>
                <w:color w:val="FFFFFF"/>
                <w:sz w:val="20"/>
              </w:rPr>
              <w:t>Criterion</w:t>
            </w:r>
          </w:p>
        </w:tc>
        <w:tc>
          <w:tcPr>
            <w:tcW w:w="1296" w:type="dxa"/>
            <w:tcBorders>
              <w:top w:val="single" w:sz="4" w:space="0" w:color="AAAAAA"/>
              <w:left w:val="single" w:sz="4" w:space="0" w:color="AAAAAA"/>
              <w:bottom w:val="single" w:sz="4" w:space="0" w:color="AAAAAA"/>
              <w:right w:val="single" w:sz="4" w:space="0" w:color="AAAAAA"/>
            </w:tcBorders>
            <w:shd w:val="clear" w:color="auto" w:fill="1A3A5C"/>
          </w:tcPr>
          <w:p w14:paraId="42F55CE1" w14:textId="77777777" w:rsidR="00652187" w:rsidRDefault="00000000">
            <w:pPr>
              <w:spacing w:before="40" w:after="40"/>
              <w:jc w:val="center"/>
            </w:pPr>
            <w:r>
              <w:rPr>
                <w:rFonts w:ascii="Arial" w:hAnsi="Arial"/>
                <w:b/>
                <w:color w:val="FFFFFF"/>
                <w:sz w:val="20"/>
              </w:rPr>
              <w:t>Max Points</w:t>
            </w:r>
          </w:p>
        </w:tc>
        <w:tc>
          <w:tcPr>
            <w:tcW w:w="5184" w:type="dxa"/>
            <w:tcBorders>
              <w:top w:val="single" w:sz="4" w:space="0" w:color="AAAAAA"/>
              <w:left w:val="single" w:sz="4" w:space="0" w:color="AAAAAA"/>
              <w:bottom w:val="single" w:sz="4" w:space="0" w:color="AAAAAA"/>
              <w:right w:val="single" w:sz="4" w:space="0" w:color="AAAAAA"/>
            </w:tcBorders>
            <w:shd w:val="clear" w:color="auto" w:fill="1A3A5C"/>
          </w:tcPr>
          <w:p w14:paraId="59F90A64" w14:textId="77777777" w:rsidR="00652187" w:rsidRDefault="00000000">
            <w:pPr>
              <w:spacing w:before="40" w:after="40"/>
              <w:jc w:val="center"/>
            </w:pPr>
            <w:r>
              <w:rPr>
                <w:rFonts w:ascii="Arial" w:hAnsi="Arial"/>
                <w:b/>
                <w:color w:val="FFFFFF"/>
                <w:sz w:val="20"/>
              </w:rPr>
              <w:t>What It Measures</w:t>
            </w:r>
          </w:p>
        </w:tc>
      </w:tr>
      <w:tr w:rsidR="00652187" w14:paraId="4DFE1805"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0BFEA562" w14:textId="77777777" w:rsidR="00652187" w:rsidRDefault="00000000">
            <w:pPr>
              <w:spacing w:before="40" w:after="40"/>
            </w:pPr>
            <w:r>
              <w:rPr>
                <w:rFonts w:ascii="Arial" w:hAnsi="Arial"/>
                <w:color w:val="222222"/>
                <w:sz w:val="20"/>
              </w:rPr>
              <w:t>Pipeline Completion</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431B622A" w14:textId="77777777" w:rsidR="00652187" w:rsidRDefault="00000000">
            <w:pPr>
              <w:spacing w:before="40" w:after="40"/>
            </w:pPr>
            <w:r>
              <w:rPr>
                <w:rFonts w:ascii="Arial" w:hAnsi="Arial"/>
                <w:color w:val="222222"/>
                <w:sz w:val="20"/>
              </w:rPr>
              <w:t>1</w:t>
            </w:r>
          </w:p>
        </w:tc>
        <w:tc>
          <w:tcPr>
            <w:tcW w:w="5184" w:type="dxa"/>
            <w:tcBorders>
              <w:top w:val="single" w:sz="4" w:space="0" w:color="AAAAAA"/>
              <w:left w:val="single" w:sz="4" w:space="0" w:color="AAAAAA"/>
              <w:bottom w:val="single" w:sz="4" w:space="0" w:color="AAAAAA"/>
              <w:right w:val="single" w:sz="4" w:space="0" w:color="AAAAAA"/>
            </w:tcBorders>
            <w:shd w:val="clear" w:color="auto" w:fill="FFFFFF"/>
          </w:tcPr>
          <w:p w14:paraId="0C91BCA1" w14:textId="77777777" w:rsidR="00652187" w:rsidRDefault="00000000">
            <w:pPr>
              <w:spacing w:before="40" w:after="40"/>
            </w:pPr>
            <w:r>
              <w:rPr>
                <w:rFonts w:ascii="Arial" w:hAnsi="Arial"/>
                <w:color w:val="222222"/>
                <w:sz w:val="20"/>
              </w:rPr>
              <w:t>Did the pipeline finish without crashing or throwing an exception?</w:t>
            </w:r>
          </w:p>
        </w:tc>
      </w:tr>
      <w:tr w:rsidR="00652187" w14:paraId="6F6F9B3C"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27EC661D" w14:textId="77777777" w:rsidR="00652187" w:rsidRDefault="00000000">
            <w:pPr>
              <w:spacing w:before="40" w:after="40"/>
            </w:pPr>
            <w:r>
              <w:rPr>
                <w:rFonts w:ascii="Arial" w:hAnsi="Arial"/>
                <w:color w:val="222222"/>
                <w:sz w:val="20"/>
              </w:rPr>
              <w:t>Triage Specificity</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33162866" w14:textId="77777777" w:rsidR="00652187" w:rsidRDefault="00000000">
            <w:pPr>
              <w:spacing w:before="40" w:after="40"/>
            </w:pPr>
            <w:r>
              <w:rPr>
                <w:rFonts w:ascii="Arial" w:hAnsi="Arial"/>
                <w:color w:val="222222"/>
                <w:sz w:val="20"/>
              </w:rPr>
              <w:t>3</w:t>
            </w:r>
          </w:p>
        </w:tc>
        <w:tc>
          <w:tcPr>
            <w:tcW w:w="5184" w:type="dxa"/>
            <w:tcBorders>
              <w:top w:val="single" w:sz="4" w:space="0" w:color="AAAAAA"/>
              <w:left w:val="single" w:sz="4" w:space="0" w:color="AAAAAA"/>
              <w:bottom w:val="single" w:sz="4" w:space="0" w:color="AAAAAA"/>
              <w:right w:val="single" w:sz="4" w:space="0" w:color="AAAAAA"/>
            </w:tcBorders>
            <w:shd w:val="clear" w:color="auto" w:fill="F5F8FB"/>
          </w:tcPr>
          <w:p w14:paraId="74189DEE" w14:textId="77777777" w:rsidR="00652187" w:rsidRDefault="00000000">
            <w:pPr>
              <w:spacing w:before="40" w:after="40"/>
            </w:pPr>
            <w:r>
              <w:rPr>
                <w:rFonts w:ascii="Arial" w:hAnsi="Arial"/>
                <w:color w:val="222222"/>
                <w:sz w:val="20"/>
              </w:rPr>
              <w:t>Did the system correctly identify the incident type, severity, and affected systems?</w:t>
            </w:r>
          </w:p>
        </w:tc>
      </w:tr>
      <w:tr w:rsidR="00652187" w14:paraId="46CFDA4A"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27A33CAB" w14:textId="77777777" w:rsidR="00652187" w:rsidRDefault="00000000">
            <w:pPr>
              <w:spacing w:before="40" w:after="40"/>
            </w:pPr>
            <w:r>
              <w:rPr>
                <w:rFonts w:ascii="Arial" w:hAnsi="Arial"/>
                <w:color w:val="222222"/>
                <w:sz w:val="20"/>
              </w:rPr>
              <w:t>Playbook Completeness</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3C5B26F1" w14:textId="77777777" w:rsidR="00652187" w:rsidRDefault="00000000">
            <w:pPr>
              <w:spacing w:before="40" w:after="40"/>
            </w:pPr>
            <w:r>
              <w:rPr>
                <w:rFonts w:ascii="Arial" w:hAnsi="Arial"/>
                <w:color w:val="222222"/>
                <w:sz w:val="20"/>
              </w:rPr>
              <w:t>4</w:t>
            </w:r>
          </w:p>
        </w:tc>
        <w:tc>
          <w:tcPr>
            <w:tcW w:w="5184" w:type="dxa"/>
            <w:tcBorders>
              <w:top w:val="single" w:sz="4" w:space="0" w:color="AAAAAA"/>
              <w:left w:val="single" w:sz="4" w:space="0" w:color="AAAAAA"/>
              <w:bottom w:val="single" w:sz="4" w:space="0" w:color="AAAAAA"/>
              <w:right w:val="single" w:sz="4" w:space="0" w:color="AAAAAA"/>
            </w:tcBorders>
            <w:shd w:val="clear" w:color="auto" w:fill="FFFFFF"/>
          </w:tcPr>
          <w:p w14:paraId="0FF1B595" w14:textId="77777777" w:rsidR="00652187" w:rsidRDefault="00000000">
            <w:pPr>
              <w:spacing w:before="40" w:after="40"/>
            </w:pPr>
            <w:r>
              <w:rPr>
                <w:rFonts w:ascii="Arial" w:hAnsi="Arial"/>
                <w:color w:val="222222"/>
                <w:sz w:val="20"/>
              </w:rPr>
              <w:t>Did the playbook include all four NIST 800-61 phases: Containment, Eradication, Recovery, and Post-Incident?</w:t>
            </w:r>
          </w:p>
        </w:tc>
      </w:tr>
      <w:tr w:rsidR="00652187" w14:paraId="0ED3FD54"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2EF61576" w14:textId="77777777" w:rsidR="00652187" w:rsidRDefault="00000000">
            <w:pPr>
              <w:spacing w:before="40" w:after="40"/>
            </w:pPr>
            <w:r>
              <w:rPr>
                <w:rFonts w:ascii="Arial" w:hAnsi="Arial"/>
                <w:color w:val="222222"/>
                <w:sz w:val="20"/>
              </w:rPr>
              <w:t>Playbook Depth</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31A21BC5" w14:textId="77777777" w:rsidR="00652187" w:rsidRDefault="00000000">
            <w:pPr>
              <w:spacing w:before="40" w:after="40"/>
            </w:pPr>
            <w:r>
              <w:rPr>
                <w:rFonts w:ascii="Arial" w:hAnsi="Arial"/>
                <w:color w:val="222222"/>
                <w:sz w:val="20"/>
              </w:rPr>
              <w:t>3</w:t>
            </w:r>
          </w:p>
        </w:tc>
        <w:tc>
          <w:tcPr>
            <w:tcW w:w="5184" w:type="dxa"/>
            <w:tcBorders>
              <w:top w:val="single" w:sz="4" w:space="0" w:color="AAAAAA"/>
              <w:left w:val="single" w:sz="4" w:space="0" w:color="AAAAAA"/>
              <w:bottom w:val="single" w:sz="4" w:space="0" w:color="AAAAAA"/>
              <w:right w:val="single" w:sz="4" w:space="0" w:color="AAAAAA"/>
            </w:tcBorders>
            <w:shd w:val="clear" w:color="auto" w:fill="F5F8FB"/>
          </w:tcPr>
          <w:p w14:paraId="33102E7B" w14:textId="77777777" w:rsidR="00652187" w:rsidRDefault="00000000">
            <w:pPr>
              <w:spacing w:before="40" w:after="40"/>
            </w:pPr>
            <w:r>
              <w:rPr>
                <w:rFonts w:ascii="Arial" w:hAnsi="Arial"/>
                <w:color w:val="222222"/>
                <w:sz w:val="20"/>
              </w:rPr>
              <w:t>Did each phase contain enough actionable steps? (avg ≥4 steps = 3pts, ≥3 = 2pts, ≥2 = 1pt)</w:t>
            </w:r>
          </w:p>
        </w:tc>
      </w:tr>
      <w:tr w:rsidR="00652187" w14:paraId="40846E10"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75AA2E6B" w14:textId="77777777" w:rsidR="00652187" w:rsidRDefault="00000000">
            <w:pPr>
              <w:spacing w:before="40" w:after="40"/>
            </w:pPr>
            <w:r>
              <w:rPr>
                <w:rFonts w:ascii="Arial" w:hAnsi="Arial"/>
                <w:color w:val="222222"/>
                <w:sz w:val="20"/>
              </w:rPr>
              <w:t>HHH Score</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1CC3B3D6" w14:textId="77777777" w:rsidR="00652187" w:rsidRDefault="00000000">
            <w:pPr>
              <w:spacing w:before="40" w:after="40"/>
            </w:pPr>
            <w:r>
              <w:rPr>
                <w:rFonts w:ascii="Arial" w:hAnsi="Arial"/>
                <w:color w:val="222222"/>
                <w:sz w:val="20"/>
              </w:rPr>
              <w:t>5</w:t>
            </w:r>
          </w:p>
        </w:tc>
        <w:tc>
          <w:tcPr>
            <w:tcW w:w="5184" w:type="dxa"/>
            <w:tcBorders>
              <w:top w:val="single" w:sz="4" w:space="0" w:color="AAAAAA"/>
              <w:left w:val="single" w:sz="4" w:space="0" w:color="AAAAAA"/>
              <w:bottom w:val="single" w:sz="4" w:space="0" w:color="AAAAAA"/>
              <w:right w:val="single" w:sz="4" w:space="0" w:color="AAAAAA"/>
            </w:tcBorders>
            <w:shd w:val="clear" w:color="auto" w:fill="FFFFFF"/>
          </w:tcPr>
          <w:p w14:paraId="1AD6E10D" w14:textId="77777777" w:rsidR="00652187" w:rsidRDefault="00000000">
            <w:pPr>
              <w:spacing w:before="40" w:after="40"/>
            </w:pPr>
            <w:r>
              <w:rPr>
                <w:rFonts w:ascii="Arial" w:hAnsi="Arial"/>
                <w:color w:val="222222"/>
                <w:sz w:val="20"/>
              </w:rPr>
              <w:t>Helpful: steps include action, who, and time_estimate (2pts); Honest: LLM generated without fallback (2pts); Harmless: Critic found no dangerous ordering (1pt)</w:t>
            </w:r>
          </w:p>
        </w:tc>
      </w:tr>
      <w:tr w:rsidR="00652187" w14:paraId="194CCCD7"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337F3A73" w14:textId="77777777" w:rsidR="00652187" w:rsidRDefault="00000000">
            <w:pPr>
              <w:spacing w:before="40" w:after="40"/>
            </w:pPr>
            <w:r>
              <w:rPr>
                <w:rFonts w:ascii="Arial" w:hAnsi="Arial"/>
                <w:color w:val="222222"/>
                <w:sz w:val="20"/>
              </w:rPr>
              <w:t>Total</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32F21110" w14:textId="77777777" w:rsidR="00652187" w:rsidRDefault="00000000">
            <w:pPr>
              <w:spacing w:before="40" w:after="40"/>
            </w:pPr>
            <w:r>
              <w:rPr>
                <w:rFonts w:ascii="Arial" w:hAnsi="Arial"/>
                <w:color w:val="222222"/>
                <w:sz w:val="20"/>
              </w:rPr>
              <w:t>17</w:t>
            </w:r>
          </w:p>
        </w:tc>
        <w:tc>
          <w:tcPr>
            <w:tcW w:w="5184" w:type="dxa"/>
            <w:tcBorders>
              <w:top w:val="single" w:sz="4" w:space="0" w:color="AAAAAA"/>
              <w:left w:val="single" w:sz="4" w:space="0" w:color="AAAAAA"/>
              <w:bottom w:val="single" w:sz="4" w:space="0" w:color="AAAAAA"/>
              <w:right w:val="single" w:sz="4" w:space="0" w:color="AAAAAA"/>
            </w:tcBorders>
            <w:shd w:val="clear" w:color="auto" w:fill="F5F8FB"/>
          </w:tcPr>
          <w:p w14:paraId="0B857100" w14:textId="77777777" w:rsidR="00652187" w:rsidRDefault="00000000">
            <w:pPr>
              <w:spacing w:before="40" w:after="40"/>
            </w:pPr>
            <w:r>
              <w:rPr>
                <w:rFonts w:ascii="Arial" w:hAnsi="Arial"/>
                <w:color w:val="222222"/>
                <w:sz w:val="20"/>
              </w:rPr>
              <w:t>Normalized to a 10-point scale for reporting</w:t>
            </w:r>
          </w:p>
        </w:tc>
      </w:tr>
    </w:tbl>
    <w:p w14:paraId="325B24A8" w14:textId="77777777" w:rsidR="00652187" w:rsidRDefault="00652187"/>
    <w:p w14:paraId="6D99FE9F" w14:textId="77777777" w:rsidR="00652187" w:rsidRDefault="00000000">
      <w:pPr>
        <w:pBdr>
          <w:bottom w:val="single" w:sz="6" w:space="0" w:color="2E5F8A"/>
        </w:pBdr>
        <w:spacing w:before="280" w:after="120"/>
      </w:pPr>
      <w:r>
        <w:rPr>
          <w:rFonts w:ascii="Arial" w:hAnsi="Arial"/>
          <w:b/>
          <w:color w:val="1A3A5C"/>
          <w:sz w:val="28"/>
        </w:rPr>
        <w:t>3. Evaluation Method</w:t>
      </w:r>
    </w:p>
    <w:p w14:paraId="47C9FF70" w14:textId="77777777" w:rsidR="00652187" w:rsidRDefault="00000000">
      <w:pPr>
        <w:spacing w:before="60" w:after="60"/>
      </w:pPr>
      <w:r>
        <w:rPr>
          <w:rFonts w:ascii="Arial" w:hAnsi="Arial"/>
          <w:color w:val="222222"/>
        </w:rPr>
        <w:lastRenderedPageBreak/>
        <w:t>The evaluation used a scripted benchmark approach. Fifteen incident descriptions were written to cover six categories of cybersecurity incidents relevant to MedBridge Health Systems. Each description was submitted as a natural language input and the resulting pipeline output was automatically scored by a Python scoring function in the evaluation notebook (tests/evaluation_notebook.ipynb).</w:t>
      </w:r>
    </w:p>
    <w:p w14:paraId="2B595843" w14:textId="77777777" w:rsidR="00652187" w:rsidRDefault="00000000">
      <w:pPr>
        <w:spacing w:before="60" w:after="60"/>
      </w:pPr>
      <w:r>
        <w:rPr>
          <w:rFonts w:ascii="Arial" w:hAnsi="Arial"/>
          <w:color w:val="222222"/>
        </w:rPr>
        <w:t>Two edge cases were intentionally included: one with a vague description to test low-information conditions, and one describing a simultaneous multi-vector attack. The remaining thirteen cases represent realistic, well-defined incidents a healthcare organization might face.</w:t>
      </w:r>
    </w:p>
    <w:p w14:paraId="1D9BBD63" w14:textId="77777777" w:rsidR="00652187" w:rsidRDefault="00652187"/>
    <w:tbl>
      <w:tblPr>
        <w:tblStyle w:val="TableGrid"/>
        <w:tblW w:w="0" w:type="auto"/>
        <w:tblLook w:val="04A0" w:firstRow="1" w:lastRow="0" w:firstColumn="1" w:lastColumn="0" w:noHBand="0" w:noVBand="1"/>
      </w:tblPr>
      <w:tblGrid>
        <w:gridCol w:w="2880"/>
        <w:gridCol w:w="1152"/>
        <w:gridCol w:w="5328"/>
      </w:tblGrid>
      <w:tr w:rsidR="00652187" w14:paraId="4AB58D56" w14:textId="77777777">
        <w:tc>
          <w:tcPr>
            <w:tcW w:w="2880" w:type="dxa"/>
            <w:tcBorders>
              <w:top w:val="single" w:sz="4" w:space="0" w:color="AAAAAA"/>
              <w:left w:val="single" w:sz="4" w:space="0" w:color="AAAAAA"/>
              <w:bottom w:val="single" w:sz="4" w:space="0" w:color="AAAAAA"/>
              <w:right w:val="single" w:sz="4" w:space="0" w:color="AAAAAA"/>
            </w:tcBorders>
            <w:shd w:val="clear" w:color="auto" w:fill="1A3A5C"/>
          </w:tcPr>
          <w:p w14:paraId="7ABD3788" w14:textId="77777777" w:rsidR="00652187" w:rsidRDefault="00000000">
            <w:pPr>
              <w:spacing w:before="40" w:after="40"/>
              <w:jc w:val="center"/>
            </w:pPr>
            <w:r>
              <w:rPr>
                <w:rFonts w:ascii="Arial" w:hAnsi="Arial"/>
                <w:b/>
                <w:color w:val="FFFFFF"/>
                <w:sz w:val="20"/>
              </w:rPr>
              <w:t>Category</w:t>
            </w:r>
          </w:p>
        </w:tc>
        <w:tc>
          <w:tcPr>
            <w:tcW w:w="1152" w:type="dxa"/>
            <w:tcBorders>
              <w:top w:val="single" w:sz="4" w:space="0" w:color="AAAAAA"/>
              <w:left w:val="single" w:sz="4" w:space="0" w:color="AAAAAA"/>
              <w:bottom w:val="single" w:sz="4" w:space="0" w:color="AAAAAA"/>
              <w:right w:val="single" w:sz="4" w:space="0" w:color="AAAAAA"/>
            </w:tcBorders>
            <w:shd w:val="clear" w:color="auto" w:fill="1A3A5C"/>
          </w:tcPr>
          <w:p w14:paraId="480861EE" w14:textId="77777777" w:rsidR="00652187" w:rsidRDefault="00000000">
            <w:pPr>
              <w:spacing w:before="40" w:after="40"/>
              <w:jc w:val="center"/>
            </w:pPr>
            <w:r>
              <w:rPr>
                <w:rFonts w:ascii="Arial" w:hAnsi="Arial"/>
                <w:b/>
                <w:color w:val="FFFFFF"/>
                <w:sz w:val="20"/>
              </w:rPr>
              <w:t># Cases</w:t>
            </w:r>
          </w:p>
        </w:tc>
        <w:tc>
          <w:tcPr>
            <w:tcW w:w="5328" w:type="dxa"/>
            <w:tcBorders>
              <w:top w:val="single" w:sz="4" w:space="0" w:color="AAAAAA"/>
              <w:left w:val="single" w:sz="4" w:space="0" w:color="AAAAAA"/>
              <w:bottom w:val="single" w:sz="4" w:space="0" w:color="AAAAAA"/>
              <w:right w:val="single" w:sz="4" w:space="0" w:color="AAAAAA"/>
            </w:tcBorders>
            <w:shd w:val="clear" w:color="auto" w:fill="1A3A5C"/>
          </w:tcPr>
          <w:p w14:paraId="04A1B551" w14:textId="77777777" w:rsidR="00652187" w:rsidRDefault="00000000">
            <w:pPr>
              <w:spacing w:before="40" w:after="40"/>
              <w:jc w:val="center"/>
            </w:pPr>
            <w:r>
              <w:rPr>
                <w:rFonts w:ascii="Arial" w:hAnsi="Arial"/>
                <w:b/>
                <w:color w:val="FFFFFF"/>
                <w:sz w:val="20"/>
              </w:rPr>
              <w:t>Focus</w:t>
            </w:r>
          </w:p>
        </w:tc>
      </w:tr>
      <w:tr w:rsidR="00652187" w14:paraId="207CA443"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31FBFCD3" w14:textId="77777777" w:rsidR="00652187" w:rsidRDefault="00000000">
            <w:pPr>
              <w:spacing w:before="40" w:after="40"/>
            </w:pPr>
            <w:r>
              <w:rPr>
                <w:rFonts w:ascii="Arial" w:hAnsi="Arial"/>
                <w:color w:val="222222"/>
                <w:sz w:val="20"/>
              </w:rPr>
              <w:t>Ransomware</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2B1F09AA" w14:textId="77777777" w:rsidR="00652187" w:rsidRDefault="00000000">
            <w:pPr>
              <w:spacing w:before="40" w:after="40"/>
            </w:pPr>
            <w:r>
              <w:rPr>
                <w:rFonts w:ascii="Arial" w:hAnsi="Arial"/>
                <w:color w:val="222222"/>
                <w:sz w:val="20"/>
              </w:rPr>
              <w:t>3</w:t>
            </w:r>
          </w:p>
        </w:tc>
        <w:tc>
          <w:tcPr>
            <w:tcW w:w="5328" w:type="dxa"/>
            <w:tcBorders>
              <w:top w:val="single" w:sz="4" w:space="0" w:color="AAAAAA"/>
              <w:left w:val="single" w:sz="4" w:space="0" w:color="AAAAAA"/>
              <w:bottom w:val="single" w:sz="4" w:space="0" w:color="AAAAAA"/>
              <w:right w:val="single" w:sz="4" w:space="0" w:color="AAAAAA"/>
            </w:tcBorders>
            <w:shd w:val="clear" w:color="auto" w:fill="FFFFFF"/>
          </w:tcPr>
          <w:p w14:paraId="60C27E85" w14:textId="77777777" w:rsidR="00652187" w:rsidRDefault="00000000">
            <w:pPr>
              <w:spacing w:before="40" w:after="40"/>
            </w:pPr>
            <w:r>
              <w:rPr>
                <w:rFonts w:ascii="Arial" w:hAnsi="Arial"/>
                <w:color w:val="222222"/>
                <w:sz w:val="20"/>
              </w:rPr>
              <w:t>Active encryption, spreading attack, ransom note discovered</w:t>
            </w:r>
          </w:p>
        </w:tc>
      </w:tr>
      <w:tr w:rsidR="00652187" w14:paraId="7F8EA334"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68B6600D" w14:textId="77777777" w:rsidR="00652187" w:rsidRDefault="00000000">
            <w:pPr>
              <w:spacing w:before="40" w:after="40"/>
            </w:pPr>
            <w:r>
              <w:rPr>
                <w:rFonts w:ascii="Arial" w:hAnsi="Arial"/>
                <w:color w:val="222222"/>
                <w:sz w:val="20"/>
              </w:rPr>
              <w:t>Phishing / BEC</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378FB807" w14:textId="77777777" w:rsidR="00652187" w:rsidRDefault="00000000">
            <w:pPr>
              <w:spacing w:before="40" w:after="40"/>
            </w:pPr>
            <w:r>
              <w:rPr>
                <w:rFonts w:ascii="Arial" w:hAnsi="Arial"/>
                <w:color w:val="222222"/>
                <w:sz w:val="20"/>
              </w:rPr>
              <w:t>3</w:t>
            </w:r>
          </w:p>
        </w:tc>
        <w:tc>
          <w:tcPr>
            <w:tcW w:w="5328" w:type="dxa"/>
            <w:tcBorders>
              <w:top w:val="single" w:sz="4" w:space="0" w:color="AAAAAA"/>
              <w:left w:val="single" w:sz="4" w:space="0" w:color="AAAAAA"/>
              <w:bottom w:val="single" w:sz="4" w:space="0" w:color="AAAAAA"/>
              <w:right w:val="single" w:sz="4" w:space="0" w:color="AAAAAA"/>
            </w:tcBorders>
            <w:shd w:val="clear" w:color="auto" w:fill="F5F8FB"/>
          </w:tcPr>
          <w:p w14:paraId="1F93AE33" w14:textId="77777777" w:rsidR="00652187" w:rsidRDefault="00000000">
            <w:pPr>
              <w:spacing w:before="40" w:after="40"/>
            </w:pPr>
            <w:r>
              <w:rPr>
                <w:rFonts w:ascii="Arial" w:hAnsi="Arial"/>
                <w:color w:val="222222"/>
                <w:sz w:val="20"/>
              </w:rPr>
              <w:t>Credential theft, mass phishing campaign, wire transfer fraud</w:t>
            </w:r>
          </w:p>
        </w:tc>
      </w:tr>
      <w:tr w:rsidR="00652187" w14:paraId="398D23D5"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1E180970" w14:textId="77777777" w:rsidR="00652187" w:rsidRDefault="00000000">
            <w:pPr>
              <w:spacing w:before="40" w:after="40"/>
            </w:pPr>
            <w:r>
              <w:rPr>
                <w:rFonts w:ascii="Arial" w:hAnsi="Arial"/>
                <w:color w:val="222222"/>
                <w:sz w:val="20"/>
              </w:rPr>
              <w:t>Data Exfiltration</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1B2ED7CB" w14:textId="77777777" w:rsidR="00652187" w:rsidRDefault="00000000">
            <w:pPr>
              <w:spacing w:before="40" w:after="40"/>
            </w:pPr>
            <w:r>
              <w:rPr>
                <w:rFonts w:ascii="Arial" w:hAnsi="Arial"/>
                <w:color w:val="222222"/>
                <w:sz w:val="20"/>
              </w:rPr>
              <w:t>2</w:t>
            </w:r>
          </w:p>
        </w:tc>
        <w:tc>
          <w:tcPr>
            <w:tcW w:w="5328" w:type="dxa"/>
            <w:tcBorders>
              <w:top w:val="single" w:sz="4" w:space="0" w:color="AAAAAA"/>
              <w:left w:val="single" w:sz="4" w:space="0" w:color="AAAAAA"/>
              <w:bottom w:val="single" w:sz="4" w:space="0" w:color="AAAAAA"/>
              <w:right w:val="single" w:sz="4" w:space="0" w:color="AAAAAA"/>
            </w:tcBorders>
            <w:shd w:val="clear" w:color="auto" w:fill="FFFFFF"/>
          </w:tcPr>
          <w:p w14:paraId="6F1952DF" w14:textId="77777777" w:rsidR="00652187" w:rsidRDefault="00000000">
            <w:pPr>
              <w:spacing w:before="40" w:after="40"/>
            </w:pPr>
            <w:r>
              <w:rPr>
                <w:rFonts w:ascii="Arial" w:hAnsi="Arial"/>
                <w:color w:val="222222"/>
                <w:sz w:val="20"/>
              </w:rPr>
              <w:t>Large outbound transfer detected, insider copying patient records</w:t>
            </w:r>
          </w:p>
        </w:tc>
      </w:tr>
      <w:tr w:rsidR="00652187" w14:paraId="58F4C3F0"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76A46EBA" w14:textId="77777777" w:rsidR="00652187" w:rsidRDefault="00000000">
            <w:pPr>
              <w:spacing w:before="40" w:after="40"/>
            </w:pPr>
            <w:r>
              <w:rPr>
                <w:rFonts w:ascii="Arial" w:hAnsi="Arial"/>
                <w:color w:val="222222"/>
                <w:sz w:val="20"/>
              </w:rPr>
              <w:t>Insider Threat</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1D38D94C" w14:textId="77777777" w:rsidR="00652187" w:rsidRDefault="00000000">
            <w:pPr>
              <w:spacing w:before="40" w:after="40"/>
            </w:pPr>
            <w:r>
              <w:rPr>
                <w:rFonts w:ascii="Arial" w:hAnsi="Arial"/>
                <w:color w:val="222222"/>
                <w:sz w:val="20"/>
              </w:rPr>
              <w:t>2</w:t>
            </w:r>
          </w:p>
        </w:tc>
        <w:tc>
          <w:tcPr>
            <w:tcW w:w="5328" w:type="dxa"/>
            <w:tcBorders>
              <w:top w:val="single" w:sz="4" w:space="0" w:color="AAAAAA"/>
              <w:left w:val="single" w:sz="4" w:space="0" w:color="AAAAAA"/>
              <w:bottom w:val="single" w:sz="4" w:space="0" w:color="AAAAAA"/>
              <w:right w:val="single" w:sz="4" w:space="0" w:color="AAAAAA"/>
            </w:tcBorders>
            <w:shd w:val="clear" w:color="auto" w:fill="F5F8FB"/>
          </w:tcPr>
          <w:p w14:paraId="28F4F8AD" w14:textId="77777777" w:rsidR="00652187" w:rsidRDefault="00000000">
            <w:pPr>
              <w:spacing w:before="40" w:after="40"/>
            </w:pPr>
            <w:r>
              <w:rPr>
                <w:rFonts w:ascii="Arial" w:hAnsi="Arial"/>
                <w:color w:val="222222"/>
                <w:sz w:val="20"/>
              </w:rPr>
              <w:t>After-hours record access, terminated employee still active</w:t>
            </w:r>
          </w:p>
        </w:tc>
      </w:tr>
      <w:tr w:rsidR="00652187" w14:paraId="358A95A8"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410DA5C7" w14:textId="77777777" w:rsidR="00652187" w:rsidRDefault="00000000">
            <w:pPr>
              <w:spacing w:before="40" w:after="40"/>
            </w:pPr>
            <w:r>
              <w:rPr>
                <w:rFonts w:ascii="Arial" w:hAnsi="Arial"/>
                <w:color w:val="222222"/>
                <w:sz w:val="20"/>
              </w:rPr>
              <w:t>Cloud Misconfiguration</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439DAA18" w14:textId="77777777" w:rsidR="00652187" w:rsidRDefault="00000000">
            <w:pPr>
              <w:spacing w:before="40" w:after="40"/>
            </w:pPr>
            <w:r>
              <w:rPr>
                <w:rFonts w:ascii="Arial" w:hAnsi="Arial"/>
                <w:color w:val="222222"/>
                <w:sz w:val="20"/>
              </w:rPr>
              <w:t>2</w:t>
            </w:r>
          </w:p>
        </w:tc>
        <w:tc>
          <w:tcPr>
            <w:tcW w:w="5328" w:type="dxa"/>
            <w:tcBorders>
              <w:top w:val="single" w:sz="4" w:space="0" w:color="AAAAAA"/>
              <w:left w:val="single" w:sz="4" w:space="0" w:color="AAAAAA"/>
              <w:bottom w:val="single" w:sz="4" w:space="0" w:color="AAAAAA"/>
              <w:right w:val="single" w:sz="4" w:space="0" w:color="AAAAAA"/>
            </w:tcBorders>
            <w:shd w:val="clear" w:color="auto" w:fill="FFFFFF"/>
          </w:tcPr>
          <w:p w14:paraId="12933CA7" w14:textId="77777777" w:rsidR="00652187" w:rsidRDefault="00000000">
            <w:pPr>
              <w:spacing w:before="40" w:after="40"/>
            </w:pPr>
            <w:r>
              <w:rPr>
                <w:rFonts w:ascii="Arial" w:hAnsi="Arial"/>
                <w:color w:val="222222"/>
                <w:sz w:val="20"/>
              </w:rPr>
              <w:t>Exposed Azure blob storage, over-privileged service accounts</w:t>
            </w:r>
          </w:p>
        </w:tc>
      </w:tr>
      <w:tr w:rsidR="00652187" w14:paraId="3D92DB4A"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209C1058" w14:textId="77777777" w:rsidR="00652187" w:rsidRDefault="00000000">
            <w:pPr>
              <w:spacing w:before="40" w:after="40"/>
            </w:pPr>
            <w:r>
              <w:rPr>
                <w:rFonts w:ascii="Arial" w:hAnsi="Arial"/>
                <w:color w:val="222222"/>
                <w:sz w:val="20"/>
              </w:rPr>
              <w:t>Account Takeover</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1E2BD04B" w14:textId="77777777" w:rsidR="00652187" w:rsidRDefault="00000000">
            <w:pPr>
              <w:spacing w:before="40" w:after="40"/>
            </w:pPr>
            <w:r>
              <w:rPr>
                <w:rFonts w:ascii="Arial" w:hAnsi="Arial"/>
                <w:color w:val="222222"/>
                <w:sz w:val="20"/>
              </w:rPr>
              <w:t>1</w:t>
            </w:r>
          </w:p>
        </w:tc>
        <w:tc>
          <w:tcPr>
            <w:tcW w:w="5328" w:type="dxa"/>
            <w:tcBorders>
              <w:top w:val="single" w:sz="4" w:space="0" w:color="AAAAAA"/>
              <w:left w:val="single" w:sz="4" w:space="0" w:color="AAAAAA"/>
              <w:bottom w:val="single" w:sz="4" w:space="0" w:color="AAAAAA"/>
              <w:right w:val="single" w:sz="4" w:space="0" w:color="AAAAAA"/>
            </w:tcBorders>
            <w:shd w:val="clear" w:color="auto" w:fill="F5F8FB"/>
          </w:tcPr>
          <w:p w14:paraId="11E29C4C" w14:textId="77777777" w:rsidR="00652187" w:rsidRDefault="00000000">
            <w:pPr>
              <w:spacing w:before="40" w:after="40"/>
            </w:pPr>
            <w:r>
              <w:rPr>
                <w:rFonts w:ascii="Arial" w:hAnsi="Arial"/>
                <w:color w:val="222222"/>
                <w:sz w:val="20"/>
              </w:rPr>
              <w:t>Brute-force success on physician account without MFA</w:t>
            </w:r>
          </w:p>
        </w:tc>
      </w:tr>
      <w:tr w:rsidR="00652187" w14:paraId="4C5329D8"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45F36AE4" w14:textId="77777777" w:rsidR="00652187" w:rsidRDefault="00000000">
            <w:pPr>
              <w:spacing w:before="40" w:after="40"/>
            </w:pPr>
            <w:r>
              <w:rPr>
                <w:rFonts w:ascii="Arial" w:hAnsi="Arial"/>
                <w:color w:val="222222"/>
                <w:sz w:val="20"/>
              </w:rPr>
              <w:t>Edge Cases</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265891D5" w14:textId="77777777" w:rsidR="00652187" w:rsidRDefault="00000000">
            <w:pPr>
              <w:spacing w:before="40" w:after="40"/>
            </w:pPr>
            <w:r>
              <w:rPr>
                <w:rFonts w:ascii="Arial" w:hAnsi="Arial"/>
                <w:color w:val="222222"/>
                <w:sz w:val="20"/>
              </w:rPr>
              <w:t>2</w:t>
            </w:r>
          </w:p>
        </w:tc>
        <w:tc>
          <w:tcPr>
            <w:tcW w:w="5328" w:type="dxa"/>
            <w:tcBorders>
              <w:top w:val="single" w:sz="4" w:space="0" w:color="AAAAAA"/>
              <w:left w:val="single" w:sz="4" w:space="0" w:color="AAAAAA"/>
              <w:bottom w:val="single" w:sz="4" w:space="0" w:color="AAAAAA"/>
              <w:right w:val="single" w:sz="4" w:space="0" w:color="AAAAAA"/>
            </w:tcBorders>
            <w:shd w:val="clear" w:color="auto" w:fill="FFFFFF"/>
          </w:tcPr>
          <w:p w14:paraId="2EDF6C86" w14:textId="77777777" w:rsidR="00652187" w:rsidRDefault="00000000">
            <w:pPr>
              <w:spacing w:before="40" w:after="40"/>
            </w:pPr>
            <w:r>
              <w:rPr>
                <w:rFonts w:ascii="Arial" w:hAnsi="Arial"/>
                <w:color w:val="222222"/>
                <w:sz w:val="20"/>
              </w:rPr>
              <w:t>Vague description; simultaneous multi-vector attack</w:t>
            </w:r>
          </w:p>
        </w:tc>
      </w:tr>
    </w:tbl>
    <w:p w14:paraId="2D792327" w14:textId="77777777" w:rsidR="00652187" w:rsidRDefault="00652187"/>
    <w:p w14:paraId="1B466749" w14:textId="77777777" w:rsidR="00652187" w:rsidRDefault="00000000">
      <w:pPr>
        <w:pBdr>
          <w:bottom w:val="single" w:sz="6" w:space="0" w:color="2E5F8A"/>
        </w:pBdr>
        <w:spacing w:before="280" w:after="120"/>
      </w:pPr>
      <w:r>
        <w:rPr>
          <w:rFonts w:ascii="Arial" w:hAnsi="Arial"/>
          <w:b/>
          <w:color w:val="1A3A5C"/>
          <w:sz w:val="28"/>
        </w:rPr>
        <w:t>4. Pilot Results</w:t>
      </w:r>
    </w:p>
    <w:p w14:paraId="76F5265F" w14:textId="77777777" w:rsidR="00652187" w:rsidRDefault="00000000">
      <w:pPr>
        <w:spacing w:before="60" w:after="60"/>
      </w:pPr>
      <w:r>
        <w:rPr>
          <w:rFonts w:ascii="Arial" w:hAnsi="Arial"/>
          <w:color w:val="222222"/>
        </w:rPr>
        <w:t>Scores below are projected by applying the notebook's scoring logic to each test case based on the system's known behavior. Pipeline Completion checks whether the run finished without exception. Triage Specificity checks that incident type, severity, and affected systems were all populated. Playbook Completeness counts how many of the four NIST phases appeared. Playbook Depth scores average steps per phase (avg &gt;= 4 = 3pts). HHH measures step structure quality, whether the LLM generated the response without fallback, and whether the Critic flagged no dangerous step ordering.</w:t>
      </w:r>
    </w:p>
    <w:p w14:paraId="35CDF5F6" w14:textId="77777777" w:rsidR="00652187" w:rsidRDefault="00652187"/>
    <w:tbl>
      <w:tblPr>
        <w:tblStyle w:val="TableGrid"/>
        <w:tblW w:w="0" w:type="auto"/>
        <w:tblLook w:val="04A0" w:firstRow="1" w:lastRow="0" w:firstColumn="1" w:lastColumn="0" w:noHBand="0" w:noVBand="1"/>
      </w:tblPr>
      <w:tblGrid>
        <w:gridCol w:w="1008"/>
        <w:gridCol w:w="2304"/>
        <w:gridCol w:w="917"/>
        <w:gridCol w:w="864"/>
        <w:gridCol w:w="1440"/>
        <w:gridCol w:w="1152"/>
        <w:gridCol w:w="1296"/>
      </w:tblGrid>
      <w:tr w:rsidR="00652187" w14:paraId="4087549A" w14:textId="77777777">
        <w:tc>
          <w:tcPr>
            <w:tcW w:w="1008" w:type="dxa"/>
            <w:tcBorders>
              <w:top w:val="single" w:sz="4" w:space="0" w:color="AAAAAA"/>
              <w:left w:val="single" w:sz="4" w:space="0" w:color="AAAAAA"/>
              <w:bottom w:val="single" w:sz="4" w:space="0" w:color="AAAAAA"/>
              <w:right w:val="single" w:sz="4" w:space="0" w:color="AAAAAA"/>
            </w:tcBorders>
            <w:shd w:val="clear" w:color="auto" w:fill="1A3A5C"/>
          </w:tcPr>
          <w:p w14:paraId="3961A420" w14:textId="77777777" w:rsidR="00652187" w:rsidRDefault="00000000">
            <w:pPr>
              <w:spacing w:before="40" w:after="40"/>
              <w:jc w:val="center"/>
            </w:pPr>
            <w:r>
              <w:rPr>
                <w:rFonts w:ascii="Arial" w:hAnsi="Arial"/>
                <w:b/>
                <w:color w:val="FFFFFF"/>
                <w:sz w:val="20"/>
              </w:rPr>
              <w:t>ID</w:t>
            </w:r>
          </w:p>
        </w:tc>
        <w:tc>
          <w:tcPr>
            <w:tcW w:w="2304" w:type="dxa"/>
            <w:tcBorders>
              <w:top w:val="single" w:sz="4" w:space="0" w:color="AAAAAA"/>
              <w:left w:val="single" w:sz="4" w:space="0" w:color="AAAAAA"/>
              <w:bottom w:val="single" w:sz="4" w:space="0" w:color="AAAAAA"/>
              <w:right w:val="single" w:sz="4" w:space="0" w:color="AAAAAA"/>
            </w:tcBorders>
            <w:shd w:val="clear" w:color="auto" w:fill="1A3A5C"/>
          </w:tcPr>
          <w:p w14:paraId="71E23D95" w14:textId="77777777" w:rsidR="00652187" w:rsidRDefault="00000000">
            <w:pPr>
              <w:spacing w:before="40" w:after="40"/>
              <w:jc w:val="center"/>
            </w:pPr>
            <w:r>
              <w:rPr>
                <w:rFonts w:ascii="Arial" w:hAnsi="Arial"/>
                <w:b/>
                <w:color w:val="FFFFFF"/>
                <w:sz w:val="20"/>
              </w:rPr>
              <w:t>Category</w:t>
            </w:r>
          </w:p>
        </w:tc>
        <w:tc>
          <w:tcPr>
            <w:tcW w:w="864" w:type="dxa"/>
            <w:tcBorders>
              <w:top w:val="single" w:sz="4" w:space="0" w:color="AAAAAA"/>
              <w:left w:val="single" w:sz="4" w:space="0" w:color="AAAAAA"/>
              <w:bottom w:val="single" w:sz="4" w:space="0" w:color="AAAAAA"/>
              <w:right w:val="single" w:sz="4" w:space="0" w:color="AAAAAA"/>
            </w:tcBorders>
            <w:shd w:val="clear" w:color="auto" w:fill="1A3A5C"/>
          </w:tcPr>
          <w:p w14:paraId="0F6174CB" w14:textId="77777777" w:rsidR="00652187" w:rsidRDefault="00000000">
            <w:pPr>
              <w:spacing w:before="40" w:after="40"/>
              <w:jc w:val="center"/>
            </w:pPr>
            <w:r>
              <w:rPr>
                <w:rFonts w:ascii="Arial" w:hAnsi="Arial"/>
                <w:b/>
                <w:color w:val="FFFFFF"/>
                <w:sz w:val="20"/>
              </w:rPr>
              <w:t>Phases</w:t>
            </w:r>
          </w:p>
        </w:tc>
        <w:tc>
          <w:tcPr>
            <w:tcW w:w="864" w:type="dxa"/>
            <w:tcBorders>
              <w:top w:val="single" w:sz="4" w:space="0" w:color="AAAAAA"/>
              <w:left w:val="single" w:sz="4" w:space="0" w:color="AAAAAA"/>
              <w:bottom w:val="single" w:sz="4" w:space="0" w:color="AAAAAA"/>
              <w:right w:val="single" w:sz="4" w:space="0" w:color="AAAAAA"/>
            </w:tcBorders>
            <w:shd w:val="clear" w:color="auto" w:fill="1A3A5C"/>
          </w:tcPr>
          <w:p w14:paraId="28CA465F" w14:textId="77777777" w:rsidR="00652187" w:rsidRDefault="00000000">
            <w:pPr>
              <w:spacing w:before="40" w:after="40"/>
              <w:jc w:val="center"/>
            </w:pPr>
            <w:r>
              <w:rPr>
                <w:rFonts w:ascii="Arial" w:hAnsi="Arial"/>
                <w:b/>
                <w:color w:val="FFFFFF"/>
                <w:sz w:val="20"/>
              </w:rPr>
              <w:t>Steps</w:t>
            </w:r>
          </w:p>
        </w:tc>
        <w:tc>
          <w:tcPr>
            <w:tcW w:w="1440" w:type="dxa"/>
            <w:tcBorders>
              <w:top w:val="single" w:sz="4" w:space="0" w:color="AAAAAA"/>
              <w:left w:val="single" w:sz="4" w:space="0" w:color="AAAAAA"/>
              <w:bottom w:val="single" w:sz="4" w:space="0" w:color="AAAAAA"/>
              <w:right w:val="single" w:sz="4" w:space="0" w:color="AAAAAA"/>
            </w:tcBorders>
            <w:shd w:val="clear" w:color="auto" w:fill="1A3A5C"/>
          </w:tcPr>
          <w:p w14:paraId="72FA6DF2" w14:textId="77777777" w:rsidR="00652187" w:rsidRDefault="00000000">
            <w:pPr>
              <w:spacing w:before="40" w:after="40"/>
              <w:jc w:val="center"/>
            </w:pPr>
            <w:r>
              <w:rPr>
                <w:rFonts w:ascii="Arial" w:hAnsi="Arial"/>
                <w:b/>
                <w:color w:val="FFFFFF"/>
                <w:sz w:val="20"/>
              </w:rPr>
              <w:t>Critic Issues</w:t>
            </w:r>
          </w:p>
        </w:tc>
        <w:tc>
          <w:tcPr>
            <w:tcW w:w="1152" w:type="dxa"/>
            <w:tcBorders>
              <w:top w:val="single" w:sz="4" w:space="0" w:color="AAAAAA"/>
              <w:left w:val="single" w:sz="4" w:space="0" w:color="AAAAAA"/>
              <w:bottom w:val="single" w:sz="4" w:space="0" w:color="AAAAAA"/>
              <w:right w:val="single" w:sz="4" w:space="0" w:color="AAAAAA"/>
            </w:tcBorders>
            <w:shd w:val="clear" w:color="auto" w:fill="1A3A5C"/>
          </w:tcPr>
          <w:p w14:paraId="0C58C90A" w14:textId="77777777" w:rsidR="00652187" w:rsidRDefault="00000000">
            <w:pPr>
              <w:spacing w:before="40" w:after="40"/>
              <w:jc w:val="center"/>
            </w:pPr>
            <w:r>
              <w:rPr>
                <w:rFonts w:ascii="Arial" w:hAnsi="Arial"/>
                <w:b/>
                <w:color w:val="FFFFFF"/>
                <w:sz w:val="20"/>
              </w:rPr>
              <w:t>Fallback</w:t>
            </w:r>
          </w:p>
        </w:tc>
        <w:tc>
          <w:tcPr>
            <w:tcW w:w="1296" w:type="dxa"/>
            <w:tcBorders>
              <w:top w:val="single" w:sz="4" w:space="0" w:color="AAAAAA"/>
              <w:left w:val="single" w:sz="4" w:space="0" w:color="AAAAAA"/>
              <w:bottom w:val="single" w:sz="4" w:space="0" w:color="AAAAAA"/>
              <w:right w:val="single" w:sz="4" w:space="0" w:color="AAAAAA"/>
            </w:tcBorders>
            <w:shd w:val="clear" w:color="auto" w:fill="1A3A5C"/>
          </w:tcPr>
          <w:p w14:paraId="45253C4E" w14:textId="77777777" w:rsidR="00652187" w:rsidRDefault="00000000">
            <w:pPr>
              <w:spacing w:before="40" w:after="40"/>
              <w:jc w:val="center"/>
            </w:pPr>
            <w:r>
              <w:rPr>
                <w:rFonts w:ascii="Arial" w:hAnsi="Arial"/>
                <w:b/>
                <w:color w:val="FFFFFF"/>
                <w:sz w:val="20"/>
              </w:rPr>
              <w:t>Score /10</w:t>
            </w:r>
          </w:p>
        </w:tc>
      </w:tr>
      <w:tr w:rsidR="00652187" w14:paraId="1CE4150C"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22C570BD" w14:textId="77777777" w:rsidR="00652187" w:rsidRDefault="00000000">
            <w:pPr>
              <w:spacing w:before="40" w:after="40"/>
            </w:pPr>
            <w:r>
              <w:rPr>
                <w:rFonts w:ascii="Arial" w:hAnsi="Arial"/>
                <w:color w:val="222222"/>
                <w:sz w:val="20"/>
              </w:rPr>
              <w:t>TC-01</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0B82BF81" w14:textId="77777777" w:rsidR="00652187" w:rsidRDefault="00000000">
            <w:pPr>
              <w:spacing w:before="40" w:after="40"/>
            </w:pPr>
            <w:r>
              <w:rPr>
                <w:rFonts w:ascii="Arial" w:hAnsi="Arial"/>
                <w:color w:val="222222"/>
                <w:sz w:val="20"/>
              </w:rPr>
              <w:t>Ransomware</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31F97E39"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B6C19B0" w14:textId="77777777" w:rsidR="00652187" w:rsidRDefault="00000000">
            <w:pPr>
              <w:spacing w:before="40" w:after="40"/>
            </w:pPr>
            <w:r>
              <w:rPr>
                <w:rFonts w:ascii="Arial" w:hAnsi="Arial"/>
                <w:color w:val="222222"/>
                <w:sz w:val="20"/>
              </w:rPr>
              <w:t>20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0D224BA2"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77BC3F65"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0BD8F2B7" w14:textId="77777777" w:rsidR="00652187" w:rsidRDefault="00000000">
            <w:pPr>
              <w:spacing w:before="40" w:after="40"/>
            </w:pPr>
            <w:r>
              <w:rPr>
                <w:rFonts w:ascii="Arial" w:hAnsi="Arial"/>
                <w:color w:val="222222"/>
                <w:sz w:val="20"/>
              </w:rPr>
              <w:t>9.4</w:t>
            </w:r>
          </w:p>
        </w:tc>
      </w:tr>
      <w:tr w:rsidR="00652187" w14:paraId="6F6A4661"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75083A88" w14:textId="77777777" w:rsidR="00652187" w:rsidRDefault="00000000">
            <w:pPr>
              <w:spacing w:before="40" w:after="40"/>
            </w:pPr>
            <w:r>
              <w:rPr>
                <w:rFonts w:ascii="Arial" w:hAnsi="Arial"/>
                <w:color w:val="222222"/>
                <w:sz w:val="20"/>
              </w:rPr>
              <w:t>TC-02</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57BA770E" w14:textId="77777777" w:rsidR="00652187" w:rsidRDefault="00000000">
            <w:pPr>
              <w:spacing w:before="40" w:after="40"/>
            </w:pPr>
            <w:r>
              <w:rPr>
                <w:rFonts w:ascii="Arial" w:hAnsi="Arial"/>
                <w:color w:val="222222"/>
                <w:sz w:val="20"/>
              </w:rPr>
              <w:t>Ransomware</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27763379"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7CA16532" w14:textId="77777777" w:rsidR="00652187" w:rsidRDefault="00000000">
            <w:pPr>
              <w:spacing w:before="40" w:after="40"/>
            </w:pPr>
            <w:r>
              <w:rPr>
                <w:rFonts w:ascii="Arial" w:hAnsi="Arial"/>
                <w:color w:val="222222"/>
                <w:sz w:val="20"/>
              </w:rPr>
              <w:t>18</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56B430DD" w14:textId="77777777" w:rsidR="00652187" w:rsidRDefault="00000000">
            <w:pPr>
              <w:spacing w:before="40" w:after="40"/>
            </w:pPr>
            <w:r>
              <w:rPr>
                <w:rFonts w:ascii="Arial" w:hAnsi="Arial"/>
                <w:color w:val="222222"/>
                <w:sz w:val="20"/>
              </w:rPr>
              <w:t>1</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59C3784F"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3AEB495D" w14:textId="77777777" w:rsidR="00652187" w:rsidRDefault="00000000">
            <w:pPr>
              <w:spacing w:before="40" w:after="40"/>
            </w:pPr>
            <w:r>
              <w:rPr>
                <w:rFonts w:ascii="Arial" w:hAnsi="Arial"/>
                <w:color w:val="222222"/>
                <w:sz w:val="20"/>
              </w:rPr>
              <w:t>9.4</w:t>
            </w:r>
          </w:p>
        </w:tc>
      </w:tr>
      <w:tr w:rsidR="00652187" w14:paraId="733EC97D"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5B1AF005" w14:textId="77777777" w:rsidR="00652187" w:rsidRDefault="00000000">
            <w:pPr>
              <w:spacing w:before="40" w:after="40"/>
            </w:pPr>
            <w:r>
              <w:rPr>
                <w:rFonts w:ascii="Arial" w:hAnsi="Arial"/>
                <w:color w:val="222222"/>
                <w:sz w:val="20"/>
              </w:rPr>
              <w:t>TC-03</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3376E887" w14:textId="77777777" w:rsidR="00652187" w:rsidRDefault="00000000">
            <w:pPr>
              <w:spacing w:before="40" w:after="40"/>
            </w:pPr>
            <w:r>
              <w:rPr>
                <w:rFonts w:ascii="Arial" w:hAnsi="Arial"/>
                <w:color w:val="222222"/>
                <w:sz w:val="20"/>
              </w:rPr>
              <w:t>Ransomware</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73C34E6B"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26A454BC" w14:textId="77777777" w:rsidR="00652187" w:rsidRDefault="00000000">
            <w:pPr>
              <w:spacing w:before="40" w:after="40"/>
            </w:pPr>
            <w:r>
              <w:rPr>
                <w:rFonts w:ascii="Arial" w:hAnsi="Arial"/>
                <w:color w:val="222222"/>
                <w:sz w:val="20"/>
              </w:rPr>
              <w:t>18</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09537F80"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634F04C0"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69761CE1" w14:textId="77777777" w:rsidR="00652187" w:rsidRDefault="00000000">
            <w:pPr>
              <w:spacing w:before="40" w:after="40"/>
            </w:pPr>
            <w:r>
              <w:rPr>
                <w:rFonts w:ascii="Arial" w:hAnsi="Arial"/>
                <w:color w:val="222222"/>
                <w:sz w:val="20"/>
              </w:rPr>
              <w:t>8.8</w:t>
            </w:r>
          </w:p>
        </w:tc>
      </w:tr>
      <w:tr w:rsidR="00652187" w14:paraId="49B05883"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4AC4B3E0" w14:textId="77777777" w:rsidR="00652187" w:rsidRDefault="00000000">
            <w:pPr>
              <w:spacing w:before="40" w:after="40"/>
            </w:pPr>
            <w:r>
              <w:rPr>
                <w:rFonts w:ascii="Arial" w:hAnsi="Arial"/>
                <w:color w:val="222222"/>
                <w:sz w:val="20"/>
              </w:rPr>
              <w:t>TC-04</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77356EC4" w14:textId="77777777" w:rsidR="00652187" w:rsidRDefault="00000000">
            <w:pPr>
              <w:spacing w:before="40" w:after="40"/>
            </w:pPr>
            <w:r>
              <w:rPr>
                <w:rFonts w:ascii="Arial" w:hAnsi="Arial"/>
                <w:color w:val="222222"/>
                <w:sz w:val="20"/>
              </w:rPr>
              <w:t>Phishing / BEC</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57E73F9A"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5D7FCE16" w14:textId="77777777" w:rsidR="00652187" w:rsidRDefault="00000000">
            <w:pPr>
              <w:spacing w:before="40" w:after="40"/>
            </w:pPr>
            <w:r>
              <w:rPr>
                <w:rFonts w:ascii="Arial" w:hAnsi="Arial"/>
                <w:color w:val="222222"/>
                <w:sz w:val="20"/>
              </w:rPr>
              <w:t>16</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0B12055A" w14:textId="77777777" w:rsidR="00652187" w:rsidRDefault="00000000">
            <w:pPr>
              <w:spacing w:before="40" w:after="40"/>
            </w:pPr>
            <w:r>
              <w:rPr>
                <w:rFonts w:ascii="Arial" w:hAnsi="Arial"/>
                <w:color w:val="222222"/>
                <w:sz w:val="20"/>
              </w:rPr>
              <w:t>1</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4D63FBA0"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0FB9103B" w14:textId="77777777" w:rsidR="00652187" w:rsidRDefault="00000000">
            <w:pPr>
              <w:spacing w:before="40" w:after="40"/>
            </w:pPr>
            <w:r>
              <w:rPr>
                <w:rFonts w:ascii="Arial" w:hAnsi="Arial"/>
                <w:color w:val="222222"/>
                <w:sz w:val="20"/>
              </w:rPr>
              <w:t>9.4</w:t>
            </w:r>
          </w:p>
        </w:tc>
      </w:tr>
      <w:tr w:rsidR="00652187" w14:paraId="5C5EDF5F"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0D407275" w14:textId="77777777" w:rsidR="00652187" w:rsidRDefault="00000000">
            <w:pPr>
              <w:spacing w:before="40" w:after="40"/>
            </w:pPr>
            <w:r>
              <w:rPr>
                <w:rFonts w:ascii="Arial" w:hAnsi="Arial"/>
                <w:color w:val="222222"/>
                <w:sz w:val="20"/>
              </w:rPr>
              <w:t>TC-05</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7C73B650" w14:textId="77777777" w:rsidR="00652187" w:rsidRDefault="00000000">
            <w:pPr>
              <w:spacing w:before="40" w:after="40"/>
            </w:pPr>
            <w:r>
              <w:rPr>
                <w:rFonts w:ascii="Arial" w:hAnsi="Arial"/>
                <w:color w:val="222222"/>
                <w:sz w:val="20"/>
              </w:rPr>
              <w:t>Phishing / BEC</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7E2603A9"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13675A1E" w14:textId="77777777" w:rsidR="00652187" w:rsidRDefault="00000000">
            <w:pPr>
              <w:spacing w:before="40" w:after="40"/>
            </w:pPr>
            <w:r>
              <w:rPr>
                <w:rFonts w:ascii="Arial" w:hAnsi="Arial"/>
                <w:color w:val="222222"/>
                <w:sz w:val="20"/>
              </w:rPr>
              <w:t>13</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7EF8DDC7" w14:textId="77777777" w:rsidR="00652187" w:rsidRDefault="00000000">
            <w:pPr>
              <w:spacing w:before="40" w:after="40"/>
            </w:pPr>
            <w:r>
              <w:rPr>
                <w:rFonts w:ascii="Arial" w:hAnsi="Arial"/>
                <w:color w:val="222222"/>
                <w:sz w:val="20"/>
              </w:rPr>
              <w:t>1</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2C6113EE"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23465606" w14:textId="77777777" w:rsidR="00652187" w:rsidRDefault="00000000">
            <w:pPr>
              <w:spacing w:before="40" w:after="40"/>
            </w:pPr>
            <w:r>
              <w:rPr>
                <w:rFonts w:ascii="Arial" w:hAnsi="Arial"/>
                <w:color w:val="222222"/>
                <w:sz w:val="20"/>
              </w:rPr>
              <w:t>8.8</w:t>
            </w:r>
          </w:p>
        </w:tc>
      </w:tr>
      <w:tr w:rsidR="00652187" w14:paraId="310F71A1"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3EAC2C62" w14:textId="77777777" w:rsidR="00652187" w:rsidRDefault="00000000">
            <w:pPr>
              <w:spacing w:before="40" w:after="40"/>
            </w:pPr>
            <w:r>
              <w:rPr>
                <w:rFonts w:ascii="Arial" w:hAnsi="Arial"/>
                <w:color w:val="222222"/>
                <w:sz w:val="20"/>
              </w:rPr>
              <w:t>TC-06</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6E2F8284" w14:textId="77777777" w:rsidR="00652187" w:rsidRDefault="00000000">
            <w:pPr>
              <w:spacing w:before="40" w:after="40"/>
            </w:pPr>
            <w:r>
              <w:rPr>
                <w:rFonts w:ascii="Arial" w:hAnsi="Arial"/>
                <w:color w:val="222222"/>
                <w:sz w:val="20"/>
              </w:rPr>
              <w:t>Phishing / BEC</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2FAEF6C5"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663D9DEF" w14:textId="77777777" w:rsidR="00652187" w:rsidRDefault="00000000">
            <w:pPr>
              <w:spacing w:before="40" w:after="40"/>
            </w:pPr>
            <w:r>
              <w:rPr>
                <w:rFonts w:ascii="Arial" w:hAnsi="Arial"/>
                <w:color w:val="222222"/>
                <w:sz w:val="20"/>
              </w:rPr>
              <w:t>14</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64E0C6C5"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1E365174"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24DF9979" w14:textId="77777777" w:rsidR="00652187" w:rsidRDefault="00000000">
            <w:pPr>
              <w:spacing w:before="40" w:after="40"/>
            </w:pPr>
            <w:r>
              <w:rPr>
                <w:rFonts w:ascii="Arial" w:hAnsi="Arial"/>
                <w:color w:val="222222"/>
                <w:sz w:val="20"/>
              </w:rPr>
              <w:t>8.2</w:t>
            </w:r>
          </w:p>
        </w:tc>
      </w:tr>
      <w:tr w:rsidR="00652187" w14:paraId="470CD219"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3886E995" w14:textId="77777777" w:rsidR="00652187" w:rsidRDefault="00000000">
            <w:pPr>
              <w:spacing w:before="40" w:after="40"/>
            </w:pPr>
            <w:r>
              <w:rPr>
                <w:rFonts w:ascii="Arial" w:hAnsi="Arial"/>
                <w:color w:val="222222"/>
                <w:sz w:val="20"/>
              </w:rPr>
              <w:t>TC-07</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2ABBC688" w14:textId="77777777" w:rsidR="00652187" w:rsidRDefault="00000000">
            <w:pPr>
              <w:spacing w:before="40" w:after="40"/>
            </w:pPr>
            <w:r>
              <w:rPr>
                <w:rFonts w:ascii="Arial" w:hAnsi="Arial"/>
                <w:color w:val="222222"/>
                <w:sz w:val="20"/>
              </w:rPr>
              <w:t>Data Exfiltration</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00BC1B3D"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B6D9FBE" w14:textId="77777777" w:rsidR="00652187" w:rsidRDefault="00000000">
            <w:pPr>
              <w:spacing w:before="40" w:after="40"/>
            </w:pPr>
            <w:r>
              <w:rPr>
                <w:rFonts w:ascii="Arial" w:hAnsi="Arial"/>
                <w:color w:val="222222"/>
                <w:sz w:val="20"/>
              </w:rPr>
              <w:t>20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479618C9"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6441B760"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4824CE58" w14:textId="77777777" w:rsidR="00652187" w:rsidRDefault="00000000">
            <w:pPr>
              <w:spacing w:before="40" w:after="40"/>
            </w:pPr>
            <w:r>
              <w:rPr>
                <w:rFonts w:ascii="Arial" w:hAnsi="Arial"/>
                <w:color w:val="222222"/>
                <w:sz w:val="20"/>
              </w:rPr>
              <w:t>9.4</w:t>
            </w:r>
          </w:p>
        </w:tc>
      </w:tr>
      <w:tr w:rsidR="00652187" w14:paraId="6F88E89A"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51E4D189" w14:textId="77777777" w:rsidR="00652187" w:rsidRDefault="00000000">
            <w:pPr>
              <w:spacing w:before="40" w:after="40"/>
            </w:pPr>
            <w:r>
              <w:rPr>
                <w:rFonts w:ascii="Arial" w:hAnsi="Arial"/>
                <w:color w:val="222222"/>
                <w:sz w:val="20"/>
              </w:rPr>
              <w:lastRenderedPageBreak/>
              <w:t>TC-08</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52476769" w14:textId="77777777" w:rsidR="00652187" w:rsidRDefault="00000000">
            <w:pPr>
              <w:spacing w:before="40" w:after="40"/>
            </w:pPr>
            <w:r>
              <w:rPr>
                <w:rFonts w:ascii="Arial" w:hAnsi="Arial"/>
                <w:color w:val="222222"/>
                <w:sz w:val="20"/>
              </w:rPr>
              <w:t>Data Exfiltration</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1856FD8A"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5C495B2B" w14:textId="77777777" w:rsidR="00652187" w:rsidRDefault="00000000">
            <w:pPr>
              <w:spacing w:before="40" w:after="40"/>
            </w:pPr>
            <w:r>
              <w:rPr>
                <w:rFonts w:ascii="Arial" w:hAnsi="Arial"/>
                <w:color w:val="222222"/>
                <w:sz w:val="20"/>
              </w:rPr>
              <w:t>12</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053B57C4" w14:textId="77777777" w:rsidR="00652187" w:rsidRDefault="00000000">
            <w:pPr>
              <w:spacing w:before="40" w:after="40"/>
            </w:pPr>
            <w:r>
              <w:rPr>
                <w:rFonts w:ascii="Arial" w:hAnsi="Arial"/>
                <w:color w:val="222222"/>
                <w:sz w:val="20"/>
              </w:rPr>
              <w:t>3</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50A2B732"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0D5ACD76" w14:textId="77777777" w:rsidR="00652187" w:rsidRDefault="00000000">
            <w:pPr>
              <w:spacing w:before="40" w:after="40"/>
            </w:pPr>
            <w:r>
              <w:rPr>
                <w:rFonts w:ascii="Arial" w:hAnsi="Arial"/>
                <w:color w:val="222222"/>
                <w:sz w:val="20"/>
              </w:rPr>
              <w:t>7.1</w:t>
            </w:r>
          </w:p>
        </w:tc>
      </w:tr>
      <w:tr w:rsidR="00652187" w14:paraId="117CDC1F"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725059BF" w14:textId="77777777" w:rsidR="00652187" w:rsidRDefault="00000000">
            <w:pPr>
              <w:spacing w:before="40" w:after="40"/>
            </w:pPr>
            <w:r>
              <w:rPr>
                <w:rFonts w:ascii="Arial" w:hAnsi="Arial"/>
                <w:color w:val="222222"/>
                <w:sz w:val="20"/>
              </w:rPr>
              <w:t>TC-09</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0F8FF3B1" w14:textId="77777777" w:rsidR="00652187" w:rsidRDefault="00000000">
            <w:pPr>
              <w:spacing w:before="40" w:after="40"/>
            </w:pPr>
            <w:r>
              <w:rPr>
                <w:rFonts w:ascii="Arial" w:hAnsi="Arial"/>
                <w:color w:val="222222"/>
                <w:sz w:val="20"/>
              </w:rPr>
              <w:t>Insider Threat</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20849828"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19CDFB9E" w14:textId="77777777" w:rsidR="00652187" w:rsidRDefault="00000000">
            <w:pPr>
              <w:spacing w:before="40" w:after="40"/>
            </w:pPr>
            <w:r>
              <w:rPr>
                <w:rFonts w:ascii="Arial" w:hAnsi="Arial"/>
                <w:color w:val="222222"/>
                <w:sz w:val="20"/>
              </w:rPr>
              <w:t>12</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0E3AA203" w14:textId="77777777" w:rsidR="00652187" w:rsidRDefault="00000000">
            <w:pPr>
              <w:spacing w:before="40" w:after="40"/>
            </w:pPr>
            <w:r>
              <w:rPr>
                <w:rFonts w:ascii="Arial" w:hAnsi="Arial"/>
                <w:color w:val="222222"/>
                <w:sz w:val="20"/>
              </w:rPr>
              <w:t>3</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7A65F6BF"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34B7FD4A" w14:textId="77777777" w:rsidR="00652187" w:rsidRDefault="00000000">
            <w:pPr>
              <w:spacing w:before="40" w:after="40"/>
            </w:pPr>
            <w:r>
              <w:rPr>
                <w:rFonts w:ascii="Arial" w:hAnsi="Arial"/>
                <w:color w:val="222222"/>
                <w:sz w:val="20"/>
              </w:rPr>
              <w:t>7.1</w:t>
            </w:r>
          </w:p>
        </w:tc>
      </w:tr>
      <w:tr w:rsidR="00652187" w14:paraId="3197C636"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7E155BBD" w14:textId="77777777" w:rsidR="00652187" w:rsidRDefault="00000000">
            <w:pPr>
              <w:spacing w:before="40" w:after="40"/>
            </w:pPr>
            <w:r>
              <w:rPr>
                <w:rFonts w:ascii="Arial" w:hAnsi="Arial"/>
                <w:color w:val="222222"/>
                <w:sz w:val="20"/>
              </w:rPr>
              <w:t>TC-10</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146D50A2" w14:textId="77777777" w:rsidR="00652187" w:rsidRDefault="00000000">
            <w:pPr>
              <w:spacing w:before="40" w:after="40"/>
            </w:pPr>
            <w:r>
              <w:rPr>
                <w:rFonts w:ascii="Arial" w:hAnsi="Arial"/>
                <w:color w:val="222222"/>
                <w:sz w:val="20"/>
              </w:rPr>
              <w:t>Insider Threat</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40BB0AC7"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62994969" w14:textId="77777777" w:rsidR="00652187" w:rsidRDefault="00000000">
            <w:pPr>
              <w:spacing w:before="40" w:after="40"/>
            </w:pPr>
            <w:r>
              <w:rPr>
                <w:rFonts w:ascii="Arial" w:hAnsi="Arial"/>
                <w:color w:val="222222"/>
                <w:sz w:val="20"/>
              </w:rPr>
              <w:t>14</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2DA2282C"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40EBF075"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3674957E" w14:textId="77777777" w:rsidR="00652187" w:rsidRDefault="00000000">
            <w:pPr>
              <w:spacing w:before="40" w:after="40"/>
            </w:pPr>
            <w:r>
              <w:rPr>
                <w:rFonts w:ascii="Arial" w:hAnsi="Arial"/>
                <w:color w:val="222222"/>
                <w:sz w:val="20"/>
              </w:rPr>
              <w:t>8.2</w:t>
            </w:r>
          </w:p>
        </w:tc>
      </w:tr>
      <w:tr w:rsidR="00652187" w14:paraId="01C5959E"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269BCB61" w14:textId="77777777" w:rsidR="00652187" w:rsidRDefault="00000000">
            <w:pPr>
              <w:spacing w:before="40" w:after="40"/>
            </w:pPr>
            <w:r>
              <w:rPr>
                <w:rFonts w:ascii="Arial" w:hAnsi="Arial"/>
                <w:color w:val="222222"/>
                <w:sz w:val="20"/>
              </w:rPr>
              <w:t>TC-11</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41D5FFD6" w14:textId="77777777" w:rsidR="00652187" w:rsidRDefault="00000000">
            <w:pPr>
              <w:spacing w:before="40" w:after="40"/>
            </w:pPr>
            <w:r>
              <w:rPr>
                <w:rFonts w:ascii="Arial" w:hAnsi="Arial"/>
                <w:color w:val="222222"/>
                <w:sz w:val="20"/>
              </w:rPr>
              <w:t>Cloud Misconfiguration</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9C4860A"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13570A8C" w14:textId="77777777" w:rsidR="00652187" w:rsidRDefault="00000000">
            <w:pPr>
              <w:spacing w:before="40" w:after="40"/>
            </w:pPr>
            <w:r>
              <w:rPr>
                <w:rFonts w:ascii="Arial" w:hAnsi="Arial"/>
                <w:color w:val="222222"/>
                <w:sz w:val="20"/>
              </w:rPr>
              <w:t>14</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0D3C5954"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5F3BB565"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10AAC148" w14:textId="77777777" w:rsidR="00652187" w:rsidRDefault="00000000">
            <w:pPr>
              <w:spacing w:before="40" w:after="40"/>
            </w:pPr>
            <w:r>
              <w:rPr>
                <w:rFonts w:ascii="Arial" w:hAnsi="Arial"/>
                <w:color w:val="222222"/>
                <w:sz w:val="20"/>
              </w:rPr>
              <w:t>8.8</w:t>
            </w:r>
          </w:p>
        </w:tc>
      </w:tr>
      <w:tr w:rsidR="00652187" w14:paraId="1BBA1C56"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14097331" w14:textId="77777777" w:rsidR="00652187" w:rsidRDefault="00000000">
            <w:pPr>
              <w:spacing w:before="40" w:after="40"/>
            </w:pPr>
            <w:r>
              <w:rPr>
                <w:rFonts w:ascii="Arial" w:hAnsi="Arial"/>
                <w:color w:val="222222"/>
                <w:sz w:val="20"/>
              </w:rPr>
              <w:t>TC-12</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4994D966" w14:textId="77777777" w:rsidR="00652187" w:rsidRDefault="00000000">
            <w:pPr>
              <w:spacing w:before="40" w:after="40"/>
            </w:pPr>
            <w:r>
              <w:rPr>
                <w:rFonts w:ascii="Arial" w:hAnsi="Arial"/>
                <w:color w:val="222222"/>
                <w:sz w:val="20"/>
              </w:rPr>
              <w:t>Cloud Misconfiguration</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6E64EA2E"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3078D588" w14:textId="77777777" w:rsidR="00652187" w:rsidRDefault="00000000">
            <w:pPr>
              <w:spacing w:before="40" w:after="40"/>
            </w:pPr>
            <w:r>
              <w:rPr>
                <w:rFonts w:ascii="Arial" w:hAnsi="Arial"/>
                <w:color w:val="222222"/>
                <w:sz w:val="20"/>
              </w:rPr>
              <w:t>12</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26A48EC3" w14:textId="77777777" w:rsidR="00652187" w:rsidRDefault="00000000">
            <w:pPr>
              <w:spacing w:before="40" w:after="40"/>
            </w:pPr>
            <w:r>
              <w:rPr>
                <w:rFonts w:ascii="Arial" w:hAnsi="Arial"/>
                <w:color w:val="222222"/>
                <w:sz w:val="20"/>
              </w:rPr>
              <w:t>1</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120585D7"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78EC4904" w14:textId="77777777" w:rsidR="00652187" w:rsidRDefault="00000000">
            <w:pPr>
              <w:spacing w:before="40" w:after="40"/>
            </w:pPr>
            <w:r>
              <w:rPr>
                <w:rFonts w:ascii="Arial" w:hAnsi="Arial"/>
                <w:color w:val="222222"/>
                <w:sz w:val="20"/>
              </w:rPr>
              <w:t>8.2</w:t>
            </w:r>
          </w:p>
        </w:tc>
      </w:tr>
      <w:tr w:rsidR="00652187" w14:paraId="7523B829"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4DDDC8B6" w14:textId="77777777" w:rsidR="00652187" w:rsidRDefault="00000000">
            <w:pPr>
              <w:spacing w:before="40" w:after="40"/>
            </w:pPr>
            <w:r>
              <w:rPr>
                <w:rFonts w:ascii="Arial" w:hAnsi="Arial"/>
                <w:color w:val="222222"/>
                <w:sz w:val="20"/>
              </w:rPr>
              <w:t>TC-13</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5069D42B" w14:textId="77777777" w:rsidR="00652187" w:rsidRDefault="00000000">
            <w:pPr>
              <w:spacing w:before="40" w:after="40"/>
            </w:pPr>
            <w:r>
              <w:rPr>
                <w:rFonts w:ascii="Arial" w:hAnsi="Arial"/>
                <w:color w:val="222222"/>
                <w:sz w:val="20"/>
              </w:rPr>
              <w:t>Account Takeover</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06FD5E99"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122D96A" w14:textId="77777777" w:rsidR="00652187" w:rsidRDefault="00000000">
            <w:pPr>
              <w:spacing w:before="40" w:after="40"/>
            </w:pPr>
            <w:r>
              <w:rPr>
                <w:rFonts w:ascii="Arial" w:hAnsi="Arial"/>
                <w:color w:val="222222"/>
                <w:sz w:val="20"/>
              </w:rPr>
              <w:t>16</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70FB9C6F"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7FAD41DC"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34C498B9" w14:textId="77777777" w:rsidR="00652187" w:rsidRDefault="00000000">
            <w:pPr>
              <w:spacing w:before="40" w:after="40"/>
            </w:pPr>
            <w:r>
              <w:rPr>
                <w:rFonts w:ascii="Arial" w:hAnsi="Arial"/>
                <w:color w:val="222222"/>
                <w:sz w:val="20"/>
              </w:rPr>
              <w:t>9.4</w:t>
            </w:r>
          </w:p>
        </w:tc>
      </w:tr>
      <w:tr w:rsidR="00652187" w14:paraId="1B292523"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765CFD9E" w14:textId="77777777" w:rsidR="00652187" w:rsidRDefault="00000000">
            <w:pPr>
              <w:spacing w:before="40" w:after="40"/>
            </w:pPr>
            <w:r>
              <w:rPr>
                <w:rFonts w:ascii="Arial" w:hAnsi="Arial"/>
                <w:color w:val="222222"/>
                <w:sz w:val="20"/>
              </w:rPr>
              <w:t>TC-14</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687A98FF" w14:textId="77777777" w:rsidR="00652187" w:rsidRDefault="00000000">
            <w:pPr>
              <w:spacing w:before="40" w:after="40"/>
            </w:pPr>
            <w:r>
              <w:rPr>
                <w:rFonts w:ascii="Arial" w:hAnsi="Arial"/>
                <w:color w:val="222222"/>
                <w:sz w:val="20"/>
              </w:rPr>
              <w:t>Edge Case (Vague)</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424C5F8E" w14:textId="77777777" w:rsidR="00652187" w:rsidRDefault="00000000">
            <w:pPr>
              <w:spacing w:before="40" w:after="40"/>
            </w:pPr>
            <w:r>
              <w:rPr>
                <w:rFonts w:ascii="Arial" w:hAnsi="Arial"/>
                <w:color w:val="222222"/>
                <w:sz w:val="20"/>
              </w:rPr>
              <w:t>3</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06FA9A2A" w14:textId="77777777" w:rsidR="00652187" w:rsidRDefault="00000000">
            <w:pPr>
              <w:spacing w:before="40" w:after="40"/>
            </w:pPr>
            <w:r>
              <w:rPr>
                <w:rFonts w:ascii="Arial" w:hAnsi="Arial"/>
                <w:color w:val="222222"/>
                <w:sz w:val="20"/>
              </w:rPr>
              <w:t>8</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56F8ECFC" w14:textId="77777777" w:rsidR="00652187" w:rsidRDefault="00000000">
            <w:pPr>
              <w:spacing w:before="40" w:after="40"/>
            </w:pPr>
            <w:r>
              <w:rPr>
                <w:rFonts w:ascii="Arial" w:hAnsi="Arial"/>
                <w:color w:val="222222"/>
                <w:sz w:val="20"/>
              </w:rPr>
              <w:t>1</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26A87470" w14:textId="77777777" w:rsidR="00652187" w:rsidRDefault="00000000">
            <w:pPr>
              <w:spacing w:before="40" w:after="40"/>
            </w:pPr>
            <w:r>
              <w:rPr>
                <w:rFonts w:ascii="Arial" w:hAnsi="Arial"/>
                <w:color w:val="222222"/>
                <w:sz w:val="20"/>
              </w:rPr>
              <w:t>Yes</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2787ADF4" w14:textId="77777777" w:rsidR="00652187" w:rsidRDefault="00000000">
            <w:pPr>
              <w:spacing w:before="40" w:after="40"/>
            </w:pPr>
            <w:r>
              <w:rPr>
                <w:rFonts w:ascii="Arial" w:hAnsi="Arial"/>
                <w:color w:val="222222"/>
                <w:sz w:val="20"/>
              </w:rPr>
              <w:t>4.7</w:t>
            </w:r>
          </w:p>
        </w:tc>
      </w:tr>
      <w:tr w:rsidR="00652187" w14:paraId="23B970A9"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14826BBC" w14:textId="77777777" w:rsidR="00652187" w:rsidRDefault="00000000">
            <w:pPr>
              <w:spacing w:before="40" w:after="40"/>
            </w:pPr>
            <w:r>
              <w:rPr>
                <w:rFonts w:ascii="Arial" w:hAnsi="Arial"/>
                <w:color w:val="222222"/>
                <w:sz w:val="20"/>
              </w:rPr>
              <w:t>TC-15</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6A6BD1BA" w14:textId="77777777" w:rsidR="00652187" w:rsidRDefault="00000000">
            <w:pPr>
              <w:spacing w:before="40" w:after="40"/>
            </w:pPr>
            <w:r>
              <w:rPr>
                <w:rFonts w:ascii="Arial" w:hAnsi="Arial"/>
                <w:color w:val="222222"/>
                <w:sz w:val="20"/>
              </w:rPr>
              <w:t>Edge Case (Multi-Vector)</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559C2E2"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1F962AAD" w14:textId="77777777" w:rsidR="00652187" w:rsidRDefault="00000000">
            <w:pPr>
              <w:spacing w:before="40" w:after="40"/>
            </w:pPr>
            <w:r>
              <w:rPr>
                <w:rFonts w:ascii="Arial" w:hAnsi="Arial"/>
                <w:color w:val="222222"/>
                <w:sz w:val="20"/>
              </w:rPr>
              <w:t>18</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5EEFE8C4" w14:textId="77777777" w:rsidR="00652187" w:rsidRDefault="00000000">
            <w:pPr>
              <w:spacing w:before="40" w:after="40"/>
            </w:pPr>
            <w:r>
              <w:rPr>
                <w:rFonts w:ascii="Arial" w:hAnsi="Arial"/>
                <w:color w:val="222222"/>
                <w:sz w:val="20"/>
              </w:rPr>
              <w:t>4</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34C190B4"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00D919A5" w14:textId="77777777" w:rsidR="00652187" w:rsidRDefault="00000000">
            <w:pPr>
              <w:spacing w:before="40" w:after="40"/>
            </w:pPr>
            <w:r>
              <w:rPr>
                <w:rFonts w:ascii="Arial" w:hAnsi="Arial"/>
                <w:color w:val="222222"/>
                <w:sz w:val="20"/>
              </w:rPr>
              <w:t>8.2</w:t>
            </w:r>
          </w:p>
        </w:tc>
      </w:tr>
    </w:tbl>
    <w:p w14:paraId="1C23D332" w14:textId="77777777" w:rsidR="00652187" w:rsidRDefault="00652187"/>
    <w:p w14:paraId="2569F54D" w14:textId="77777777" w:rsidR="00652187" w:rsidRDefault="00652187"/>
    <w:p w14:paraId="6CF45BC8" w14:textId="77777777" w:rsidR="00652187" w:rsidRDefault="00000000">
      <w:pPr>
        <w:spacing w:before="60" w:after="60"/>
      </w:pPr>
      <w:r>
        <w:rPr>
          <w:rFonts w:ascii="Arial" w:hAnsi="Arial"/>
          <w:color w:val="222222"/>
        </w:rPr>
        <w:t>Summary statistics:</w:t>
      </w:r>
    </w:p>
    <w:p w14:paraId="7571F0D1" w14:textId="77777777" w:rsidR="00652187" w:rsidRDefault="00652187"/>
    <w:tbl>
      <w:tblPr>
        <w:tblStyle w:val="TableGrid"/>
        <w:tblW w:w="0" w:type="auto"/>
        <w:tblLook w:val="04A0" w:firstRow="1" w:lastRow="0" w:firstColumn="1" w:lastColumn="0" w:noHBand="0" w:noVBand="1"/>
      </w:tblPr>
      <w:tblGrid>
        <w:gridCol w:w="4752"/>
        <w:gridCol w:w="4752"/>
      </w:tblGrid>
      <w:tr w:rsidR="00652187" w14:paraId="02DB015E" w14:textId="77777777">
        <w:tc>
          <w:tcPr>
            <w:tcW w:w="4752" w:type="dxa"/>
            <w:tcBorders>
              <w:top w:val="single" w:sz="4" w:space="0" w:color="AAAAAA"/>
              <w:left w:val="single" w:sz="4" w:space="0" w:color="AAAAAA"/>
              <w:bottom w:val="single" w:sz="4" w:space="0" w:color="AAAAAA"/>
              <w:right w:val="single" w:sz="4" w:space="0" w:color="AAAAAA"/>
            </w:tcBorders>
            <w:shd w:val="clear" w:color="auto" w:fill="1A3A5C"/>
          </w:tcPr>
          <w:p w14:paraId="2F306C66" w14:textId="77777777" w:rsidR="00652187" w:rsidRDefault="00000000">
            <w:pPr>
              <w:spacing w:before="40" w:after="40"/>
              <w:jc w:val="center"/>
            </w:pPr>
            <w:r>
              <w:rPr>
                <w:rFonts w:ascii="Arial" w:hAnsi="Arial"/>
                <w:b/>
                <w:color w:val="FFFFFF"/>
                <w:sz w:val="20"/>
              </w:rPr>
              <w:t>Metric</w:t>
            </w:r>
          </w:p>
        </w:tc>
        <w:tc>
          <w:tcPr>
            <w:tcW w:w="4752" w:type="dxa"/>
            <w:tcBorders>
              <w:top w:val="single" w:sz="4" w:space="0" w:color="AAAAAA"/>
              <w:left w:val="single" w:sz="4" w:space="0" w:color="AAAAAA"/>
              <w:bottom w:val="single" w:sz="4" w:space="0" w:color="AAAAAA"/>
              <w:right w:val="single" w:sz="4" w:space="0" w:color="AAAAAA"/>
            </w:tcBorders>
            <w:shd w:val="clear" w:color="auto" w:fill="1A3A5C"/>
          </w:tcPr>
          <w:p w14:paraId="6FBB633D" w14:textId="77777777" w:rsidR="00652187" w:rsidRDefault="00000000">
            <w:pPr>
              <w:spacing w:before="40" w:after="40"/>
              <w:jc w:val="center"/>
            </w:pPr>
            <w:r>
              <w:rPr>
                <w:rFonts w:ascii="Arial" w:hAnsi="Arial"/>
                <w:b/>
                <w:color w:val="FFFFFF"/>
                <w:sz w:val="20"/>
              </w:rPr>
              <w:t>Result</w:t>
            </w:r>
          </w:p>
        </w:tc>
      </w:tr>
      <w:tr w:rsidR="00652187" w14:paraId="030BCD10" w14:textId="77777777">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26D01D56" w14:textId="77777777" w:rsidR="00652187" w:rsidRDefault="00000000">
            <w:pPr>
              <w:spacing w:before="40" w:after="40"/>
            </w:pPr>
            <w:r>
              <w:rPr>
                <w:rFonts w:ascii="Arial" w:hAnsi="Arial"/>
                <w:color w:val="222222"/>
                <w:sz w:val="20"/>
              </w:rPr>
              <w:t>Pipeline success rate</w:t>
            </w:r>
          </w:p>
        </w:tc>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190229D7" w14:textId="77777777" w:rsidR="00652187" w:rsidRDefault="00000000">
            <w:pPr>
              <w:spacing w:before="40" w:after="40"/>
            </w:pPr>
            <w:r>
              <w:rPr>
                <w:rFonts w:ascii="Arial" w:hAnsi="Arial"/>
                <w:color w:val="222222"/>
                <w:sz w:val="20"/>
              </w:rPr>
              <w:t>15 / 15 cases (100%)</w:t>
            </w:r>
          </w:p>
        </w:tc>
      </w:tr>
      <w:tr w:rsidR="00652187" w14:paraId="6C29140E" w14:textId="77777777">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76C69BE0" w14:textId="77777777" w:rsidR="00652187" w:rsidRDefault="00000000">
            <w:pPr>
              <w:spacing w:before="40" w:after="40"/>
            </w:pPr>
            <w:r>
              <w:rPr>
                <w:rFonts w:ascii="Arial" w:hAnsi="Arial"/>
                <w:color w:val="222222"/>
                <w:sz w:val="20"/>
              </w:rPr>
              <w:t>Average normalized score</w:t>
            </w:r>
          </w:p>
        </w:tc>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3C56E201" w14:textId="77777777" w:rsidR="00652187" w:rsidRDefault="00000000">
            <w:pPr>
              <w:spacing w:before="40" w:after="40"/>
            </w:pPr>
            <w:r>
              <w:rPr>
                <w:rFonts w:ascii="Arial" w:hAnsi="Arial"/>
                <w:color w:val="222222"/>
                <w:sz w:val="20"/>
              </w:rPr>
              <w:t>8.3 / 10</w:t>
            </w:r>
          </w:p>
        </w:tc>
      </w:tr>
      <w:tr w:rsidR="00652187" w14:paraId="09DDAE11" w14:textId="77777777">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7EF3592A" w14:textId="77777777" w:rsidR="00652187" w:rsidRDefault="00000000">
            <w:pPr>
              <w:spacing w:before="40" w:after="40"/>
            </w:pPr>
            <w:r>
              <w:rPr>
                <w:rFonts w:ascii="Arial" w:hAnsi="Arial"/>
                <w:color w:val="222222"/>
                <w:sz w:val="20"/>
              </w:rPr>
              <w:t>Average triage specificity</w:t>
            </w:r>
          </w:p>
        </w:tc>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58B098AB" w14:textId="77777777" w:rsidR="00652187" w:rsidRDefault="00000000">
            <w:pPr>
              <w:spacing w:before="40" w:after="40"/>
            </w:pPr>
            <w:r>
              <w:rPr>
                <w:rFonts w:ascii="Arial" w:hAnsi="Arial"/>
                <w:color w:val="222222"/>
                <w:sz w:val="20"/>
              </w:rPr>
              <w:t>2.7 / 3</w:t>
            </w:r>
          </w:p>
        </w:tc>
      </w:tr>
      <w:tr w:rsidR="00652187" w14:paraId="44CB9ADC" w14:textId="77777777">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186B82C4" w14:textId="77777777" w:rsidR="00652187" w:rsidRDefault="00000000">
            <w:pPr>
              <w:spacing w:before="40" w:after="40"/>
            </w:pPr>
            <w:r>
              <w:rPr>
                <w:rFonts w:ascii="Arial" w:hAnsi="Arial"/>
                <w:color w:val="222222"/>
                <w:sz w:val="20"/>
              </w:rPr>
              <w:t>Average playbook completeness</w:t>
            </w:r>
          </w:p>
        </w:tc>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6F8462B5" w14:textId="77777777" w:rsidR="00652187" w:rsidRDefault="00000000">
            <w:pPr>
              <w:spacing w:before="40" w:after="40"/>
            </w:pPr>
            <w:r>
              <w:rPr>
                <w:rFonts w:ascii="Arial" w:hAnsi="Arial"/>
                <w:color w:val="222222"/>
                <w:sz w:val="20"/>
              </w:rPr>
              <w:t>3.9 / 4</w:t>
            </w:r>
          </w:p>
        </w:tc>
      </w:tr>
      <w:tr w:rsidR="00652187" w14:paraId="3FA8413D" w14:textId="77777777">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5200D358" w14:textId="77777777" w:rsidR="00652187" w:rsidRDefault="00000000">
            <w:pPr>
              <w:spacing w:before="40" w:after="40"/>
            </w:pPr>
            <w:r>
              <w:rPr>
                <w:rFonts w:ascii="Arial" w:hAnsi="Arial"/>
                <w:color w:val="222222"/>
                <w:sz w:val="20"/>
              </w:rPr>
              <w:t>Average HHH score</w:t>
            </w:r>
          </w:p>
        </w:tc>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04B8C69E" w14:textId="77777777" w:rsidR="00652187" w:rsidRDefault="00000000">
            <w:pPr>
              <w:spacing w:before="40" w:after="40"/>
            </w:pPr>
            <w:r>
              <w:rPr>
                <w:rFonts w:ascii="Arial" w:hAnsi="Arial"/>
                <w:color w:val="222222"/>
                <w:sz w:val="20"/>
              </w:rPr>
              <w:t>4.1 / 5</w:t>
            </w:r>
          </w:p>
        </w:tc>
      </w:tr>
      <w:tr w:rsidR="00652187" w14:paraId="3C74C112" w14:textId="77777777">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34DB9096" w14:textId="77777777" w:rsidR="00652187" w:rsidRDefault="00000000">
            <w:pPr>
              <w:spacing w:before="40" w:after="40"/>
            </w:pPr>
            <w:r>
              <w:rPr>
                <w:rFonts w:ascii="Arial" w:hAnsi="Arial"/>
                <w:color w:val="222222"/>
                <w:sz w:val="20"/>
              </w:rPr>
              <w:t>Cases using fallback</w:t>
            </w:r>
          </w:p>
        </w:tc>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664692A5" w14:textId="77777777" w:rsidR="00652187" w:rsidRDefault="00000000">
            <w:pPr>
              <w:spacing w:before="40" w:after="40"/>
            </w:pPr>
            <w:r>
              <w:rPr>
                <w:rFonts w:ascii="Arial" w:hAnsi="Arial"/>
                <w:color w:val="222222"/>
                <w:sz w:val="20"/>
              </w:rPr>
              <w:t>1 / 15</w:t>
            </w:r>
          </w:p>
        </w:tc>
      </w:tr>
      <w:tr w:rsidR="00652187" w14:paraId="1CF82003" w14:textId="77777777">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661FB66A" w14:textId="77777777" w:rsidR="00652187" w:rsidRDefault="00000000">
            <w:pPr>
              <w:spacing w:before="40" w:after="40"/>
            </w:pPr>
            <w:r>
              <w:rPr>
                <w:rFonts w:ascii="Arial" w:hAnsi="Arial"/>
                <w:color w:val="222222"/>
                <w:sz w:val="20"/>
              </w:rPr>
              <w:t>Average response time per case</w:t>
            </w:r>
          </w:p>
        </w:tc>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69A5E968" w14:textId="77777777" w:rsidR="00652187" w:rsidRDefault="00000000">
            <w:pPr>
              <w:spacing w:before="40" w:after="40"/>
            </w:pPr>
            <w:r>
              <w:rPr>
                <w:rFonts w:ascii="Arial" w:hAnsi="Arial"/>
                <w:color w:val="222222"/>
                <w:sz w:val="20"/>
              </w:rPr>
              <w:t>~7.5 seconds</w:t>
            </w:r>
          </w:p>
        </w:tc>
      </w:tr>
      <w:tr w:rsidR="00652187" w14:paraId="1F7E799A" w14:textId="77777777">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75F0D5C6" w14:textId="77777777" w:rsidR="00652187" w:rsidRDefault="00000000">
            <w:pPr>
              <w:spacing w:before="40" w:after="40"/>
            </w:pPr>
            <w:r>
              <w:rPr>
                <w:rFonts w:ascii="Arial" w:hAnsi="Arial"/>
                <w:color w:val="222222"/>
                <w:sz w:val="20"/>
              </w:rPr>
              <w:t>Average critic issues found</w:t>
            </w:r>
          </w:p>
        </w:tc>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33460018" w14:textId="77777777" w:rsidR="00652187" w:rsidRDefault="00000000">
            <w:pPr>
              <w:spacing w:before="40" w:after="40"/>
            </w:pPr>
            <w:r>
              <w:rPr>
                <w:rFonts w:ascii="Arial" w:hAnsi="Arial"/>
                <w:color w:val="222222"/>
                <w:sz w:val="20"/>
              </w:rPr>
              <w:t>1.9 per case</w:t>
            </w:r>
          </w:p>
        </w:tc>
      </w:tr>
    </w:tbl>
    <w:p w14:paraId="520BDD77" w14:textId="77777777" w:rsidR="00652187" w:rsidRDefault="00652187"/>
    <w:p w14:paraId="2C3BF3E0" w14:textId="77777777" w:rsidR="00652187" w:rsidRDefault="00000000">
      <w:r>
        <w:br w:type="page"/>
      </w:r>
    </w:p>
    <w:p w14:paraId="1307A375" w14:textId="77777777" w:rsidR="00652187" w:rsidRDefault="00000000">
      <w:pPr>
        <w:pBdr>
          <w:bottom w:val="single" w:sz="6" w:space="0" w:color="2E5F8A"/>
        </w:pBdr>
        <w:spacing w:before="280" w:after="120"/>
      </w:pPr>
      <w:r>
        <w:rPr>
          <w:rFonts w:ascii="Arial" w:hAnsi="Arial"/>
          <w:b/>
          <w:color w:val="1A3A5C"/>
          <w:sz w:val="28"/>
        </w:rPr>
        <w:lastRenderedPageBreak/>
        <w:t>5. Failure Case Analysis</w:t>
      </w:r>
    </w:p>
    <w:p w14:paraId="27167322" w14:textId="77777777" w:rsidR="00652187" w:rsidRDefault="00000000">
      <w:pPr>
        <w:spacing w:before="60" w:after="60"/>
      </w:pPr>
      <w:r>
        <w:rPr>
          <w:rFonts w:ascii="Arial" w:hAnsi="Arial"/>
          <w:color w:val="222222"/>
        </w:rPr>
        <w:t>Three failure cases were identified during evaluation. Each represents a category of limitation in the current system design.</w:t>
      </w:r>
    </w:p>
    <w:p w14:paraId="234B9899" w14:textId="77777777" w:rsidR="00652187" w:rsidRDefault="00652187"/>
    <w:p w14:paraId="2629F6BB" w14:textId="77777777" w:rsidR="00652187" w:rsidRDefault="00000000">
      <w:pPr>
        <w:spacing w:before="280" w:after="120"/>
      </w:pPr>
      <w:r>
        <w:rPr>
          <w:rFonts w:ascii="Arial" w:hAnsi="Arial"/>
          <w:b/>
          <w:color w:val="2E5F8A"/>
          <w:sz w:val="24"/>
        </w:rPr>
        <w:t>Failure Case 1 — Vague Incident Description (TC-14)</w:t>
      </w:r>
    </w:p>
    <w:p w14:paraId="32EB32E9" w14:textId="77777777" w:rsidR="00652187" w:rsidRDefault="00000000">
      <w:pPr>
        <w:spacing w:before="60" w:after="60"/>
      </w:pPr>
      <w:r>
        <w:rPr>
          <w:rFonts w:ascii="Arial" w:hAnsi="Arial"/>
          <w:color w:val="222222"/>
        </w:rPr>
        <w:t>Incident submitted: "Something is wrong with our network. Things are slow and some computers are not working right. Can you help?"</w:t>
      </w:r>
    </w:p>
    <w:p w14:paraId="040CD95C" w14:textId="77777777" w:rsidR="00652187" w:rsidRDefault="00652187"/>
    <w:p w14:paraId="7BFB412F" w14:textId="77777777" w:rsidR="00652187" w:rsidRDefault="00000000">
      <w:pPr>
        <w:spacing w:before="60" w:after="60"/>
      </w:pPr>
      <w:r>
        <w:rPr>
          <w:rFonts w:ascii="Arial" w:hAnsi="Arial"/>
          <w:color w:val="222222"/>
        </w:rPr>
        <w:t>The system could not classify the incident meaningfully because the description contained no specific indicators — no mention of error messages, file behavior, or observable system changes. The Triage Agent fell back to conservative defaults, classifying the incident as Critical severity affecting All Systems. The resulting playbook was generic and less actionable than a properly classified response.</w:t>
      </w:r>
    </w:p>
    <w:p w14:paraId="7100B310" w14:textId="77777777" w:rsidR="00652187" w:rsidRDefault="00652187"/>
    <w:p w14:paraId="42E26AEB" w14:textId="77777777" w:rsidR="00652187" w:rsidRDefault="00000000">
      <w:pPr>
        <w:spacing w:before="60" w:after="60"/>
      </w:pPr>
      <w:r>
        <w:rPr>
          <w:rFonts w:ascii="Arial" w:hAnsi="Arial"/>
          <w:color w:val="222222"/>
        </w:rPr>
        <w:t>Root cause: The triage prompt requires specific technical signals to classify confidently. Proposed improvement: add a clarifying-questions step that fires when triage confidence is low, prompting the responder for more detail before proceeding.</w:t>
      </w:r>
    </w:p>
    <w:p w14:paraId="032C87D3" w14:textId="77777777" w:rsidR="00652187" w:rsidRDefault="00652187"/>
    <w:p w14:paraId="5E6363F2" w14:textId="77777777" w:rsidR="00652187" w:rsidRDefault="00000000">
      <w:pPr>
        <w:spacing w:before="280" w:after="120"/>
      </w:pPr>
      <w:r>
        <w:rPr>
          <w:rFonts w:ascii="Arial" w:hAnsi="Arial"/>
          <w:b/>
          <w:color w:val="2E5F8A"/>
          <w:sz w:val="24"/>
        </w:rPr>
        <w:t>Failure Case 2 — Multi-Vector Attack (TC-15)</w:t>
      </w:r>
    </w:p>
    <w:p w14:paraId="25FE20E5" w14:textId="77777777" w:rsidR="00652187" w:rsidRDefault="00000000">
      <w:pPr>
        <w:spacing w:before="60" w:after="60"/>
      </w:pPr>
      <w:r>
        <w:rPr>
          <w:rFonts w:ascii="Arial" w:hAnsi="Arial"/>
          <w:color w:val="222222"/>
        </w:rPr>
        <w:t>Incident submitted: Simultaneous ransomware attack and Azure AD compromise, with backup repositories deleted by the attacker.</w:t>
      </w:r>
    </w:p>
    <w:p w14:paraId="2140C3D7" w14:textId="77777777" w:rsidR="00652187" w:rsidRDefault="00652187"/>
    <w:p w14:paraId="4CA5CFFE" w14:textId="77777777" w:rsidR="00652187" w:rsidRDefault="00000000">
      <w:pPr>
        <w:spacing w:before="60" w:after="60"/>
      </w:pPr>
      <w:r>
        <w:rPr>
          <w:rFonts w:ascii="Arial" w:hAnsi="Arial"/>
          <w:color w:val="222222"/>
        </w:rPr>
        <w:t>The system correctly identified the primary incident as Ransomware but the playbook did not adequately address the concurrent Azure AD compromise or backup deletion. The response plan was structured around a single incident type, leaving gaps in the identity and recovery components that the secondary vector required.</w:t>
      </w:r>
    </w:p>
    <w:p w14:paraId="102928A8" w14:textId="77777777" w:rsidR="00652187" w:rsidRDefault="00652187"/>
    <w:p w14:paraId="16095F4B" w14:textId="77777777" w:rsidR="00652187" w:rsidRDefault="00000000">
      <w:pPr>
        <w:spacing w:before="60" w:after="60"/>
      </w:pPr>
      <w:r>
        <w:rPr>
          <w:rFonts w:ascii="Arial" w:hAnsi="Arial"/>
          <w:color w:val="222222"/>
        </w:rPr>
        <w:t>Root cause: The pipeline assumes one incident type per run. Proposed improvement: extend the Playbook Agent to detect multiple incident types from the triage output and generate a dual-track response plan.</w:t>
      </w:r>
    </w:p>
    <w:p w14:paraId="009984CF" w14:textId="77777777" w:rsidR="00652187" w:rsidRDefault="00652187"/>
    <w:p w14:paraId="1C88B465" w14:textId="77777777" w:rsidR="00652187" w:rsidRDefault="00000000">
      <w:pPr>
        <w:spacing w:before="280" w:after="120"/>
      </w:pPr>
      <w:r>
        <w:rPr>
          <w:rFonts w:ascii="Arial" w:hAnsi="Arial"/>
          <w:b/>
          <w:color w:val="2E5F8A"/>
          <w:sz w:val="24"/>
        </w:rPr>
        <w:t>Failure Case 3 — Insider Threat Misclassification (TC-08 / TC-09)</w:t>
      </w:r>
    </w:p>
    <w:p w14:paraId="437D4D33" w14:textId="77777777" w:rsidR="00652187" w:rsidRDefault="00000000">
      <w:pPr>
        <w:spacing w:before="60" w:after="60"/>
      </w:pPr>
      <w:r>
        <w:rPr>
          <w:rFonts w:ascii="Arial" w:hAnsi="Arial"/>
          <w:color w:val="222222"/>
        </w:rPr>
        <w:t>Incident submitted: A nurse copying patient records to a personal USB drive after resignation; an IT admin accessing records outside normal hours.</w:t>
      </w:r>
    </w:p>
    <w:p w14:paraId="39077FF2" w14:textId="77777777" w:rsidR="00652187" w:rsidRDefault="00652187"/>
    <w:p w14:paraId="6FC443F9" w14:textId="77777777" w:rsidR="00652187" w:rsidRDefault="00000000">
      <w:pPr>
        <w:spacing w:before="60" w:after="60"/>
      </w:pPr>
      <w:r>
        <w:rPr>
          <w:rFonts w:ascii="Arial" w:hAnsi="Arial"/>
          <w:color w:val="222222"/>
        </w:rPr>
        <w:t>Insider threat scenarios were frequently misclassified as Data Exfiltration. The MITRE ATT&amp;CK technique mapping was imprecise because insider threats do not follow the same external adversary TTPs the framework primarily catalogs. As a result, playbook steps leaned toward external threat containment rather than the HR, legal, and access revocation steps specific to insider incidents.</w:t>
      </w:r>
    </w:p>
    <w:p w14:paraId="57709839" w14:textId="77777777" w:rsidR="00652187" w:rsidRDefault="00652187"/>
    <w:p w14:paraId="158CAAC9" w14:textId="77777777" w:rsidR="00652187" w:rsidRDefault="00000000">
      <w:pPr>
        <w:spacing w:before="60" w:after="60"/>
      </w:pPr>
      <w:r>
        <w:rPr>
          <w:rFonts w:ascii="Arial" w:hAnsi="Arial"/>
          <w:color w:val="222222"/>
        </w:rPr>
        <w:t>Root cause: The incident_type taxonomy does not clearly separate insider-driven exfiltration from external exfiltration. Proposed improvement: add Insider Threat as an explicit incident type with its own playbook template covering HR notification, account suspension, and legal hold procedures.</w:t>
      </w:r>
    </w:p>
    <w:p w14:paraId="50809FF5" w14:textId="77777777" w:rsidR="00652187" w:rsidRDefault="00652187"/>
    <w:p w14:paraId="71856A05" w14:textId="77777777" w:rsidR="00652187" w:rsidRDefault="00000000">
      <w:pPr>
        <w:pBdr>
          <w:bottom w:val="single" w:sz="6" w:space="0" w:color="2E5F8A"/>
        </w:pBdr>
        <w:spacing w:before="280" w:after="120"/>
      </w:pPr>
      <w:r>
        <w:rPr>
          <w:rFonts w:ascii="Arial" w:hAnsi="Arial"/>
          <w:b/>
          <w:color w:val="1A3A5C"/>
          <w:sz w:val="28"/>
        </w:rPr>
        <w:t>6. Risk Assessment</w:t>
      </w:r>
    </w:p>
    <w:p w14:paraId="264130DD" w14:textId="77777777" w:rsidR="00652187" w:rsidRDefault="00000000">
      <w:pPr>
        <w:spacing w:before="60" w:after="60"/>
      </w:pPr>
      <w:r>
        <w:rPr>
          <w:rFonts w:ascii="Arial" w:hAnsi="Arial"/>
          <w:color w:val="222222"/>
        </w:rPr>
        <w:t>The table below maps identified risks by likelihood and impact. Color coding: Red = High risk, Yellow = Medium risk, Green = Low risk.</w:t>
      </w:r>
    </w:p>
    <w:p w14:paraId="2DFC4941" w14:textId="77777777" w:rsidR="00652187" w:rsidRDefault="00652187"/>
    <w:tbl>
      <w:tblPr>
        <w:tblStyle w:val="TableGrid"/>
        <w:tblW w:w="0" w:type="auto"/>
        <w:tblLook w:val="04A0" w:firstRow="1" w:lastRow="0" w:firstColumn="1" w:lastColumn="0" w:noHBand="0" w:noVBand="1"/>
      </w:tblPr>
      <w:tblGrid>
        <w:gridCol w:w="2592"/>
        <w:gridCol w:w="1440"/>
        <w:gridCol w:w="1296"/>
        <w:gridCol w:w="4032"/>
      </w:tblGrid>
      <w:tr w:rsidR="00652187" w14:paraId="2DAC2D41" w14:textId="77777777">
        <w:tc>
          <w:tcPr>
            <w:tcW w:w="2592" w:type="dxa"/>
            <w:tcBorders>
              <w:top w:val="single" w:sz="4" w:space="0" w:color="AAAAAA"/>
              <w:left w:val="single" w:sz="4" w:space="0" w:color="AAAAAA"/>
              <w:bottom w:val="single" w:sz="4" w:space="0" w:color="AAAAAA"/>
              <w:right w:val="single" w:sz="4" w:space="0" w:color="AAAAAA"/>
            </w:tcBorders>
            <w:shd w:val="clear" w:color="auto" w:fill="1A3A5C"/>
          </w:tcPr>
          <w:p w14:paraId="42931A94" w14:textId="77777777" w:rsidR="00652187" w:rsidRDefault="00000000">
            <w:pPr>
              <w:spacing w:before="40" w:after="40"/>
              <w:jc w:val="center"/>
            </w:pPr>
            <w:r>
              <w:rPr>
                <w:rFonts w:ascii="Arial" w:hAnsi="Arial"/>
                <w:b/>
                <w:color w:val="FFFFFF"/>
                <w:sz w:val="20"/>
              </w:rPr>
              <w:t>Risk</w:t>
            </w:r>
          </w:p>
        </w:tc>
        <w:tc>
          <w:tcPr>
            <w:tcW w:w="1440" w:type="dxa"/>
            <w:tcBorders>
              <w:top w:val="single" w:sz="4" w:space="0" w:color="AAAAAA"/>
              <w:left w:val="single" w:sz="4" w:space="0" w:color="AAAAAA"/>
              <w:bottom w:val="single" w:sz="4" w:space="0" w:color="AAAAAA"/>
              <w:right w:val="single" w:sz="4" w:space="0" w:color="AAAAAA"/>
            </w:tcBorders>
            <w:shd w:val="clear" w:color="auto" w:fill="1A3A5C"/>
          </w:tcPr>
          <w:p w14:paraId="206F830C" w14:textId="77777777" w:rsidR="00652187" w:rsidRDefault="00000000">
            <w:pPr>
              <w:spacing w:before="40" w:after="40"/>
              <w:jc w:val="center"/>
            </w:pPr>
            <w:r>
              <w:rPr>
                <w:rFonts w:ascii="Arial" w:hAnsi="Arial"/>
                <w:b/>
                <w:color w:val="FFFFFF"/>
                <w:sz w:val="20"/>
              </w:rPr>
              <w:t>Likelihood</w:t>
            </w:r>
          </w:p>
        </w:tc>
        <w:tc>
          <w:tcPr>
            <w:tcW w:w="1296" w:type="dxa"/>
            <w:tcBorders>
              <w:top w:val="single" w:sz="4" w:space="0" w:color="AAAAAA"/>
              <w:left w:val="single" w:sz="4" w:space="0" w:color="AAAAAA"/>
              <w:bottom w:val="single" w:sz="4" w:space="0" w:color="AAAAAA"/>
              <w:right w:val="single" w:sz="4" w:space="0" w:color="AAAAAA"/>
            </w:tcBorders>
            <w:shd w:val="clear" w:color="auto" w:fill="1A3A5C"/>
          </w:tcPr>
          <w:p w14:paraId="710330AF" w14:textId="77777777" w:rsidR="00652187" w:rsidRDefault="00000000">
            <w:pPr>
              <w:spacing w:before="40" w:after="40"/>
              <w:jc w:val="center"/>
            </w:pPr>
            <w:r>
              <w:rPr>
                <w:rFonts w:ascii="Arial" w:hAnsi="Arial"/>
                <w:b/>
                <w:color w:val="FFFFFF"/>
                <w:sz w:val="20"/>
              </w:rPr>
              <w:t>Impact</w:t>
            </w:r>
          </w:p>
        </w:tc>
        <w:tc>
          <w:tcPr>
            <w:tcW w:w="4032" w:type="dxa"/>
            <w:tcBorders>
              <w:top w:val="single" w:sz="4" w:space="0" w:color="AAAAAA"/>
              <w:left w:val="single" w:sz="4" w:space="0" w:color="AAAAAA"/>
              <w:bottom w:val="single" w:sz="4" w:space="0" w:color="AAAAAA"/>
              <w:right w:val="single" w:sz="4" w:space="0" w:color="AAAAAA"/>
            </w:tcBorders>
            <w:shd w:val="clear" w:color="auto" w:fill="1A3A5C"/>
          </w:tcPr>
          <w:p w14:paraId="226F94CC" w14:textId="77777777" w:rsidR="00652187" w:rsidRDefault="00000000">
            <w:pPr>
              <w:spacing w:before="40" w:after="40"/>
              <w:jc w:val="center"/>
            </w:pPr>
            <w:r>
              <w:rPr>
                <w:rFonts w:ascii="Arial" w:hAnsi="Arial"/>
                <w:b/>
                <w:color w:val="FFFFFF"/>
                <w:sz w:val="20"/>
              </w:rPr>
              <w:t>Mitigation</w:t>
            </w:r>
          </w:p>
        </w:tc>
      </w:tr>
      <w:tr w:rsidR="00652187" w14:paraId="34C36457" w14:textId="77777777">
        <w:tc>
          <w:tcPr>
            <w:tcW w:w="2592" w:type="dxa"/>
            <w:tcBorders>
              <w:top w:val="single" w:sz="4" w:space="0" w:color="AAAAAA"/>
              <w:left w:val="single" w:sz="4" w:space="0" w:color="AAAAAA"/>
              <w:bottom w:val="single" w:sz="4" w:space="0" w:color="AAAAAA"/>
              <w:right w:val="single" w:sz="4" w:space="0" w:color="AAAAAA"/>
            </w:tcBorders>
            <w:shd w:val="clear" w:color="auto" w:fill="FADADB"/>
          </w:tcPr>
          <w:p w14:paraId="4150D39B" w14:textId="77777777" w:rsidR="00652187" w:rsidRDefault="00000000">
            <w:pPr>
              <w:spacing w:before="40" w:after="40"/>
            </w:pPr>
            <w:r>
              <w:rPr>
                <w:rFonts w:ascii="Arial" w:hAnsi="Arial"/>
                <w:color w:val="222222"/>
                <w:sz w:val="20"/>
              </w:rPr>
              <w:t>LLM hallucination in playbook</w:t>
            </w:r>
          </w:p>
        </w:tc>
        <w:tc>
          <w:tcPr>
            <w:tcW w:w="1440" w:type="dxa"/>
            <w:tcBorders>
              <w:top w:val="single" w:sz="4" w:space="0" w:color="AAAAAA"/>
              <w:left w:val="single" w:sz="4" w:space="0" w:color="AAAAAA"/>
              <w:bottom w:val="single" w:sz="4" w:space="0" w:color="AAAAAA"/>
              <w:right w:val="single" w:sz="4" w:space="0" w:color="AAAAAA"/>
            </w:tcBorders>
            <w:shd w:val="clear" w:color="auto" w:fill="FADADB"/>
          </w:tcPr>
          <w:p w14:paraId="54D2B59A" w14:textId="77777777" w:rsidR="00652187" w:rsidRDefault="00000000">
            <w:pPr>
              <w:spacing w:before="40" w:after="40"/>
            </w:pPr>
            <w:r>
              <w:rPr>
                <w:rFonts w:ascii="Arial" w:hAnsi="Arial"/>
                <w:color w:val="222222"/>
                <w:sz w:val="20"/>
              </w:rPr>
              <w:t>Medium</w:t>
            </w:r>
          </w:p>
        </w:tc>
        <w:tc>
          <w:tcPr>
            <w:tcW w:w="1296" w:type="dxa"/>
            <w:tcBorders>
              <w:top w:val="single" w:sz="4" w:space="0" w:color="AAAAAA"/>
              <w:left w:val="single" w:sz="4" w:space="0" w:color="AAAAAA"/>
              <w:bottom w:val="single" w:sz="4" w:space="0" w:color="AAAAAA"/>
              <w:right w:val="single" w:sz="4" w:space="0" w:color="AAAAAA"/>
            </w:tcBorders>
            <w:shd w:val="clear" w:color="auto" w:fill="FADADB"/>
          </w:tcPr>
          <w:p w14:paraId="328DBC0C" w14:textId="77777777" w:rsidR="00652187" w:rsidRDefault="00000000">
            <w:pPr>
              <w:spacing w:before="40" w:after="40"/>
            </w:pPr>
            <w:r>
              <w:rPr>
                <w:rFonts w:ascii="Arial" w:hAnsi="Arial"/>
                <w:color w:val="222222"/>
                <w:sz w:val="20"/>
              </w:rPr>
              <w:t>High</w:t>
            </w:r>
          </w:p>
        </w:tc>
        <w:tc>
          <w:tcPr>
            <w:tcW w:w="4032" w:type="dxa"/>
            <w:tcBorders>
              <w:top w:val="single" w:sz="4" w:space="0" w:color="AAAAAA"/>
              <w:left w:val="single" w:sz="4" w:space="0" w:color="AAAAAA"/>
              <w:bottom w:val="single" w:sz="4" w:space="0" w:color="AAAAAA"/>
              <w:right w:val="single" w:sz="4" w:space="0" w:color="AAAAAA"/>
            </w:tcBorders>
            <w:shd w:val="clear" w:color="auto" w:fill="FADADB"/>
          </w:tcPr>
          <w:p w14:paraId="0273EFCE" w14:textId="77777777" w:rsidR="00652187" w:rsidRDefault="00000000">
            <w:pPr>
              <w:spacing w:before="40" w:after="40"/>
            </w:pPr>
            <w:r>
              <w:rPr>
                <w:rFonts w:ascii="Arial" w:hAnsi="Arial"/>
                <w:color w:val="222222"/>
                <w:sz w:val="20"/>
              </w:rPr>
              <w:t>Critic agent reviews all output before delivery; fallback flags alert responders when static data was used</w:t>
            </w:r>
          </w:p>
        </w:tc>
      </w:tr>
      <w:tr w:rsidR="00652187" w14:paraId="285A4889" w14:textId="77777777">
        <w:tc>
          <w:tcPr>
            <w:tcW w:w="2592" w:type="dxa"/>
            <w:tcBorders>
              <w:top w:val="single" w:sz="4" w:space="0" w:color="AAAAAA"/>
              <w:left w:val="single" w:sz="4" w:space="0" w:color="AAAAAA"/>
              <w:bottom w:val="single" w:sz="4" w:space="0" w:color="AAAAAA"/>
              <w:right w:val="single" w:sz="4" w:space="0" w:color="AAAAAA"/>
            </w:tcBorders>
            <w:shd w:val="clear" w:color="auto" w:fill="FCF3CF"/>
          </w:tcPr>
          <w:p w14:paraId="46ED216B" w14:textId="77777777" w:rsidR="00652187" w:rsidRDefault="00000000">
            <w:pPr>
              <w:spacing w:before="40" w:after="40"/>
            </w:pPr>
            <w:r>
              <w:rPr>
                <w:rFonts w:ascii="Arial" w:hAnsi="Arial"/>
                <w:color w:val="222222"/>
                <w:sz w:val="20"/>
              </w:rPr>
              <w:t>Triage misclassification</w:t>
            </w:r>
          </w:p>
        </w:tc>
        <w:tc>
          <w:tcPr>
            <w:tcW w:w="1440" w:type="dxa"/>
            <w:tcBorders>
              <w:top w:val="single" w:sz="4" w:space="0" w:color="AAAAAA"/>
              <w:left w:val="single" w:sz="4" w:space="0" w:color="AAAAAA"/>
              <w:bottom w:val="single" w:sz="4" w:space="0" w:color="AAAAAA"/>
              <w:right w:val="single" w:sz="4" w:space="0" w:color="AAAAAA"/>
            </w:tcBorders>
            <w:shd w:val="clear" w:color="auto" w:fill="FCF3CF"/>
          </w:tcPr>
          <w:p w14:paraId="1227DF1D" w14:textId="77777777" w:rsidR="00652187" w:rsidRDefault="00000000">
            <w:pPr>
              <w:spacing w:before="40" w:after="40"/>
            </w:pPr>
            <w:r>
              <w:rPr>
                <w:rFonts w:ascii="Arial" w:hAnsi="Arial"/>
                <w:color w:val="222222"/>
                <w:sz w:val="20"/>
              </w:rPr>
              <w:t>Medium</w:t>
            </w:r>
          </w:p>
        </w:tc>
        <w:tc>
          <w:tcPr>
            <w:tcW w:w="1296" w:type="dxa"/>
            <w:tcBorders>
              <w:top w:val="single" w:sz="4" w:space="0" w:color="AAAAAA"/>
              <w:left w:val="single" w:sz="4" w:space="0" w:color="AAAAAA"/>
              <w:bottom w:val="single" w:sz="4" w:space="0" w:color="AAAAAA"/>
              <w:right w:val="single" w:sz="4" w:space="0" w:color="AAAAAA"/>
            </w:tcBorders>
            <w:shd w:val="clear" w:color="auto" w:fill="FCF3CF"/>
          </w:tcPr>
          <w:p w14:paraId="1EA71BD3" w14:textId="77777777" w:rsidR="00652187" w:rsidRDefault="00000000">
            <w:pPr>
              <w:spacing w:before="40" w:after="40"/>
            </w:pPr>
            <w:r>
              <w:rPr>
                <w:rFonts w:ascii="Arial" w:hAnsi="Arial"/>
                <w:color w:val="222222"/>
                <w:sz w:val="20"/>
              </w:rPr>
              <w:t>High</w:t>
            </w:r>
          </w:p>
        </w:tc>
        <w:tc>
          <w:tcPr>
            <w:tcW w:w="4032" w:type="dxa"/>
            <w:tcBorders>
              <w:top w:val="single" w:sz="4" w:space="0" w:color="AAAAAA"/>
              <w:left w:val="single" w:sz="4" w:space="0" w:color="AAAAAA"/>
              <w:bottom w:val="single" w:sz="4" w:space="0" w:color="AAAAAA"/>
              <w:right w:val="single" w:sz="4" w:space="0" w:color="AAAAAA"/>
            </w:tcBorders>
            <w:shd w:val="clear" w:color="auto" w:fill="FCF3CF"/>
          </w:tcPr>
          <w:p w14:paraId="0BE341A7" w14:textId="77777777" w:rsidR="00652187" w:rsidRDefault="00000000">
            <w:pPr>
              <w:spacing w:before="40" w:after="40"/>
            </w:pPr>
            <w:r>
              <w:rPr>
                <w:rFonts w:ascii="Arial" w:hAnsi="Arial"/>
                <w:color w:val="222222"/>
                <w:sz w:val="20"/>
              </w:rPr>
              <w:t>Human review gate before acting on playbook; responder can override triage results via Advisor</w:t>
            </w:r>
          </w:p>
        </w:tc>
      </w:tr>
      <w:tr w:rsidR="00652187" w14:paraId="0B41B760" w14:textId="77777777">
        <w:tc>
          <w:tcPr>
            <w:tcW w:w="2592" w:type="dxa"/>
            <w:tcBorders>
              <w:top w:val="single" w:sz="4" w:space="0" w:color="AAAAAA"/>
              <w:left w:val="single" w:sz="4" w:space="0" w:color="AAAAAA"/>
              <w:bottom w:val="single" w:sz="4" w:space="0" w:color="AAAAAA"/>
              <w:right w:val="single" w:sz="4" w:space="0" w:color="AAAAAA"/>
            </w:tcBorders>
            <w:shd w:val="clear" w:color="auto" w:fill="FCF3CF"/>
          </w:tcPr>
          <w:p w14:paraId="2A9D7155" w14:textId="77777777" w:rsidR="00652187" w:rsidRDefault="00000000">
            <w:pPr>
              <w:spacing w:before="40" w:after="40"/>
            </w:pPr>
            <w:r>
              <w:rPr>
                <w:rFonts w:ascii="Arial" w:hAnsi="Arial"/>
                <w:color w:val="222222"/>
                <w:sz w:val="20"/>
              </w:rPr>
              <w:t>LLM API unavailability</w:t>
            </w:r>
          </w:p>
        </w:tc>
        <w:tc>
          <w:tcPr>
            <w:tcW w:w="1440" w:type="dxa"/>
            <w:tcBorders>
              <w:top w:val="single" w:sz="4" w:space="0" w:color="AAAAAA"/>
              <w:left w:val="single" w:sz="4" w:space="0" w:color="AAAAAA"/>
              <w:bottom w:val="single" w:sz="4" w:space="0" w:color="AAAAAA"/>
              <w:right w:val="single" w:sz="4" w:space="0" w:color="AAAAAA"/>
            </w:tcBorders>
            <w:shd w:val="clear" w:color="auto" w:fill="FCF3CF"/>
          </w:tcPr>
          <w:p w14:paraId="7511A13E" w14:textId="77777777" w:rsidR="00652187" w:rsidRDefault="00000000">
            <w:pPr>
              <w:spacing w:before="40" w:after="40"/>
            </w:pPr>
            <w:r>
              <w:rPr>
                <w:rFonts w:ascii="Arial" w:hAnsi="Arial"/>
                <w:color w:val="222222"/>
                <w:sz w:val="20"/>
              </w:rPr>
              <w:t>Low</w:t>
            </w:r>
          </w:p>
        </w:tc>
        <w:tc>
          <w:tcPr>
            <w:tcW w:w="1296" w:type="dxa"/>
            <w:tcBorders>
              <w:top w:val="single" w:sz="4" w:space="0" w:color="AAAAAA"/>
              <w:left w:val="single" w:sz="4" w:space="0" w:color="AAAAAA"/>
              <w:bottom w:val="single" w:sz="4" w:space="0" w:color="AAAAAA"/>
              <w:right w:val="single" w:sz="4" w:space="0" w:color="AAAAAA"/>
            </w:tcBorders>
            <w:shd w:val="clear" w:color="auto" w:fill="FCF3CF"/>
          </w:tcPr>
          <w:p w14:paraId="4063BFC9" w14:textId="77777777" w:rsidR="00652187" w:rsidRDefault="00000000">
            <w:pPr>
              <w:spacing w:before="40" w:after="40"/>
            </w:pPr>
            <w:r>
              <w:rPr>
                <w:rFonts w:ascii="Arial" w:hAnsi="Arial"/>
                <w:color w:val="222222"/>
                <w:sz w:val="20"/>
              </w:rPr>
              <w:t>High</w:t>
            </w:r>
          </w:p>
        </w:tc>
        <w:tc>
          <w:tcPr>
            <w:tcW w:w="4032" w:type="dxa"/>
            <w:tcBorders>
              <w:top w:val="single" w:sz="4" w:space="0" w:color="AAAAAA"/>
              <w:left w:val="single" w:sz="4" w:space="0" w:color="AAAAAA"/>
              <w:bottom w:val="single" w:sz="4" w:space="0" w:color="AAAAAA"/>
              <w:right w:val="single" w:sz="4" w:space="0" w:color="AAAAAA"/>
            </w:tcBorders>
            <w:shd w:val="clear" w:color="auto" w:fill="FCF3CF"/>
          </w:tcPr>
          <w:p w14:paraId="4DC14A06" w14:textId="77777777" w:rsidR="00652187" w:rsidRDefault="00000000">
            <w:pPr>
              <w:spacing w:before="40" w:after="40"/>
            </w:pPr>
            <w:r>
              <w:rPr>
                <w:rFonts w:ascii="Arial" w:hAnsi="Arial"/>
                <w:color w:val="222222"/>
                <w:sz w:val="20"/>
              </w:rPr>
              <w:t>Fallback static playbooks for all incident types ensure workflow continues without LLM</w:t>
            </w:r>
          </w:p>
        </w:tc>
      </w:tr>
      <w:tr w:rsidR="00652187" w14:paraId="56E5EFC0" w14:textId="77777777">
        <w:tc>
          <w:tcPr>
            <w:tcW w:w="2592" w:type="dxa"/>
            <w:tcBorders>
              <w:top w:val="single" w:sz="4" w:space="0" w:color="AAAAAA"/>
              <w:left w:val="single" w:sz="4" w:space="0" w:color="AAAAAA"/>
              <w:bottom w:val="single" w:sz="4" w:space="0" w:color="AAAAAA"/>
              <w:right w:val="single" w:sz="4" w:space="0" w:color="AAAAAA"/>
            </w:tcBorders>
            <w:shd w:val="clear" w:color="auto" w:fill="FADADB"/>
          </w:tcPr>
          <w:p w14:paraId="7324A6A1" w14:textId="77777777" w:rsidR="00652187" w:rsidRDefault="00000000">
            <w:pPr>
              <w:spacing w:before="40" w:after="40"/>
            </w:pPr>
            <w:r>
              <w:rPr>
                <w:rFonts w:ascii="Arial" w:hAnsi="Arial"/>
                <w:color w:val="222222"/>
                <w:sz w:val="20"/>
              </w:rPr>
              <w:t>PHI entered into system</w:t>
            </w:r>
          </w:p>
        </w:tc>
        <w:tc>
          <w:tcPr>
            <w:tcW w:w="1440" w:type="dxa"/>
            <w:tcBorders>
              <w:top w:val="single" w:sz="4" w:space="0" w:color="AAAAAA"/>
              <w:left w:val="single" w:sz="4" w:space="0" w:color="AAAAAA"/>
              <w:bottom w:val="single" w:sz="4" w:space="0" w:color="AAAAAA"/>
              <w:right w:val="single" w:sz="4" w:space="0" w:color="AAAAAA"/>
            </w:tcBorders>
            <w:shd w:val="clear" w:color="auto" w:fill="FADADB"/>
          </w:tcPr>
          <w:p w14:paraId="601956A3" w14:textId="77777777" w:rsidR="00652187" w:rsidRDefault="00000000">
            <w:pPr>
              <w:spacing w:before="40" w:after="40"/>
            </w:pPr>
            <w:r>
              <w:rPr>
                <w:rFonts w:ascii="Arial" w:hAnsi="Arial"/>
                <w:color w:val="222222"/>
                <w:sz w:val="20"/>
              </w:rPr>
              <w:t>Medium</w:t>
            </w:r>
          </w:p>
        </w:tc>
        <w:tc>
          <w:tcPr>
            <w:tcW w:w="1296" w:type="dxa"/>
            <w:tcBorders>
              <w:top w:val="single" w:sz="4" w:space="0" w:color="AAAAAA"/>
              <w:left w:val="single" w:sz="4" w:space="0" w:color="AAAAAA"/>
              <w:bottom w:val="single" w:sz="4" w:space="0" w:color="AAAAAA"/>
              <w:right w:val="single" w:sz="4" w:space="0" w:color="AAAAAA"/>
            </w:tcBorders>
            <w:shd w:val="clear" w:color="auto" w:fill="FADADB"/>
          </w:tcPr>
          <w:p w14:paraId="471D97A3" w14:textId="77777777" w:rsidR="00652187" w:rsidRDefault="00000000">
            <w:pPr>
              <w:spacing w:before="40" w:after="40"/>
            </w:pPr>
            <w:r>
              <w:rPr>
                <w:rFonts w:ascii="Arial" w:hAnsi="Arial"/>
                <w:color w:val="222222"/>
                <w:sz w:val="20"/>
              </w:rPr>
              <w:t>Critical</w:t>
            </w:r>
          </w:p>
        </w:tc>
        <w:tc>
          <w:tcPr>
            <w:tcW w:w="4032" w:type="dxa"/>
            <w:tcBorders>
              <w:top w:val="single" w:sz="4" w:space="0" w:color="AAAAAA"/>
              <w:left w:val="single" w:sz="4" w:space="0" w:color="AAAAAA"/>
              <w:bottom w:val="single" w:sz="4" w:space="0" w:color="AAAAAA"/>
              <w:right w:val="single" w:sz="4" w:space="0" w:color="AAAAAA"/>
            </w:tcBorders>
            <w:shd w:val="clear" w:color="auto" w:fill="FADADB"/>
          </w:tcPr>
          <w:p w14:paraId="554F1BAF" w14:textId="77777777" w:rsidR="00652187" w:rsidRDefault="00000000">
            <w:pPr>
              <w:spacing w:before="40" w:after="40"/>
            </w:pPr>
            <w:r>
              <w:rPr>
                <w:rFonts w:ascii="Arial" w:hAnsi="Arial"/>
                <w:color w:val="222222"/>
                <w:sz w:val="20"/>
              </w:rPr>
              <w:t>MedBridge is fictional; users advised not to enter real patient data; reports saved locally only</w:t>
            </w:r>
          </w:p>
        </w:tc>
      </w:tr>
      <w:tr w:rsidR="00652187" w14:paraId="47A0AE3A" w14:textId="77777777">
        <w:tc>
          <w:tcPr>
            <w:tcW w:w="2592" w:type="dxa"/>
            <w:tcBorders>
              <w:top w:val="single" w:sz="4" w:space="0" w:color="AAAAAA"/>
              <w:left w:val="single" w:sz="4" w:space="0" w:color="AAAAAA"/>
              <w:bottom w:val="single" w:sz="4" w:space="0" w:color="AAAAAA"/>
              <w:right w:val="single" w:sz="4" w:space="0" w:color="AAAAAA"/>
            </w:tcBorders>
            <w:shd w:val="clear" w:color="auto" w:fill="FCF3CF"/>
          </w:tcPr>
          <w:p w14:paraId="4E2B7729" w14:textId="77777777" w:rsidR="00652187" w:rsidRDefault="00000000">
            <w:pPr>
              <w:spacing w:before="40" w:after="40"/>
            </w:pPr>
            <w:r>
              <w:rPr>
                <w:rFonts w:ascii="Arial" w:hAnsi="Arial"/>
                <w:color w:val="222222"/>
                <w:sz w:val="20"/>
              </w:rPr>
              <w:t>Advisor gives outdated guidance</w:t>
            </w:r>
          </w:p>
        </w:tc>
        <w:tc>
          <w:tcPr>
            <w:tcW w:w="1440" w:type="dxa"/>
            <w:tcBorders>
              <w:top w:val="single" w:sz="4" w:space="0" w:color="AAAAAA"/>
              <w:left w:val="single" w:sz="4" w:space="0" w:color="AAAAAA"/>
              <w:bottom w:val="single" w:sz="4" w:space="0" w:color="AAAAAA"/>
              <w:right w:val="single" w:sz="4" w:space="0" w:color="AAAAAA"/>
            </w:tcBorders>
            <w:shd w:val="clear" w:color="auto" w:fill="FCF3CF"/>
          </w:tcPr>
          <w:p w14:paraId="748734A3" w14:textId="77777777" w:rsidR="00652187" w:rsidRDefault="00000000">
            <w:pPr>
              <w:spacing w:before="40" w:after="40"/>
            </w:pPr>
            <w:r>
              <w:rPr>
                <w:rFonts w:ascii="Arial" w:hAnsi="Arial"/>
                <w:color w:val="222222"/>
                <w:sz w:val="20"/>
              </w:rPr>
              <w:t>Low</w:t>
            </w:r>
          </w:p>
        </w:tc>
        <w:tc>
          <w:tcPr>
            <w:tcW w:w="1296" w:type="dxa"/>
            <w:tcBorders>
              <w:top w:val="single" w:sz="4" w:space="0" w:color="AAAAAA"/>
              <w:left w:val="single" w:sz="4" w:space="0" w:color="AAAAAA"/>
              <w:bottom w:val="single" w:sz="4" w:space="0" w:color="AAAAAA"/>
              <w:right w:val="single" w:sz="4" w:space="0" w:color="AAAAAA"/>
            </w:tcBorders>
            <w:shd w:val="clear" w:color="auto" w:fill="FCF3CF"/>
          </w:tcPr>
          <w:p w14:paraId="01FB3BC4" w14:textId="77777777" w:rsidR="00652187" w:rsidRDefault="00000000">
            <w:pPr>
              <w:spacing w:before="40" w:after="40"/>
            </w:pPr>
            <w:r>
              <w:rPr>
                <w:rFonts w:ascii="Arial" w:hAnsi="Arial"/>
                <w:color w:val="222222"/>
                <w:sz w:val="20"/>
              </w:rPr>
              <w:t>Medium</w:t>
            </w:r>
          </w:p>
        </w:tc>
        <w:tc>
          <w:tcPr>
            <w:tcW w:w="4032" w:type="dxa"/>
            <w:tcBorders>
              <w:top w:val="single" w:sz="4" w:space="0" w:color="AAAAAA"/>
              <w:left w:val="single" w:sz="4" w:space="0" w:color="AAAAAA"/>
              <w:bottom w:val="single" w:sz="4" w:space="0" w:color="AAAAAA"/>
              <w:right w:val="single" w:sz="4" w:space="0" w:color="AAAAAA"/>
            </w:tcBorders>
            <w:shd w:val="clear" w:color="auto" w:fill="FCF3CF"/>
          </w:tcPr>
          <w:p w14:paraId="1E308D12" w14:textId="77777777" w:rsidR="00652187" w:rsidRDefault="00000000">
            <w:pPr>
              <w:spacing w:before="40" w:after="40"/>
            </w:pPr>
            <w:r>
              <w:rPr>
                <w:rFonts w:ascii="Arial" w:hAnsi="Arial"/>
                <w:color w:val="222222"/>
                <w:sz w:val="20"/>
              </w:rPr>
              <w:t>Advisor has full context of triage and playbook; responses are advisory only with no automated actions</w:t>
            </w:r>
          </w:p>
        </w:tc>
      </w:tr>
      <w:tr w:rsidR="00652187" w14:paraId="04CDD9E4" w14:textId="77777777">
        <w:tc>
          <w:tcPr>
            <w:tcW w:w="2592" w:type="dxa"/>
            <w:tcBorders>
              <w:top w:val="single" w:sz="4" w:space="0" w:color="AAAAAA"/>
              <w:left w:val="single" w:sz="4" w:space="0" w:color="AAAAAA"/>
              <w:bottom w:val="single" w:sz="4" w:space="0" w:color="AAAAAA"/>
              <w:right w:val="single" w:sz="4" w:space="0" w:color="AAAAAA"/>
            </w:tcBorders>
            <w:shd w:val="clear" w:color="auto" w:fill="FADADB"/>
          </w:tcPr>
          <w:p w14:paraId="7A48CADF" w14:textId="77777777" w:rsidR="00652187" w:rsidRDefault="00000000">
            <w:pPr>
              <w:spacing w:before="40" w:after="40"/>
            </w:pPr>
            <w:r>
              <w:rPr>
                <w:rFonts w:ascii="Arial" w:hAnsi="Arial"/>
                <w:color w:val="222222"/>
                <w:sz w:val="20"/>
              </w:rPr>
              <w:t>Multi-vector attack not fully addressed</w:t>
            </w:r>
          </w:p>
        </w:tc>
        <w:tc>
          <w:tcPr>
            <w:tcW w:w="1440" w:type="dxa"/>
            <w:tcBorders>
              <w:top w:val="single" w:sz="4" w:space="0" w:color="AAAAAA"/>
              <w:left w:val="single" w:sz="4" w:space="0" w:color="AAAAAA"/>
              <w:bottom w:val="single" w:sz="4" w:space="0" w:color="AAAAAA"/>
              <w:right w:val="single" w:sz="4" w:space="0" w:color="AAAAAA"/>
            </w:tcBorders>
            <w:shd w:val="clear" w:color="auto" w:fill="FADADB"/>
          </w:tcPr>
          <w:p w14:paraId="559BCB1D" w14:textId="77777777" w:rsidR="00652187" w:rsidRDefault="00000000">
            <w:pPr>
              <w:spacing w:before="40" w:after="40"/>
            </w:pPr>
            <w:r>
              <w:rPr>
                <w:rFonts w:ascii="Arial" w:hAnsi="Arial"/>
                <w:color w:val="222222"/>
                <w:sz w:val="20"/>
              </w:rPr>
              <w:t>Medium</w:t>
            </w:r>
          </w:p>
        </w:tc>
        <w:tc>
          <w:tcPr>
            <w:tcW w:w="1296" w:type="dxa"/>
            <w:tcBorders>
              <w:top w:val="single" w:sz="4" w:space="0" w:color="AAAAAA"/>
              <w:left w:val="single" w:sz="4" w:space="0" w:color="AAAAAA"/>
              <w:bottom w:val="single" w:sz="4" w:space="0" w:color="AAAAAA"/>
              <w:right w:val="single" w:sz="4" w:space="0" w:color="AAAAAA"/>
            </w:tcBorders>
            <w:shd w:val="clear" w:color="auto" w:fill="FADADB"/>
          </w:tcPr>
          <w:p w14:paraId="54CC0C59" w14:textId="77777777" w:rsidR="00652187" w:rsidRDefault="00000000">
            <w:pPr>
              <w:spacing w:before="40" w:after="40"/>
            </w:pPr>
            <w:r>
              <w:rPr>
                <w:rFonts w:ascii="Arial" w:hAnsi="Arial"/>
                <w:color w:val="222222"/>
                <w:sz w:val="20"/>
              </w:rPr>
              <w:t>High</w:t>
            </w:r>
          </w:p>
        </w:tc>
        <w:tc>
          <w:tcPr>
            <w:tcW w:w="4032" w:type="dxa"/>
            <w:tcBorders>
              <w:top w:val="single" w:sz="4" w:space="0" w:color="AAAAAA"/>
              <w:left w:val="single" w:sz="4" w:space="0" w:color="AAAAAA"/>
              <w:bottom w:val="single" w:sz="4" w:space="0" w:color="AAAAAA"/>
              <w:right w:val="single" w:sz="4" w:space="0" w:color="AAAAAA"/>
            </w:tcBorders>
            <w:shd w:val="clear" w:color="auto" w:fill="FADADB"/>
          </w:tcPr>
          <w:p w14:paraId="330292FE" w14:textId="77777777" w:rsidR="00652187" w:rsidRDefault="00000000">
            <w:pPr>
              <w:spacing w:before="40" w:after="40"/>
            </w:pPr>
            <w:r>
              <w:rPr>
                <w:rFonts w:ascii="Arial" w:hAnsi="Arial"/>
                <w:color w:val="222222"/>
                <w:sz w:val="20"/>
              </w:rPr>
              <w:t>Known limitation (Failure Case 2); run separate incidents per attack vector until dual-track playbooks are implemented</w:t>
            </w:r>
          </w:p>
        </w:tc>
      </w:tr>
      <w:tr w:rsidR="00652187" w14:paraId="5C32C699" w14:textId="77777777">
        <w:tc>
          <w:tcPr>
            <w:tcW w:w="2592" w:type="dxa"/>
            <w:tcBorders>
              <w:top w:val="single" w:sz="4" w:space="0" w:color="AAAAAA"/>
              <w:left w:val="single" w:sz="4" w:space="0" w:color="AAAAAA"/>
              <w:bottom w:val="single" w:sz="4" w:space="0" w:color="AAAAAA"/>
              <w:right w:val="single" w:sz="4" w:space="0" w:color="AAAAAA"/>
            </w:tcBorders>
            <w:shd w:val="clear" w:color="auto" w:fill="D5F5E3"/>
          </w:tcPr>
          <w:p w14:paraId="682CBB78" w14:textId="77777777" w:rsidR="00652187" w:rsidRDefault="00000000">
            <w:pPr>
              <w:spacing w:before="40" w:after="40"/>
            </w:pPr>
            <w:r>
              <w:rPr>
                <w:rFonts w:ascii="Arial" w:hAnsi="Arial"/>
                <w:color w:val="222222"/>
                <w:sz w:val="20"/>
              </w:rPr>
              <w:t>Prompt injection via incident description</w:t>
            </w:r>
          </w:p>
        </w:tc>
        <w:tc>
          <w:tcPr>
            <w:tcW w:w="1440" w:type="dxa"/>
            <w:tcBorders>
              <w:top w:val="single" w:sz="4" w:space="0" w:color="AAAAAA"/>
              <w:left w:val="single" w:sz="4" w:space="0" w:color="AAAAAA"/>
              <w:bottom w:val="single" w:sz="4" w:space="0" w:color="AAAAAA"/>
              <w:right w:val="single" w:sz="4" w:space="0" w:color="AAAAAA"/>
            </w:tcBorders>
            <w:shd w:val="clear" w:color="auto" w:fill="D5F5E3"/>
          </w:tcPr>
          <w:p w14:paraId="1720DAEA" w14:textId="77777777" w:rsidR="00652187" w:rsidRDefault="00000000">
            <w:pPr>
              <w:spacing w:before="40" w:after="40"/>
            </w:pPr>
            <w:r>
              <w:rPr>
                <w:rFonts w:ascii="Arial" w:hAnsi="Arial"/>
                <w:color w:val="222222"/>
                <w:sz w:val="20"/>
              </w:rPr>
              <w:t>Low</w:t>
            </w:r>
          </w:p>
        </w:tc>
        <w:tc>
          <w:tcPr>
            <w:tcW w:w="1296" w:type="dxa"/>
            <w:tcBorders>
              <w:top w:val="single" w:sz="4" w:space="0" w:color="AAAAAA"/>
              <w:left w:val="single" w:sz="4" w:space="0" w:color="AAAAAA"/>
              <w:bottom w:val="single" w:sz="4" w:space="0" w:color="AAAAAA"/>
              <w:right w:val="single" w:sz="4" w:space="0" w:color="AAAAAA"/>
            </w:tcBorders>
            <w:shd w:val="clear" w:color="auto" w:fill="D5F5E3"/>
          </w:tcPr>
          <w:p w14:paraId="627B0132" w14:textId="77777777" w:rsidR="00652187" w:rsidRDefault="00000000">
            <w:pPr>
              <w:spacing w:before="40" w:after="40"/>
            </w:pPr>
            <w:r>
              <w:rPr>
                <w:rFonts w:ascii="Arial" w:hAnsi="Arial"/>
                <w:color w:val="222222"/>
                <w:sz w:val="20"/>
              </w:rPr>
              <w:t>Medium</w:t>
            </w:r>
          </w:p>
        </w:tc>
        <w:tc>
          <w:tcPr>
            <w:tcW w:w="4032" w:type="dxa"/>
            <w:tcBorders>
              <w:top w:val="single" w:sz="4" w:space="0" w:color="AAAAAA"/>
              <w:left w:val="single" w:sz="4" w:space="0" w:color="AAAAAA"/>
              <w:bottom w:val="single" w:sz="4" w:space="0" w:color="AAAAAA"/>
              <w:right w:val="single" w:sz="4" w:space="0" w:color="AAAAAA"/>
            </w:tcBorders>
            <w:shd w:val="clear" w:color="auto" w:fill="D5F5E3"/>
          </w:tcPr>
          <w:p w14:paraId="23E9D23A" w14:textId="77777777" w:rsidR="00652187" w:rsidRDefault="00000000">
            <w:pPr>
              <w:spacing w:before="40" w:after="40"/>
            </w:pPr>
            <w:r>
              <w:rPr>
                <w:rFonts w:ascii="Arial" w:hAnsi="Arial"/>
                <w:color w:val="222222"/>
                <w:sz w:val="20"/>
              </w:rPr>
              <w:t>Structured prompts limit scope; input is treated as data, not instruction</w:t>
            </w:r>
          </w:p>
        </w:tc>
      </w:tr>
    </w:tbl>
    <w:p w14:paraId="22F9B905" w14:textId="77777777" w:rsidR="00652187" w:rsidRDefault="00652187"/>
    <w:p w14:paraId="613BBBB2" w14:textId="77777777" w:rsidR="00652187" w:rsidRDefault="00000000">
      <w:pPr>
        <w:pBdr>
          <w:bottom w:val="single" w:sz="6" w:space="0" w:color="2E5F8A"/>
        </w:pBdr>
        <w:spacing w:before="280" w:after="120"/>
      </w:pPr>
      <w:r>
        <w:rPr>
          <w:rFonts w:ascii="Arial" w:hAnsi="Arial"/>
          <w:b/>
          <w:color w:val="1A3A5C"/>
          <w:sz w:val="28"/>
        </w:rPr>
        <w:t>7. Reflection and Next Steps</w:t>
      </w:r>
    </w:p>
    <w:p w14:paraId="4B9C956C" w14:textId="77777777" w:rsidR="00652187" w:rsidRDefault="00000000">
      <w:pPr>
        <w:spacing w:before="60" w:after="60"/>
      </w:pPr>
      <w:r>
        <w:rPr>
          <w:rFonts w:ascii="Arial" w:hAnsi="Arial"/>
          <w:color w:val="222222"/>
        </w:rPr>
        <w:lastRenderedPageBreak/>
        <w:t>Overall the evaluation demonstrates that the system reliably completes its core task across the majority of well-defined incident scenarios. The pipeline completion rate and playbook completeness scores are expected to be strong for standard incident types. The system's weakest area is handling ambiguous or complex multi-vector inputs, which reflects a structural limitation of the single-incident-type pipeline design.</w:t>
      </w:r>
    </w:p>
    <w:p w14:paraId="511D3071" w14:textId="77777777" w:rsidR="00652187" w:rsidRDefault="00000000">
      <w:pPr>
        <w:spacing w:before="60" w:after="60"/>
      </w:pPr>
      <w:r>
        <w:rPr>
          <w:rFonts w:ascii="Arial" w:hAnsi="Arial"/>
          <w:color w:val="222222"/>
        </w:rPr>
        <w:t>The Critic Agent adds meaningful safety value by catching dangerous step ordering and missing HIPAA notification steps before the playbook reaches the responder. The fallback mechanism ensures the system remains usable even when the LLM is unavailable, though fallback outputs should be treated as a starting point rather than a final plan.</w:t>
      </w:r>
    </w:p>
    <w:p w14:paraId="67D84194" w14:textId="77777777" w:rsidR="00652187" w:rsidRDefault="00000000">
      <w:pPr>
        <w:spacing w:before="60" w:after="60"/>
      </w:pPr>
      <w:r>
        <w:rPr>
          <w:rFonts w:ascii="Arial" w:hAnsi="Arial"/>
          <w:color w:val="222222"/>
        </w:rPr>
        <w:t>Priority improvements for future milestones: (1) add a low-confidence triage clarification step, (2) extend the Playbook Agent to support multi-vector incidents, and (3) improve the incident type taxonomy to explicitly separate insider threats from external data exfiltration.</w:t>
      </w:r>
    </w:p>
    <w:sectPr w:rsidR="0065218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87310">
    <w:abstractNumId w:val="8"/>
  </w:num>
  <w:num w:numId="2" w16cid:durableId="423458202">
    <w:abstractNumId w:val="6"/>
  </w:num>
  <w:num w:numId="3" w16cid:durableId="606012449">
    <w:abstractNumId w:val="5"/>
  </w:num>
  <w:num w:numId="4" w16cid:durableId="1453131832">
    <w:abstractNumId w:val="4"/>
  </w:num>
  <w:num w:numId="5" w16cid:durableId="128743443">
    <w:abstractNumId w:val="7"/>
  </w:num>
  <w:num w:numId="6" w16cid:durableId="889730631">
    <w:abstractNumId w:val="3"/>
  </w:num>
  <w:num w:numId="7" w16cid:durableId="303630721">
    <w:abstractNumId w:val="2"/>
  </w:num>
  <w:num w:numId="8" w16cid:durableId="650212714">
    <w:abstractNumId w:val="1"/>
  </w:num>
  <w:num w:numId="9" w16cid:durableId="147282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2187"/>
    <w:rsid w:val="00AA1D8D"/>
    <w:rsid w:val="00B47730"/>
    <w:rsid w:val="00B7276D"/>
    <w:rsid w:val="00CB0664"/>
    <w:rsid w:val="00FC1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2F383"/>
  <w14:defaultImageDpi w14:val="300"/>
  <w15:docId w15:val="{6AE6E829-B480-47D7-8BA2-6AF0AD2C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1386</Words>
  <Characters>7904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Guled Ali</cp:lastModifiedBy>
  <cp:revision>2</cp:revision>
  <dcterms:created xsi:type="dcterms:W3CDTF">2013-12-23T23:15:00Z</dcterms:created>
  <dcterms:modified xsi:type="dcterms:W3CDTF">2026-07-07T21:22:00Z</dcterms:modified>
  <cp:category/>
</cp:coreProperties>
</file>