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D491" w14:textId="77777777" w:rsidR="00652187" w:rsidRDefault="00000000">
      <w:pPr>
        <w:spacing w:after="80"/>
        <w:jc w:val="center"/>
      </w:pPr>
      <w:r>
        <w:rPr>
          <w:rFonts w:ascii="Arial" w:hAnsi="Arial"/>
          <w:b/>
          <w:color w:val="1A1A2E"/>
          <w:sz w:val="52"/>
        </w:rPr>
        <w:t>IRPlaybookAgent</w:t>
      </w:r>
    </w:p>
    <w:p w14:paraId="6EF37EA9" w14:textId="77777777" w:rsidR="00652187" w:rsidRDefault="00000000">
      <w:pPr>
        <w:spacing w:after="80"/>
        <w:jc w:val="center"/>
      </w:pPr>
      <w:r>
        <w:rPr>
          <w:rFonts w:ascii="Arial" w:hAnsi="Arial"/>
          <w:i/>
          <w:color w:val="2E5F8A"/>
          <w:sz w:val="28"/>
        </w:rPr>
        <w:t>Milestone II — System Evaluation Report</w:t>
      </w:r>
    </w:p>
    <w:p w14:paraId="430D2018" w14:textId="77777777" w:rsidR="00652187" w:rsidRDefault="00000000">
      <w:pPr>
        <w:pBdr>
          <w:bottom w:val="single" w:sz="6" w:space="0" w:color="2E5F8A"/>
        </w:pBdr>
        <w:spacing w:before="280" w:after="120"/>
      </w:pPr>
      <w:r>
        <w:rPr>
          <w:rFonts w:ascii="Arial" w:hAnsi="Arial"/>
          <w:b/>
          <w:color w:val="1A3A5C"/>
          <w:sz w:val="28"/>
        </w:rPr>
        <w:t>1. Overview</w:t>
      </w:r>
    </w:p>
    <w:p w14:paraId="18153CB1" w14:textId="21A12559" w:rsidR="00652187" w:rsidRPr="002D21AC" w:rsidRDefault="002D21AC">
      <w:pPr>
        <w:spacing w:before="60" w:after="60"/>
        <w:rPr>
          <w:rFonts w:ascii="Times New Roman" w:hAnsi="Times New Roman" w:cs="Times New Roman"/>
          <w:sz w:val="24"/>
          <w:szCs w:val="24"/>
        </w:rPr>
      </w:pPr>
      <w:r w:rsidRPr="002D21AC">
        <w:rPr>
          <w:rFonts w:ascii="Times New Roman" w:hAnsi="Times New Roman" w:cs="Times New Roman"/>
          <w:color w:val="222222"/>
          <w:sz w:val="24"/>
          <w:szCs w:val="24"/>
        </w:rPr>
        <w:t xml:space="preserve">This report evaluates IRPlaybookAgent, an AI-powered incident response assistant built using a five-agent LangGraph workflow. The goal of this evaluation was to see how well the system performs across different healthcare cybersecurity scenarios and whether it can consistently generate useful, accurate, and safe incident response playbooks. To measure this, I tested the system against 15 different incident scenarios, scored the results using five evaluation criteria, analyzed the failures, and identified areas for future </w:t>
      </w:r>
      <w:r w:rsidRPr="002D21AC">
        <w:rPr>
          <w:rFonts w:ascii="Times New Roman" w:hAnsi="Times New Roman" w:cs="Times New Roman"/>
          <w:color w:val="222222"/>
          <w:sz w:val="24"/>
          <w:szCs w:val="24"/>
        </w:rPr>
        <w:t xml:space="preserve">improvement. </w:t>
      </w:r>
      <w:r w:rsidR="00000000" w:rsidRPr="002D21AC">
        <w:rPr>
          <w:rFonts w:ascii="Times New Roman" w:hAnsi="Times New Roman" w:cs="Times New Roman"/>
          <w:color w:val="222222"/>
          <w:sz w:val="24"/>
          <w:szCs w:val="24"/>
        </w:rPr>
        <w:t>A risk assessment is also provided at the end of this report.</w:t>
      </w:r>
    </w:p>
    <w:p w14:paraId="01C60F39" w14:textId="77777777" w:rsidR="00652187" w:rsidRDefault="00652187"/>
    <w:p w14:paraId="2642A4AC" w14:textId="77777777" w:rsidR="00652187" w:rsidRDefault="00000000">
      <w:pPr>
        <w:pBdr>
          <w:bottom w:val="single" w:sz="6" w:space="0" w:color="2E5F8A"/>
        </w:pBdr>
        <w:spacing w:before="280" w:after="120"/>
      </w:pPr>
      <w:r>
        <w:rPr>
          <w:rFonts w:ascii="Arial" w:hAnsi="Arial"/>
          <w:b/>
          <w:color w:val="1A3A5C"/>
          <w:sz w:val="28"/>
        </w:rPr>
        <w:t>2. Evaluation Criteria</w:t>
      </w:r>
    </w:p>
    <w:p w14:paraId="4A23610A" w14:textId="19F2A9B0" w:rsidR="00652187" w:rsidRDefault="00000000" w:rsidP="002D21AC">
      <w:pPr>
        <w:spacing w:before="60" w:after="60"/>
      </w:pPr>
      <w:r w:rsidRPr="002D21AC">
        <w:rPr>
          <w:rFonts w:ascii="Times New Roman" w:hAnsi="Times New Roman" w:cs="Times New Roman"/>
          <w:color w:val="222222"/>
          <w:sz w:val="24"/>
          <w:szCs w:val="24"/>
        </w:rPr>
        <w:t xml:space="preserve">Five criteria were used to evaluate each test case. </w:t>
      </w:r>
      <w:r w:rsidR="002D21AC" w:rsidRPr="002D21AC">
        <w:rPr>
          <w:rFonts w:ascii="Times New Roman" w:hAnsi="Times New Roman" w:cs="Times New Roman"/>
          <w:color w:val="222222"/>
          <w:sz w:val="24"/>
          <w:szCs w:val="24"/>
        </w:rPr>
        <w:t>Each criterion measures a different part of the system's performance during an incident response.</w:t>
      </w:r>
    </w:p>
    <w:tbl>
      <w:tblPr>
        <w:tblStyle w:val="TableGrid"/>
        <w:tblW w:w="0" w:type="auto"/>
        <w:tblLook w:val="04A0" w:firstRow="1" w:lastRow="0" w:firstColumn="1" w:lastColumn="0" w:noHBand="0" w:noVBand="1"/>
      </w:tblPr>
      <w:tblGrid>
        <w:gridCol w:w="2880"/>
        <w:gridCol w:w="1296"/>
        <w:gridCol w:w="5184"/>
      </w:tblGrid>
      <w:tr w:rsidR="00652187" w14:paraId="42107253" w14:textId="77777777">
        <w:tc>
          <w:tcPr>
            <w:tcW w:w="2880" w:type="dxa"/>
            <w:tcBorders>
              <w:top w:val="single" w:sz="4" w:space="0" w:color="AAAAAA"/>
              <w:left w:val="single" w:sz="4" w:space="0" w:color="AAAAAA"/>
              <w:bottom w:val="single" w:sz="4" w:space="0" w:color="AAAAAA"/>
              <w:right w:val="single" w:sz="4" w:space="0" w:color="AAAAAA"/>
            </w:tcBorders>
            <w:shd w:val="clear" w:color="auto" w:fill="1A3A5C"/>
          </w:tcPr>
          <w:p w14:paraId="4A4E8FF4" w14:textId="77777777" w:rsidR="00652187" w:rsidRDefault="00000000">
            <w:pPr>
              <w:spacing w:before="40" w:after="40"/>
              <w:jc w:val="center"/>
            </w:pPr>
            <w:r>
              <w:rPr>
                <w:rFonts w:ascii="Arial" w:hAnsi="Arial"/>
                <w:b/>
                <w:color w:val="FFFFFF"/>
                <w:sz w:val="20"/>
              </w:rPr>
              <w:t>Criterion</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42F55CE1" w14:textId="77777777" w:rsidR="00652187" w:rsidRDefault="00000000">
            <w:pPr>
              <w:spacing w:before="40" w:after="40"/>
              <w:jc w:val="center"/>
            </w:pPr>
            <w:r>
              <w:rPr>
                <w:rFonts w:ascii="Arial" w:hAnsi="Arial"/>
                <w:b/>
                <w:color w:val="FFFFFF"/>
                <w:sz w:val="20"/>
              </w:rPr>
              <w:t>Max Points</w:t>
            </w:r>
          </w:p>
        </w:tc>
        <w:tc>
          <w:tcPr>
            <w:tcW w:w="5184" w:type="dxa"/>
            <w:tcBorders>
              <w:top w:val="single" w:sz="4" w:space="0" w:color="AAAAAA"/>
              <w:left w:val="single" w:sz="4" w:space="0" w:color="AAAAAA"/>
              <w:bottom w:val="single" w:sz="4" w:space="0" w:color="AAAAAA"/>
              <w:right w:val="single" w:sz="4" w:space="0" w:color="AAAAAA"/>
            </w:tcBorders>
            <w:shd w:val="clear" w:color="auto" w:fill="1A3A5C"/>
          </w:tcPr>
          <w:p w14:paraId="59F90A64" w14:textId="77777777" w:rsidR="00652187" w:rsidRDefault="00000000">
            <w:pPr>
              <w:spacing w:before="40" w:after="40"/>
              <w:jc w:val="center"/>
            </w:pPr>
            <w:r>
              <w:rPr>
                <w:rFonts w:ascii="Arial" w:hAnsi="Arial"/>
                <w:b/>
                <w:color w:val="FFFFFF"/>
                <w:sz w:val="20"/>
              </w:rPr>
              <w:t>What It Measures</w:t>
            </w:r>
          </w:p>
        </w:tc>
      </w:tr>
      <w:tr w:rsidR="00652187" w14:paraId="4DFE1805"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0BFEA562" w14:textId="77777777" w:rsidR="00652187" w:rsidRDefault="00000000">
            <w:pPr>
              <w:spacing w:before="40" w:after="40"/>
            </w:pPr>
            <w:r>
              <w:rPr>
                <w:rFonts w:ascii="Arial" w:hAnsi="Arial"/>
                <w:color w:val="222222"/>
                <w:sz w:val="20"/>
              </w:rPr>
              <w:t>Pipeline Completion</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431B622A" w14:textId="77777777" w:rsidR="00652187" w:rsidRDefault="00000000">
            <w:pPr>
              <w:spacing w:before="40" w:after="40"/>
            </w:pPr>
            <w:r>
              <w:rPr>
                <w:rFonts w:ascii="Arial" w:hAnsi="Arial"/>
                <w:color w:val="222222"/>
                <w:sz w:val="20"/>
              </w:rPr>
              <w:t>1</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0C91BCA1" w14:textId="77777777" w:rsidR="00652187" w:rsidRDefault="00000000">
            <w:pPr>
              <w:spacing w:before="40" w:after="40"/>
            </w:pPr>
            <w:r>
              <w:rPr>
                <w:rFonts w:ascii="Arial" w:hAnsi="Arial"/>
                <w:color w:val="222222"/>
                <w:sz w:val="20"/>
              </w:rPr>
              <w:t>Did the pipeline finish without crashing or throwing an exception?</w:t>
            </w:r>
          </w:p>
        </w:tc>
      </w:tr>
      <w:tr w:rsidR="00652187" w14:paraId="6F6F9B3C"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7EC661D" w14:textId="77777777" w:rsidR="00652187" w:rsidRDefault="00000000">
            <w:pPr>
              <w:spacing w:before="40" w:after="40"/>
            </w:pPr>
            <w:r>
              <w:rPr>
                <w:rFonts w:ascii="Arial" w:hAnsi="Arial"/>
                <w:color w:val="222222"/>
                <w:sz w:val="20"/>
              </w:rPr>
              <w:t>Triage Specificity</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3162866" w14:textId="77777777" w:rsidR="00652187" w:rsidRDefault="00000000">
            <w:pPr>
              <w:spacing w:before="40" w:after="40"/>
            </w:pPr>
            <w:r>
              <w:rPr>
                <w:rFonts w:ascii="Arial" w:hAnsi="Arial"/>
                <w:color w:val="222222"/>
                <w:sz w:val="20"/>
              </w:rPr>
              <w:t>3</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74189DEE" w14:textId="77777777" w:rsidR="00652187" w:rsidRDefault="00000000">
            <w:pPr>
              <w:spacing w:before="40" w:after="40"/>
            </w:pPr>
            <w:r>
              <w:rPr>
                <w:rFonts w:ascii="Arial" w:hAnsi="Arial"/>
                <w:color w:val="222222"/>
                <w:sz w:val="20"/>
              </w:rPr>
              <w:t>Did the system correctly identify the incident type, severity, and affected systems?</w:t>
            </w:r>
          </w:p>
        </w:tc>
      </w:tr>
      <w:tr w:rsidR="00652187" w14:paraId="46CFDA4A"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27A33CAB" w14:textId="77777777" w:rsidR="00652187" w:rsidRDefault="00000000">
            <w:pPr>
              <w:spacing w:before="40" w:after="40"/>
            </w:pPr>
            <w:r>
              <w:rPr>
                <w:rFonts w:ascii="Arial" w:hAnsi="Arial"/>
                <w:color w:val="222222"/>
                <w:sz w:val="20"/>
              </w:rPr>
              <w:t>Playbook Completeness</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C5B26F1" w14:textId="77777777" w:rsidR="00652187" w:rsidRDefault="00000000">
            <w:pPr>
              <w:spacing w:before="40" w:after="40"/>
            </w:pPr>
            <w:r>
              <w:rPr>
                <w:rFonts w:ascii="Arial" w:hAnsi="Arial"/>
                <w:color w:val="222222"/>
                <w:sz w:val="20"/>
              </w:rPr>
              <w:t>4</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0FF1B595" w14:textId="77777777" w:rsidR="00652187" w:rsidRDefault="00000000">
            <w:pPr>
              <w:spacing w:before="40" w:after="40"/>
            </w:pPr>
            <w:r>
              <w:rPr>
                <w:rFonts w:ascii="Arial" w:hAnsi="Arial"/>
                <w:color w:val="222222"/>
                <w:sz w:val="20"/>
              </w:rPr>
              <w:t>Did the playbook include all four NIST 800-61 phases: Containment, Eradication, Recovery, and Post-Incident?</w:t>
            </w:r>
          </w:p>
        </w:tc>
      </w:tr>
      <w:tr w:rsidR="00652187" w14:paraId="0ED3FD54"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EF61576" w14:textId="77777777" w:rsidR="00652187" w:rsidRDefault="00000000">
            <w:pPr>
              <w:spacing w:before="40" w:after="40"/>
            </w:pPr>
            <w:r>
              <w:rPr>
                <w:rFonts w:ascii="Arial" w:hAnsi="Arial"/>
                <w:color w:val="222222"/>
                <w:sz w:val="20"/>
              </w:rPr>
              <w:t>Playbook Depth</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1A21BC5" w14:textId="77777777" w:rsidR="00652187" w:rsidRDefault="00000000">
            <w:pPr>
              <w:spacing w:before="40" w:after="40"/>
            </w:pPr>
            <w:r>
              <w:rPr>
                <w:rFonts w:ascii="Arial" w:hAnsi="Arial"/>
                <w:color w:val="222222"/>
                <w:sz w:val="20"/>
              </w:rPr>
              <w:t>3</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33102E7B" w14:textId="77777777" w:rsidR="00652187" w:rsidRDefault="00000000">
            <w:pPr>
              <w:spacing w:before="40" w:after="40"/>
            </w:pPr>
            <w:r>
              <w:rPr>
                <w:rFonts w:ascii="Arial" w:hAnsi="Arial"/>
                <w:color w:val="222222"/>
                <w:sz w:val="20"/>
              </w:rPr>
              <w:t>Did each phase contain enough actionable steps? (avg ≥4 steps = 3pts, ≥3 = 2pts, ≥2 = 1pt)</w:t>
            </w:r>
          </w:p>
        </w:tc>
      </w:tr>
      <w:tr w:rsidR="00652187" w14:paraId="40846E10"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75AA2E6B" w14:textId="77777777" w:rsidR="00652187" w:rsidRDefault="00000000">
            <w:pPr>
              <w:spacing w:before="40" w:after="40"/>
            </w:pPr>
            <w:r>
              <w:rPr>
                <w:rFonts w:ascii="Arial" w:hAnsi="Arial"/>
                <w:color w:val="222222"/>
                <w:sz w:val="20"/>
              </w:rPr>
              <w:t>HHH Score</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1CC3B3D6" w14:textId="77777777" w:rsidR="00652187" w:rsidRDefault="00000000">
            <w:pPr>
              <w:spacing w:before="40" w:after="40"/>
            </w:pPr>
            <w:r>
              <w:rPr>
                <w:rFonts w:ascii="Arial" w:hAnsi="Arial"/>
                <w:color w:val="222222"/>
                <w:sz w:val="20"/>
              </w:rPr>
              <w:t>5</w:t>
            </w:r>
          </w:p>
        </w:tc>
        <w:tc>
          <w:tcPr>
            <w:tcW w:w="5184" w:type="dxa"/>
            <w:tcBorders>
              <w:top w:val="single" w:sz="4" w:space="0" w:color="AAAAAA"/>
              <w:left w:val="single" w:sz="4" w:space="0" w:color="AAAAAA"/>
              <w:bottom w:val="single" w:sz="4" w:space="0" w:color="AAAAAA"/>
              <w:right w:val="single" w:sz="4" w:space="0" w:color="AAAAAA"/>
            </w:tcBorders>
            <w:shd w:val="clear" w:color="auto" w:fill="FFFFFF"/>
          </w:tcPr>
          <w:p w14:paraId="1AD6E10D" w14:textId="77777777" w:rsidR="00652187" w:rsidRDefault="00000000">
            <w:pPr>
              <w:spacing w:before="40" w:after="40"/>
            </w:pPr>
            <w:r>
              <w:rPr>
                <w:rFonts w:ascii="Arial" w:hAnsi="Arial"/>
                <w:color w:val="222222"/>
                <w:sz w:val="20"/>
              </w:rPr>
              <w:t>Helpful: steps include action, who, and time_estimate (2pts); Honest: LLM generated without fallback (2pts); Harmless: Critic found no dangerous ordering (1pt)</w:t>
            </w:r>
          </w:p>
        </w:tc>
      </w:tr>
      <w:tr w:rsidR="00652187" w14:paraId="194CCCD7"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337F3A73" w14:textId="77777777" w:rsidR="00652187" w:rsidRDefault="00000000">
            <w:pPr>
              <w:spacing w:before="40" w:after="40"/>
            </w:pPr>
            <w:r>
              <w:rPr>
                <w:rFonts w:ascii="Arial" w:hAnsi="Arial"/>
                <w:color w:val="222222"/>
                <w:sz w:val="20"/>
              </w:rPr>
              <w:t>Total</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2F21110" w14:textId="77777777" w:rsidR="00652187" w:rsidRDefault="00000000">
            <w:pPr>
              <w:spacing w:before="40" w:after="40"/>
            </w:pPr>
            <w:r>
              <w:rPr>
                <w:rFonts w:ascii="Arial" w:hAnsi="Arial"/>
                <w:color w:val="222222"/>
                <w:sz w:val="20"/>
              </w:rPr>
              <w:t>17</w:t>
            </w:r>
          </w:p>
        </w:tc>
        <w:tc>
          <w:tcPr>
            <w:tcW w:w="5184" w:type="dxa"/>
            <w:tcBorders>
              <w:top w:val="single" w:sz="4" w:space="0" w:color="AAAAAA"/>
              <w:left w:val="single" w:sz="4" w:space="0" w:color="AAAAAA"/>
              <w:bottom w:val="single" w:sz="4" w:space="0" w:color="AAAAAA"/>
              <w:right w:val="single" w:sz="4" w:space="0" w:color="AAAAAA"/>
            </w:tcBorders>
            <w:shd w:val="clear" w:color="auto" w:fill="F5F8FB"/>
          </w:tcPr>
          <w:p w14:paraId="0B857100" w14:textId="77777777" w:rsidR="00652187" w:rsidRDefault="00000000">
            <w:pPr>
              <w:spacing w:before="40" w:after="40"/>
            </w:pPr>
            <w:r>
              <w:rPr>
                <w:rFonts w:ascii="Arial" w:hAnsi="Arial"/>
                <w:color w:val="222222"/>
                <w:sz w:val="20"/>
              </w:rPr>
              <w:t>Normalized to a 10-point scale for reporting</w:t>
            </w:r>
          </w:p>
        </w:tc>
      </w:tr>
    </w:tbl>
    <w:p w14:paraId="325B24A8" w14:textId="77777777" w:rsidR="00652187" w:rsidRDefault="00652187"/>
    <w:p w14:paraId="6D99FE9F" w14:textId="77777777" w:rsidR="00652187" w:rsidRDefault="00000000">
      <w:pPr>
        <w:pBdr>
          <w:bottom w:val="single" w:sz="6" w:space="0" w:color="2E5F8A"/>
        </w:pBdr>
        <w:spacing w:before="280" w:after="120"/>
      </w:pPr>
      <w:r>
        <w:rPr>
          <w:rFonts w:ascii="Arial" w:hAnsi="Arial"/>
          <w:b/>
          <w:color w:val="1A3A5C"/>
          <w:sz w:val="28"/>
        </w:rPr>
        <w:t>3. Evaluation Method</w:t>
      </w:r>
    </w:p>
    <w:p w14:paraId="51BC1209" w14:textId="77777777" w:rsidR="002F0189" w:rsidRDefault="002D21AC">
      <w:pPr>
        <w:spacing w:before="60" w:after="60"/>
        <w:rPr>
          <w:rFonts w:ascii="Times New Roman" w:hAnsi="Times New Roman" w:cs="Times New Roman"/>
          <w:color w:val="222222"/>
          <w:sz w:val="24"/>
          <w:szCs w:val="24"/>
        </w:rPr>
      </w:pPr>
      <w:r w:rsidRPr="002D21AC">
        <w:rPr>
          <w:rFonts w:ascii="Times New Roman" w:hAnsi="Times New Roman" w:cs="Times New Roman"/>
          <w:color w:val="222222"/>
          <w:sz w:val="24"/>
          <w:szCs w:val="24"/>
        </w:rPr>
        <w:t>To evaluate the system, I created 15 test cases covering several types of cybersecurity incidents that a healthcare organization like MedBridge Health Systems could realistically face. Each</w:t>
      </w:r>
    </w:p>
    <w:p w14:paraId="279BFE94" w14:textId="3D7F2505" w:rsidR="002D21AC" w:rsidRPr="002D21AC" w:rsidRDefault="002D21AC">
      <w:pPr>
        <w:spacing w:before="60" w:after="60"/>
        <w:rPr>
          <w:rFonts w:ascii="Times New Roman" w:hAnsi="Times New Roman" w:cs="Times New Roman"/>
          <w:color w:val="222222"/>
          <w:sz w:val="24"/>
          <w:szCs w:val="24"/>
        </w:rPr>
      </w:pPr>
      <w:r w:rsidRPr="002D21AC">
        <w:rPr>
          <w:rFonts w:ascii="Times New Roman" w:hAnsi="Times New Roman" w:cs="Times New Roman"/>
          <w:color w:val="222222"/>
          <w:sz w:val="24"/>
          <w:szCs w:val="24"/>
        </w:rPr>
        <w:t xml:space="preserve">scenario was submitted as a natural language prompt, and the resulting playbook was automatically scored using the Python evaluation </w:t>
      </w:r>
      <w:r w:rsidRPr="002D21AC">
        <w:rPr>
          <w:rFonts w:ascii="Times New Roman" w:hAnsi="Times New Roman" w:cs="Times New Roman"/>
          <w:color w:val="222222"/>
          <w:sz w:val="24"/>
          <w:szCs w:val="24"/>
        </w:rPr>
        <w:t xml:space="preserve">notebook. </w:t>
      </w:r>
    </w:p>
    <w:p w14:paraId="2B595843" w14:textId="35D781D1" w:rsidR="00652187" w:rsidRPr="002D21AC" w:rsidRDefault="002D21AC">
      <w:pPr>
        <w:spacing w:before="60" w:after="60"/>
        <w:rPr>
          <w:rFonts w:ascii="Times New Roman" w:hAnsi="Times New Roman" w:cs="Times New Roman"/>
          <w:sz w:val="24"/>
          <w:szCs w:val="24"/>
        </w:rPr>
      </w:pPr>
      <w:r w:rsidRPr="002D21AC">
        <w:rPr>
          <w:rFonts w:ascii="Times New Roman" w:hAnsi="Times New Roman" w:cs="Times New Roman"/>
          <w:color w:val="222222"/>
          <w:sz w:val="24"/>
          <w:szCs w:val="24"/>
        </w:rPr>
        <w:lastRenderedPageBreak/>
        <w:t>Two</w:t>
      </w:r>
      <w:r w:rsidR="00000000" w:rsidRPr="002D21AC">
        <w:rPr>
          <w:rFonts w:ascii="Times New Roman" w:hAnsi="Times New Roman" w:cs="Times New Roman"/>
          <w:color w:val="222222"/>
          <w:sz w:val="24"/>
          <w:szCs w:val="24"/>
        </w:rPr>
        <w:t xml:space="preserve"> edge cases were intentionally included: one with a vague description to test low-information conditions, and one describing a simultaneous multi-vector attack. The remaining thirteen cases represent realistic, well-defined incidents a healthcare organization might face.</w:t>
      </w:r>
    </w:p>
    <w:p w14:paraId="1D9BBD63" w14:textId="77777777" w:rsidR="00652187" w:rsidRDefault="00652187"/>
    <w:tbl>
      <w:tblPr>
        <w:tblStyle w:val="TableGrid"/>
        <w:tblW w:w="0" w:type="auto"/>
        <w:tblLook w:val="04A0" w:firstRow="1" w:lastRow="0" w:firstColumn="1" w:lastColumn="0" w:noHBand="0" w:noVBand="1"/>
      </w:tblPr>
      <w:tblGrid>
        <w:gridCol w:w="2880"/>
        <w:gridCol w:w="1152"/>
        <w:gridCol w:w="5328"/>
      </w:tblGrid>
      <w:tr w:rsidR="00652187" w14:paraId="4AB58D56" w14:textId="77777777">
        <w:tc>
          <w:tcPr>
            <w:tcW w:w="2880" w:type="dxa"/>
            <w:tcBorders>
              <w:top w:val="single" w:sz="4" w:space="0" w:color="AAAAAA"/>
              <w:left w:val="single" w:sz="4" w:space="0" w:color="AAAAAA"/>
              <w:bottom w:val="single" w:sz="4" w:space="0" w:color="AAAAAA"/>
              <w:right w:val="single" w:sz="4" w:space="0" w:color="AAAAAA"/>
            </w:tcBorders>
            <w:shd w:val="clear" w:color="auto" w:fill="1A3A5C"/>
          </w:tcPr>
          <w:p w14:paraId="7ABD3788" w14:textId="77777777" w:rsidR="00652187" w:rsidRDefault="00000000">
            <w:pPr>
              <w:spacing w:before="40" w:after="40"/>
              <w:jc w:val="center"/>
            </w:pPr>
            <w:r>
              <w:rPr>
                <w:rFonts w:ascii="Arial" w:hAnsi="Arial"/>
                <w:b/>
                <w:color w:val="FFFFFF"/>
                <w:sz w:val="20"/>
              </w:rPr>
              <w:t>Category</w:t>
            </w:r>
          </w:p>
        </w:tc>
        <w:tc>
          <w:tcPr>
            <w:tcW w:w="1152" w:type="dxa"/>
            <w:tcBorders>
              <w:top w:val="single" w:sz="4" w:space="0" w:color="AAAAAA"/>
              <w:left w:val="single" w:sz="4" w:space="0" w:color="AAAAAA"/>
              <w:bottom w:val="single" w:sz="4" w:space="0" w:color="AAAAAA"/>
              <w:right w:val="single" w:sz="4" w:space="0" w:color="AAAAAA"/>
            </w:tcBorders>
            <w:shd w:val="clear" w:color="auto" w:fill="1A3A5C"/>
          </w:tcPr>
          <w:p w14:paraId="480861EE" w14:textId="77777777" w:rsidR="00652187" w:rsidRDefault="00000000">
            <w:pPr>
              <w:spacing w:before="40" w:after="40"/>
              <w:jc w:val="center"/>
            </w:pPr>
            <w:r>
              <w:rPr>
                <w:rFonts w:ascii="Arial" w:hAnsi="Arial"/>
                <w:b/>
                <w:color w:val="FFFFFF"/>
                <w:sz w:val="20"/>
              </w:rPr>
              <w:t># Cases</w:t>
            </w:r>
          </w:p>
        </w:tc>
        <w:tc>
          <w:tcPr>
            <w:tcW w:w="5328" w:type="dxa"/>
            <w:tcBorders>
              <w:top w:val="single" w:sz="4" w:space="0" w:color="AAAAAA"/>
              <w:left w:val="single" w:sz="4" w:space="0" w:color="AAAAAA"/>
              <w:bottom w:val="single" w:sz="4" w:space="0" w:color="AAAAAA"/>
              <w:right w:val="single" w:sz="4" w:space="0" w:color="AAAAAA"/>
            </w:tcBorders>
            <w:shd w:val="clear" w:color="auto" w:fill="1A3A5C"/>
          </w:tcPr>
          <w:p w14:paraId="04A1B551" w14:textId="77777777" w:rsidR="00652187" w:rsidRDefault="00000000">
            <w:pPr>
              <w:spacing w:before="40" w:after="40"/>
              <w:jc w:val="center"/>
            </w:pPr>
            <w:r>
              <w:rPr>
                <w:rFonts w:ascii="Arial" w:hAnsi="Arial"/>
                <w:b/>
                <w:color w:val="FFFFFF"/>
                <w:sz w:val="20"/>
              </w:rPr>
              <w:t>Focus</w:t>
            </w:r>
          </w:p>
        </w:tc>
      </w:tr>
      <w:tr w:rsidR="00652187" w14:paraId="207CA443"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31FBFCD3" w14:textId="77777777" w:rsidR="00652187" w:rsidRDefault="00000000">
            <w:pPr>
              <w:spacing w:before="40" w:after="40"/>
            </w:pPr>
            <w:r>
              <w:rPr>
                <w:rFonts w:ascii="Arial" w:hAnsi="Arial"/>
                <w:color w:val="222222"/>
                <w:sz w:val="20"/>
              </w:rPr>
              <w:t>Ransomware</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B1F09AA" w14:textId="77777777" w:rsidR="00652187" w:rsidRDefault="00000000">
            <w:pPr>
              <w:spacing w:before="40" w:after="40"/>
            </w:pPr>
            <w:r>
              <w:rPr>
                <w:rFonts w:ascii="Arial" w:hAnsi="Arial"/>
                <w:color w:val="222222"/>
                <w:sz w:val="20"/>
              </w:rPr>
              <w:t>3</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60C27E85" w14:textId="77777777" w:rsidR="00652187" w:rsidRDefault="00000000">
            <w:pPr>
              <w:spacing w:before="40" w:after="40"/>
            </w:pPr>
            <w:r>
              <w:rPr>
                <w:rFonts w:ascii="Arial" w:hAnsi="Arial"/>
                <w:color w:val="222222"/>
                <w:sz w:val="20"/>
              </w:rPr>
              <w:t>Active encryption, spreading attack, ransom note discovered</w:t>
            </w:r>
          </w:p>
        </w:tc>
      </w:tr>
      <w:tr w:rsidR="00652187" w14:paraId="7F8EA334"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68B6600D" w14:textId="77777777" w:rsidR="00652187" w:rsidRDefault="00000000">
            <w:pPr>
              <w:spacing w:before="40" w:after="40"/>
            </w:pPr>
            <w:r>
              <w:rPr>
                <w:rFonts w:ascii="Arial" w:hAnsi="Arial"/>
                <w:color w:val="222222"/>
                <w:sz w:val="20"/>
              </w:rPr>
              <w:t>Phishing / BEC</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378FB807" w14:textId="77777777" w:rsidR="00652187" w:rsidRDefault="00000000">
            <w:pPr>
              <w:spacing w:before="40" w:after="40"/>
            </w:pPr>
            <w:r>
              <w:rPr>
                <w:rFonts w:ascii="Arial" w:hAnsi="Arial"/>
                <w:color w:val="222222"/>
                <w:sz w:val="20"/>
              </w:rPr>
              <w:t>3</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1F93AE33" w14:textId="77777777" w:rsidR="00652187" w:rsidRDefault="00000000">
            <w:pPr>
              <w:spacing w:before="40" w:after="40"/>
            </w:pPr>
            <w:r>
              <w:rPr>
                <w:rFonts w:ascii="Arial" w:hAnsi="Arial"/>
                <w:color w:val="222222"/>
                <w:sz w:val="20"/>
              </w:rPr>
              <w:t>Credential theft, mass phishing campaign, wire transfer fraud</w:t>
            </w:r>
          </w:p>
        </w:tc>
      </w:tr>
      <w:tr w:rsidR="00652187" w14:paraId="398D23D5"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1E180970" w14:textId="77777777" w:rsidR="00652187" w:rsidRDefault="00000000">
            <w:pPr>
              <w:spacing w:before="40" w:after="40"/>
            </w:pPr>
            <w:r>
              <w:rPr>
                <w:rFonts w:ascii="Arial" w:hAnsi="Arial"/>
                <w:color w:val="222222"/>
                <w:sz w:val="20"/>
              </w:rPr>
              <w:t>Data Exfiltration</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1B2ED7CB"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6F1952DF" w14:textId="77777777" w:rsidR="00652187" w:rsidRDefault="00000000">
            <w:pPr>
              <w:spacing w:before="40" w:after="40"/>
            </w:pPr>
            <w:r>
              <w:rPr>
                <w:rFonts w:ascii="Arial" w:hAnsi="Arial"/>
                <w:color w:val="222222"/>
                <w:sz w:val="20"/>
              </w:rPr>
              <w:t>Large outbound transfer detected, insider copying patient records</w:t>
            </w:r>
          </w:p>
        </w:tc>
      </w:tr>
      <w:tr w:rsidR="00652187" w14:paraId="58F4C3F0"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76A46EBA" w14:textId="77777777" w:rsidR="00652187" w:rsidRDefault="00000000">
            <w:pPr>
              <w:spacing w:before="40" w:after="40"/>
            </w:pPr>
            <w:r>
              <w:rPr>
                <w:rFonts w:ascii="Arial" w:hAnsi="Arial"/>
                <w:color w:val="222222"/>
                <w:sz w:val="20"/>
              </w:rPr>
              <w:t>Insider Threat</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D38D94C"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28F4F8AD" w14:textId="77777777" w:rsidR="00652187" w:rsidRDefault="00000000">
            <w:pPr>
              <w:spacing w:before="40" w:after="40"/>
            </w:pPr>
            <w:r>
              <w:rPr>
                <w:rFonts w:ascii="Arial" w:hAnsi="Arial"/>
                <w:color w:val="222222"/>
                <w:sz w:val="20"/>
              </w:rPr>
              <w:t>After-hours record access, terminated employee still active</w:t>
            </w:r>
          </w:p>
        </w:tc>
      </w:tr>
      <w:tr w:rsidR="00652187" w14:paraId="358A95A8"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10DA5C7" w14:textId="77777777" w:rsidR="00652187" w:rsidRDefault="00000000">
            <w:pPr>
              <w:spacing w:before="40" w:after="40"/>
            </w:pPr>
            <w:r>
              <w:rPr>
                <w:rFonts w:ascii="Arial" w:hAnsi="Arial"/>
                <w:color w:val="222222"/>
                <w:sz w:val="20"/>
              </w:rPr>
              <w:t>Cloud Misconfiguration</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439DAA18"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12933CA7" w14:textId="77777777" w:rsidR="00652187" w:rsidRDefault="00000000">
            <w:pPr>
              <w:spacing w:before="40" w:after="40"/>
            </w:pPr>
            <w:r>
              <w:rPr>
                <w:rFonts w:ascii="Arial" w:hAnsi="Arial"/>
                <w:color w:val="222222"/>
                <w:sz w:val="20"/>
              </w:rPr>
              <w:t>Exposed Azure blob storage, over-privileged service accounts</w:t>
            </w:r>
          </w:p>
        </w:tc>
      </w:tr>
      <w:tr w:rsidR="00652187" w14:paraId="3D92DB4A" w14:textId="77777777">
        <w:tc>
          <w:tcPr>
            <w:tcW w:w="2880" w:type="dxa"/>
            <w:tcBorders>
              <w:top w:val="single" w:sz="4" w:space="0" w:color="AAAAAA"/>
              <w:left w:val="single" w:sz="4" w:space="0" w:color="AAAAAA"/>
              <w:bottom w:val="single" w:sz="4" w:space="0" w:color="AAAAAA"/>
              <w:right w:val="single" w:sz="4" w:space="0" w:color="AAAAAA"/>
            </w:tcBorders>
            <w:shd w:val="clear" w:color="auto" w:fill="F5F8FB"/>
          </w:tcPr>
          <w:p w14:paraId="209C1058" w14:textId="77777777" w:rsidR="00652187" w:rsidRDefault="00000000">
            <w:pPr>
              <w:spacing w:before="40" w:after="40"/>
            </w:pPr>
            <w:r>
              <w:rPr>
                <w:rFonts w:ascii="Arial" w:hAnsi="Arial"/>
                <w:color w:val="222222"/>
                <w:sz w:val="20"/>
              </w:rPr>
              <w:t>Account Takeover</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E2BD04B" w14:textId="77777777" w:rsidR="00652187" w:rsidRDefault="00000000">
            <w:pPr>
              <w:spacing w:before="40" w:after="40"/>
            </w:pPr>
            <w:r>
              <w:rPr>
                <w:rFonts w:ascii="Arial" w:hAnsi="Arial"/>
                <w:color w:val="222222"/>
                <w:sz w:val="20"/>
              </w:rPr>
              <w:t>1</w:t>
            </w:r>
          </w:p>
        </w:tc>
        <w:tc>
          <w:tcPr>
            <w:tcW w:w="5328" w:type="dxa"/>
            <w:tcBorders>
              <w:top w:val="single" w:sz="4" w:space="0" w:color="AAAAAA"/>
              <w:left w:val="single" w:sz="4" w:space="0" w:color="AAAAAA"/>
              <w:bottom w:val="single" w:sz="4" w:space="0" w:color="AAAAAA"/>
              <w:right w:val="single" w:sz="4" w:space="0" w:color="AAAAAA"/>
            </w:tcBorders>
            <w:shd w:val="clear" w:color="auto" w:fill="F5F8FB"/>
          </w:tcPr>
          <w:p w14:paraId="11E29C4C" w14:textId="77777777" w:rsidR="00652187" w:rsidRDefault="00000000">
            <w:pPr>
              <w:spacing w:before="40" w:after="40"/>
            </w:pPr>
            <w:r>
              <w:rPr>
                <w:rFonts w:ascii="Arial" w:hAnsi="Arial"/>
                <w:color w:val="222222"/>
                <w:sz w:val="20"/>
              </w:rPr>
              <w:t>Brute-force success on physician account without MFA</w:t>
            </w:r>
          </w:p>
        </w:tc>
      </w:tr>
      <w:tr w:rsidR="00652187" w14:paraId="4C5329D8"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Pr>
          <w:p w14:paraId="45F36AE4" w14:textId="77777777" w:rsidR="00652187" w:rsidRDefault="00000000">
            <w:pPr>
              <w:spacing w:before="40" w:after="40"/>
            </w:pPr>
            <w:r>
              <w:rPr>
                <w:rFonts w:ascii="Arial" w:hAnsi="Arial"/>
                <w:color w:val="222222"/>
                <w:sz w:val="20"/>
              </w:rPr>
              <w:t>Edge Cases</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65891D5" w14:textId="77777777" w:rsidR="00652187" w:rsidRDefault="00000000">
            <w:pPr>
              <w:spacing w:before="40" w:after="40"/>
            </w:pPr>
            <w:r>
              <w:rPr>
                <w:rFonts w:ascii="Arial" w:hAnsi="Arial"/>
                <w:color w:val="222222"/>
                <w:sz w:val="20"/>
              </w:rPr>
              <w:t>2</w:t>
            </w:r>
          </w:p>
        </w:tc>
        <w:tc>
          <w:tcPr>
            <w:tcW w:w="5328" w:type="dxa"/>
            <w:tcBorders>
              <w:top w:val="single" w:sz="4" w:space="0" w:color="AAAAAA"/>
              <w:left w:val="single" w:sz="4" w:space="0" w:color="AAAAAA"/>
              <w:bottom w:val="single" w:sz="4" w:space="0" w:color="AAAAAA"/>
              <w:right w:val="single" w:sz="4" w:space="0" w:color="AAAAAA"/>
            </w:tcBorders>
            <w:shd w:val="clear" w:color="auto" w:fill="FFFFFF"/>
          </w:tcPr>
          <w:p w14:paraId="2EDF6C86" w14:textId="77777777" w:rsidR="00652187" w:rsidRDefault="00000000">
            <w:pPr>
              <w:spacing w:before="40" w:after="40"/>
            </w:pPr>
            <w:r>
              <w:rPr>
                <w:rFonts w:ascii="Arial" w:hAnsi="Arial"/>
                <w:color w:val="222222"/>
                <w:sz w:val="20"/>
              </w:rPr>
              <w:t>Vague description; simultaneous multi-vector attack</w:t>
            </w:r>
          </w:p>
        </w:tc>
      </w:tr>
    </w:tbl>
    <w:p w14:paraId="2D792327" w14:textId="77777777" w:rsidR="00652187" w:rsidRDefault="00652187"/>
    <w:p w14:paraId="1B466749" w14:textId="77777777" w:rsidR="00652187" w:rsidRDefault="00000000">
      <w:pPr>
        <w:pBdr>
          <w:bottom w:val="single" w:sz="6" w:space="0" w:color="2E5F8A"/>
        </w:pBdr>
        <w:spacing w:before="280" w:after="120"/>
      </w:pPr>
      <w:r>
        <w:rPr>
          <w:rFonts w:ascii="Arial" w:hAnsi="Arial"/>
          <w:b/>
          <w:color w:val="1A3A5C"/>
          <w:sz w:val="28"/>
        </w:rPr>
        <w:t>4. Pilot Results</w:t>
      </w:r>
    </w:p>
    <w:p w14:paraId="35CDF5F6" w14:textId="6A3C37F4" w:rsidR="00652187" w:rsidRDefault="002D21AC">
      <w:r w:rsidRPr="002D21AC">
        <w:rPr>
          <w:rFonts w:ascii="Times New Roman" w:hAnsi="Times New Roman" w:cs="Times New Roman"/>
          <w:color w:val="222222"/>
          <w:sz w:val="24"/>
          <w:szCs w:val="24"/>
        </w:rPr>
        <w:t>The table below summarizes the results from all 15 test cases. Each scenario was scored using the evaluation criteria described earlier, including pipeline completion, triage accuracy, playbook quality, and HHH scoring.</w:t>
      </w:r>
    </w:p>
    <w:tbl>
      <w:tblPr>
        <w:tblStyle w:val="TableGrid"/>
        <w:tblW w:w="0" w:type="auto"/>
        <w:tblLook w:val="04A0" w:firstRow="1" w:lastRow="0" w:firstColumn="1" w:lastColumn="0" w:noHBand="0" w:noVBand="1"/>
      </w:tblPr>
      <w:tblGrid>
        <w:gridCol w:w="1008"/>
        <w:gridCol w:w="2304"/>
        <w:gridCol w:w="917"/>
        <w:gridCol w:w="864"/>
        <w:gridCol w:w="1440"/>
        <w:gridCol w:w="1152"/>
        <w:gridCol w:w="1296"/>
      </w:tblGrid>
      <w:tr w:rsidR="00652187" w14:paraId="4087549A" w14:textId="77777777">
        <w:tc>
          <w:tcPr>
            <w:tcW w:w="1008" w:type="dxa"/>
            <w:tcBorders>
              <w:top w:val="single" w:sz="4" w:space="0" w:color="AAAAAA"/>
              <w:left w:val="single" w:sz="4" w:space="0" w:color="AAAAAA"/>
              <w:bottom w:val="single" w:sz="4" w:space="0" w:color="AAAAAA"/>
              <w:right w:val="single" w:sz="4" w:space="0" w:color="AAAAAA"/>
            </w:tcBorders>
            <w:shd w:val="clear" w:color="auto" w:fill="1A3A5C"/>
          </w:tcPr>
          <w:p w14:paraId="3961A420" w14:textId="77777777" w:rsidR="00652187" w:rsidRDefault="00000000">
            <w:pPr>
              <w:spacing w:before="40" w:after="40"/>
              <w:jc w:val="center"/>
            </w:pPr>
            <w:r>
              <w:rPr>
                <w:rFonts w:ascii="Arial" w:hAnsi="Arial"/>
                <w:b/>
                <w:color w:val="FFFFFF"/>
                <w:sz w:val="20"/>
              </w:rPr>
              <w:t>ID</w:t>
            </w:r>
          </w:p>
        </w:tc>
        <w:tc>
          <w:tcPr>
            <w:tcW w:w="2304" w:type="dxa"/>
            <w:tcBorders>
              <w:top w:val="single" w:sz="4" w:space="0" w:color="AAAAAA"/>
              <w:left w:val="single" w:sz="4" w:space="0" w:color="AAAAAA"/>
              <w:bottom w:val="single" w:sz="4" w:space="0" w:color="AAAAAA"/>
              <w:right w:val="single" w:sz="4" w:space="0" w:color="AAAAAA"/>
            </w:tcBorders>
            <w:shd w:val="clear" w:color="auto" w:fill="1A3A5C"/>
          </w:tcPr>
          <w:p w14:paraId="71E23D95" w14:textId="77777777" w:rsidR="00652187" w:rsidRDefault="00000000">
            <w:pPr>
              <w:spacing w:before="40" w:after="40"/>
              <w:jc w:val="center"/>
            </w:pPr>
            <w:r>
              <w:rPr>
                <w:rFonts w:ascii="Arial" w:hAnsi="Arial"/>
                <w:b/>
                <w:color w:val="FFFFFF"/>
                <w:sz w:val="20"/>
              </w:rPr>
              <w:t>Category</w:t>
            </w:r>
          </w:p>
        </w:tc>
        <w:tc>
          <w:tcPr>
            <w:tcW w:w="864" w:type="dxa"/>
            <w:tcBorders>
              <w:top w:val="single" w:sz="4" w:space="0" w:color="AAAAAA"/>
              <w:left w:val="single" w:sz="4" w:space="0" w:color="AAAAAA"/>
              <w:bottom w:val="single" w:sz="4" w:space="0" w:color="AAAAAA"/>
              <w:right w:val="single" w:sz="4" w:space="0" w:color="AAAAAA"/>
            </w:tcBorders>
            <w:shd w:val="clear" w:color="auto" w:fill="1A3A5C"/>
          </w:tcPr>
          <w:p w14:paraId="0F6174CB" w14:textId="77777777" w:rsidR="00652187" w:rsidRDefault="00000000">
            <w:pPr>
              <w:spacing w:before="40" w:after="40"/>
              <w:jc w:val="center"/>
            </w:pPr>
            <w:r>
              <w:rPr>
                <w:rFonts w:ascii="Arial" w:hAnsi="Arial"/>
                <w:b/>
                <w:color w:val="FFFFFF"/>
                <w:sz w:val="20"/>
              </w:rPr>
              <w:t>Phases</w:t>
            </w:r>
          </w:p>
        </w:tc>
        <w:tc>
          <w:tcPr>
            <w:tcW w:w="864" w:type="dxa"/>
            <w:tcBorders>
              <w:top w:val="single" w:sz="4" w:space="0" w:color="AAAAAA"/>
              <w:left w:val="single" w:sz="4" w:space="0" w:color="AAAAAA"/>
              <w:bottom w:val="single" w:sz="4" w:space="0" w:color="AAAAAA"/>
              <w:right w:val="single" w:sz="4" w:space="0" w:color="AAAAAA"/>
            </w:tcBorders>
            <w:shd w:val="clear" w:color="auto" w:fill="1A3A5C"/>
          </w:tcPr>
          <w:p w14:paraId="28CA465F" w14:textId="77777777" w:rsidR="00652187" w:rsidRDefault="00000000">
            <w:pPr>
              <w:spacing w:before="40" w:after="40"/>
              <w:jc w:val="center"/>
            </w:pPr>
            <w:r>
              <w:rPr>
                <w:rFonts w:ascii="Arial" w:hAnsi="Arial"/>
                <w:b/>
                <w:color w:val="FFFFFF"/>
                <w:sz w:val="20"/>
              </w:rPr>
              <w:t>Steps</w:t>
            </w:r>
          </w:p>
        </w:tc>
        <w:tc>
          <w:tcPr>
            <w:tcW w:w="1440" w:type="dxa"/>
            <w:tcBorders>
              <w:top w:val="single" w:sz="4" w:space="0" w:color="AAAAAA"/>
              <w:left w:val="single" w:sz="4" w:space="0" w:color="AAAAAA"/>
              <w:bottom w:val="single" w:sz="4" w:space="0" w:color="AAAAAA"/>
              <w:right w:val="single" w:sz="4" w:space="0" w:color="AAAAAA"/>
            </w:tcBorders>
            <w:shd w:val="clear" w:color="auto" w:fill="1A3A5C"/>
          </w:tcPr>
          <w:p w14:paraId="72FA6DF2" w14:textId="77777777" w:rsidR="00652187" w:rsidRDefault="00000000">
            <w:pPr>
              <w:spacing w:before="40" w:after="40"/>
              <w:jc w:val="center"/>
            </w:pPr>
            <w:r>
              <w:rPr>
                <w:rFonts w:ascii="Arial" w:hAnsi="Arial"/>
                <w:b/>
                <w:color w:val="FFFFFF"/>
                <w:sz w:val="20"/>
              </w:rPr>
              <w:t>Critic Issues</w:t>
            </w:r>
          </w:p>
        </w:tc>
        <w:tc>
          <w:tcPr>
            <w:tcW w:w="1152" w:type="dxa"/>
            <w:tcBorders>
              <w:top w:val="single" w:sz="4" w:space="0" w:color="AAAAAA"/>
              <w:left w:val="single" w:sz="4" w:space="0" w:color="AAAAAA"/>
              <w:bottom w:val="single" w:sz="4" w:space="0" w:color="AAAAAA"/>
              <w:right w:val="single" w:sz="4" w:space="0" w:color="AAAAAA"/>
            </w:tcBorders>
            <w:shd w:val="clear" w:color="auto" w:fill="1A3A5C"/>
          </w:tcPr>
          <w:p w14:paraId="0C58C90A" w14:textId="77777777" w:rsidR="00652187" w:rsidRDefault="00000000">
            <w:pPr>
              <w:spacing w:before="40" w:after="40"/>
              <w:jc w:val="center"/>
            </w:pPr>
            <w:r>
              <w:rPr>
                <w:rFonts w:ascii="Arial" w:hAnsi="Arial"/>
                <w:b/>
                <w:color w:val="FFFFFF"/>
                <w:sz w:val="20"/>
              </w:rPr>
              <w:t>Fallback</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45253C4E" w14:textId="77777777" w:rsidR="00652187" w:rsidRDefault="00000000">
            <w:pPr>
              <w:spacing w:before="40" w:after="40"/>
              <w:jc w:val="center"/>
            </w:pPr>
            <w:r>
              <w:rPr>
                <w:rFonts w:ascii="Arial" w:hAnsi="Arial"/>
                <w:b/>
                <w:color w:val="FFFFFF"/>
                <w:sz w:val="20"/>
              </w:rPr>
              <w:t>Score /10</w:t>
            </w:r>
          </w:p>
        </w:tc>
      </w:tr>
      <w:tr w:rsidR="00652187" w14:paraId="1CE4150C"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22C570BD" w14:textId="77777777" w:rsidR="00652187" w:rsidRDefault="00000000">
            <w:pPr>
              <w:spacing w:before="40" w:after="40"/>
            </w:pPr>
            <w:r>
              <w:rPr>
                <w:rFonts w:ascii="Arial" w:hAnsi="Arial"/>
                <w:color w:val="222222"/>
                <w:sz w:val="20"/>
              </w:rPr>
              <w:t>TC-01</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0B82BF81"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31F97E3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B6C19B0" w14:textId="77777777" w:rsidR="00652187" w:rsidRDefault="00000000">
            <w:pPr>
              <w:spacing w:before="40" w:after="40"/>
            </w:pPr>
            <w:r>
              <w:rPr>
                <w:rFonts w:ascii="Arial" w:hAnsi="Arial"/>
                <w:color w:val="222222"/>
                <w:sz w:val="20"/>
              </w:rPr>
              <w:t>20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D224BA2"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7BC3F6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0BD8F2B7" w14:textId="77777777" w:rsidR="00652187" w:rsidRDefault="00000000">
            <w:pPr>
              <w:spacing w:before="40" w:after="40"/>
            </w:pPr>
            <w:r>
              <w:rPr>
                <w:rFonts w:ascii="Arial" w:hAnsi="Arial"/>
                <w:color w:val="222222"/>
                <w:sz w:val="20"/>
              </w:rPr>
              <w:t>9.4</w:t>
            </w:r>
          </w:p>
        </w:tc>
      </w:tr>
      <w:tr w:rsidR="00652187" w14:paraId="6F6A4661"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5083A88" w14:textId="77777777" w:rsidR="00652187" w:rsidRDefault="00000000">
            <w:pPr>
              <w:spacing w:before="40" w:after="40"/>
            </w:pPr>
            <w:r>
              <w:rPr>
                <w:rFonts w:ascii="Arial" w:hAnsi="Arial"/>
                <w:color w:val="222222"/>
                <w:sz w:val="20"/>
              </w:rPr>
              <w:t>TC-02</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57BA770E"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2776337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7CA16532"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56B430DD"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59C3784F"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AEB495D" w14:textId="77777777" w:rsidR="00652187" w:rsidRDefault="00000000">
            <w:pPr>
              <w:spacing w:before="40" w:after="40"/>
            </w:pPr>
            <w:r>
              <w:rPr>
                <w:rFonts w:ascii="Arial" w:hAnsi="Arial"/>
                <w:color w:val="222222"/>
                <w:sz w:val="20"/>
              </w:rPr>
              <w:t>9.4</w:t>
            </w:r>
          </w:p>
        </w:tc>
      </w:tr>
      <w:tr w:rsidR="00652187" w14:paraId="733EC97D"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5B1AF005" w14:textId="77777777" w:rsidR="00652187" w:rsidRDefault="00000000">
            <w:pPr>
              <w:spacing w:before="40" w:after="40"/>
            </w:pPr>
            <w:r>
              <w:rPr>
                <w:rFonts w:ascii="Arial" w:hAnsi="Arial"/>
                <w:color w:val="222222"/>
                <w:sz w:val="20"/>
              </w:rPr>
              <w:t>TC-03</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3376E887" w14:textId="77777777" w:rsidR="00652187" w:rsidRDefault="00000000">
            <w:pPr>
              <w:spacing w:before="40" w:after="40"/>
            </w:pPr>
            <w:r>
              <w:rPr>
                <w:rFonts w:ascii="Arial" w:hAnsi="Arial"/>
                <w:color w:val="222222"/>
                <w:sz w:val="20"/>
              </w:rPr>
              <w:t>Ransomware</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73C34E6B"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26A454BC"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9537F80"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634F04C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69761CE1" w14:textId="77777777" w:rsidR="00652187" w:rsidRDefault="00000000">
            <w:pPr>
              <w:spacing w:before="40" w:after="40"/>
            </w:pPr>
            <w:r>
              <w:rPr>
                <w:rFonts w:ascii="Arial" w:hAnsi="Arial"/>
                <w:color w:val="222222"/>
                <w:sz w:val="20"/>
              </w:rPr>
              <w:t>8.8</w:t>
            </w:r>
          </w:p>
        </w:tc>
      </w:tr>
      <w:tr w:rsidR="00652187" w14:paraId="49B05883"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4AC4B3E0" w14:textId="77777777" w:rsidR="00652187" w:rsidRDefault="00000000">
            <w:pPr>
              <w:spacing w:before="40" w:after="40"/>
            </w:pPr>
            <w:r>
              <w:rPr>
                <w:rFonts w:ascii="Arial" w:hAnsi="Arial"/>
                <w:color w:val="222222"/>
                <w:sz w:val="20"/>
              </w:rPr>
              <w:t>TC-04</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77356EC4"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7E73F9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D7FCE16" w14:textId="77777777" w:rsidR="00652187" w:rsidRDefault="00000000">
            <w:pPr>
              <w:spacing w:before="40" w:after="40"/>
            </w:pPr>
            <w:r>
              <w:rPr>
                <w:rFonts w:ascii="Arial" w:hAnsi="Arial"/>
                <w:color w:val="222222"/>
                <w:sz w:val="20"/>
              </w:rPr>
              <w:t>16</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0B12055A"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4D63FBA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0FB9103B" w14:textId="77777777" w:rsidR="00652187" w:rsidRDefault="00000000">
            <w:pPr>
              <w:spacing w:before="40" w:after="40"/>
            </w:pPr>
            <w:r>
              <w:rPr>
                <w:rFonts w:ascii="Arial" w:hAnsi="Arial"/>
                <w:color w:val="222222"/>
                <w:sz w:val="20"/>
              </w:rPr>
              <w:t>9.4</w:t>
            </w:r>
          </w:p>
        </w:tc>
      </w:tr>
      <w:tr w:rsidR="00652187" w14:paraId="5C5EDF5F"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0D407275" w14:textId="77777777" w:rsidR="00652187" w:rsidRDefault="00000000">
            <w:pPr>
              <w:spacing w:before="40" w:after="40"/>
            </w:pPr>
            <w:r>
              <w:rPr>
                <w:rFonts w:ascii="Arial" w:hAnsi="Arial"/>
                <w:color w:val="222222"/>
                <w:sz w:val="20"/>
              </w:rPr>
              <w:t>TC-05</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7C73B650"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7E2603A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3675A1E" w14:textId="77777777" w:rsidR="00652187" w:rsidRDefault="00000000">
            <w:pPr>
              <w:spacing w:before="40" w:after="40"/>
            </w:pPr>
            <w:r>
              <w:rPr>
                <w:rFonts w:ascii="Arial" w:hAnsi="Arial"/>
                <w:color w:val="222222"/>
                <w:sz w:val="20"/>
              </w:rPr>
              <w:t>13</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EF8DDC7"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2C6113EE"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23465606" w14:textId="77777777" w:rsidR="00652187" w:rsidRDefault="00000000">
            <w:pPr>
              <w:spacing w:before="40" w:after="40"/>
            </w:pPr>
            <w:r>
              <w:rPr>
                <w:rFonts w:ascii="Arial" w:hAnsi="Arial"/>
                <w:color w:val="222222"/>
                <w:sz w:val="20"/>
              </w:rPr>
              <w:t>8.8</w:t>
            </w:r>
          </w:p>
        </w:tc>
      </w:tr>
      <w:tr w:rsidR="00652187" w14:paraId="310F71A1"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3EAC2C62" w14:textId="77777777" w:rsidR="00652187" w:rsidRDefault="00000000">
            <w:pPr>
              <w:spacing w:before="40" w:after="40"/>
            </w:pPr>
            <w:r>
              <w:rPr>
                <w:rFonts w:ascii="Arial" w:hAnsi="Arial"/>
                <w:color w:val="222222"/>
                <w:sz w:val="20"/>
              </w:rPr>
              <w:t>TC-06</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6E2F8284" w14:textId="77777777" w:rsidR="00652187" w:rsidRDefault="00000000">
            <w:pPr>
              <w:spacing w:before="40" w:after="40"/>
            </w:pPr>
            <w:r>
              <w:rPr>
                <w:rFonts w:ascii="Arial" w:hAnsi="Arial"/>
                <w:color w:val="222222"/>
                <w:sz w:val="20"/>
              </w:rPr>
              <w:t>Phishing / BEC</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2FAEF6C5"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63D9DEF"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64E0C6C5"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E365174"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24DF9979" w14:textId="77777777" w:rsidR="00652187" w:rsidRDefault="00000000">
            <w:pPr>
              <w:spacing w:before="40" w:after="40"/>
            </w:pPr>
            <w:r>
              <w:rPr>
                <w:rFonts w:ascii="Arial" w:hAnsi="Arial"/>
                <w:color w:val="222222"/>
                <w:sz w:val="20"/>
              </w:rPr>
              <w:t>8.2</w:t>
            </w:r>
          </w:p>
        </w:tc>
      </w:tr>
      <w:tr w:rsidR="00652187" w14:paraId="470CD21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3886E995" w14:textId="77777777" w:rsidR="00652187" w:rsidRDefault="00000000">
            <w:pPr>
              <w:spacing w:before="40" w:after="40"/>
            </w:pPr>
            <w:r>
              <w:rPr>
                <w:rFonts w:ascii="Arial" w:hAnsi="Arial"/>
                <w:color w:val="222222"/>
                <w:sz w:val="20"/>
              </w:rPr>
              <w:t>TC-07</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2ABBC688" w14:textId="77777777" w:rsidR="00652187" w:rsidRDefault="00000000">
            <w:pPr>
              <w:spacing w:before="40" w:after="40"/>
            </w:pPr>
            <w:r>
              <w:rPr>
                <w:rFonts w:ascii="Arial" w:hAnsi="Arial"/>
                <w:color w:val="222222"/>
                <w:sz w:val="20"/>
              </w:rPr>
              <w:t>Data Exfiltration</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0BC1B3D"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B6D9FBE" w14:textId="77777777" w:rsidR="00652187" w:rsidRDefault="00000000">
            <w:pPr>
              <w:spacing w:before="40" w:after="40"/>
            </w:pPr>
            <w:r>
              <w:rPr>
                <w:rFonts w:ascii="Arial" w:hAnsi="Arial"/>
                <w:color w:val="222222"/>
                <w:sz w:val="20"/>
              </w:rPr>
              <w:t>20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479618C9"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6441B760"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4824CE58" w14:textId="77777777" w:rsidR="00652187" w:rsidRDefault="00000000">
            <w:pPr>
              <w:spacing w:before="40" w:after="40"/>
            </w:pPr>
            <w:r>
              <w:rPr>
                <w:rFonts w:ascii="Arial" w:hAnsi="Arial"/>
                <w:color w:val="222222"/>
                <w:sz w:val="20"/>
              </w:rPr>
              <w:t>9.4</w:t>
            </w:r>
          </w:p>
        </w:tc>
      </w:tr>
      <w:tr w:rsidR="00652187" w14:paraId="6F88E89A"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51E4D189" w14:textId="77777777" w:rsidR="00652187" w:rsidRDefault="00000000">
            <w:pPr>
              <w:spacing w:before="40" w:after="40"/>
            </w:pPr>
            <w:r>
              <w:rPr>
                <w:rFonts w:ascii="Arial" w:hAnsi="Arial"/>
                <w:color w:val="222222"/>
                <w:sz w:val="20"/>
              </w:rPr>
              <w:t>TC-08</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52476769" w14:textId="77777777" w:rsidR="00652187" w:rsidRDefault="00000000">
            <w:pPr>
              <w:spacing w:before="40" w:after="40"/>
            </w:pPr>
            <w:r>
              <w:rPr>
                <w:rFonts w:ascii="Arial" w:hAnsi="Arial"/>
                <w:color w:val="222222"/>
                <w:sz w:val="20"/>
              </w:rPr>
              <w:t>Data Exfiltration</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1856FD8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5C495B2B"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053B57C4" w14:textId="77777777" w:rsidR="00652187" w:rsidRDefault="00000000">
            <w:pPr>
              <w:spacing w:before="40" w:after="40"/>
            </w:pPr>
            <w:r>
              <w:rPr>
                <w:rFonts w:ascii="Arial" w:hAnsi="Arial"/>
                <w:color w:val="222222"/>
                <w:sz w:val="20"/>
              </w:rPr>
              <w:t>3</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50A2B732"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0D5ACD76" w14:textId="77777777" w:rsidR="00652187" w:rsidRDefault="00000000">
            <w:pPr>
              <w:spacing w:before="40" w:after="40"/>
            </w:pPr>
            <w:r>
              <w:rPr>
                <w:rFonts w:ascii="Arial" w:hAnsi="Arial"/>
                <w:color w:val="222222"/>
                <w:sz w:val="20"/>
              </w:rPr>
              <w:t>7.1</w:t>
            </w:r>
          </w:p>
        </w:tc>
      </w:tr>
      <w:tr w:rsidR="00652187" w14:paraId="117CDC1F"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725059BF" w14:textId="77777777" w:rsidR="00652187" w:rsidRDefault="00000000">
            <w:pPr>
              <w:spacing w:before="40" w:after="40"/>
            </w:pPr>
            <w:r>
              <w:rPr>
                <w:rFonts w:ascii="Arial" w:hAnsi="Arial"/>
                <w:color w:val="222222"/>
                <w:sz w:val="20"/>
              </w:rPr>
              <w:t>TC-09</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0F8FF3B1" w14:textId="77777777" w:rsidR="00652187" w:rsidRDefault="00000000">
            <w:pPr>
              <w:spacing w:before="40" w:after="40"/>
            </w:pPr>
            <w:r>
              <w:rPr>
                <w:rFonts w:ascii="Arial" w:hAnsi="Arial"/>
                <w:color w:val="222222"/>
                <w:sz w:val="20"/>
              </w:rPr>
              <w:t>Insider Threat</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20849828"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9CDFB9E"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E3AA203" w14:textId="77777777" w:rsidR="00652187" w:rsidRDefault="00000000">
            <w:pPr>
              <w:spacing w:before="40" w:after="40"/>
            </w:pPr>
            <w:r>
              <w:rPr>
                <w:rFonts w:ascii="Arial" w:hAnsi="Arial"/>
                <w:color w:val="222222"/>
                <w:sz w:val="20"/>
              </w:rPr>
              <w:t>3</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A65F6BF"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4B7FD4A" w14:textId="77777777" w:rsidR="00652187" w:rsidRDefault="00000000">
            <w:pPr>
              <w:spacing w:before="40" w:after="40"/>
            </w:pPr>
            <w:r>
              <w:rPr>
                <w:rFonts w:ascii="Arial" w:hAnsi="Arial"/>
                <w:color w:val="222222"/>
                <w:sz w:val="20"/>
              </w:rPr>
              <w:t>7.1</w:t>
            </w:r>
          </w:p>
        </w:tc>
      </w:tr>
      <w:tr w:rsidR="00652187" w14:paraId="3197C636"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E155BBD" w14:textId="77777777" w:rsidR="00652187" w:rsidRDefault="00000000">
            <w:pPr>
              <w:spacing w:before="40" w:after="40"/>
            </w:pPr>
            <w:r>
              <w:rPr>
                <w:rFonts w:ascii="Arial" w:hAnsi="Arial"/>
                <w:color w:val="222222"/>
                <w:sz w:val="20"/>
              </w:rPr>
              <w:t>TC-10</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146D50A2" w14:textId="77777777" w:rsidR="00652187" w:rsidRDefault="00000000">
            <w:pPr>
              <w:spacing w:before="40" w:after="40"/>
            </w:pPr>
            <w:r>
              <w:rPr>
                <w:rFonts w:ascii="Arial" w:hAnsi="Arial"/>
                <w:color w:val="222222"/>
                <w:sz w:val="20"/>
              </w:rPr>
              <w:t>Insider Threat</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40BB0AC7"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2994969"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2DA2282C"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40EBF07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3674957E" w14:textId="77777777" w:rsidR="00652187" w:rsidRDefault="00000000">
            <w:pPr>
              <w:spacing w:before="40" w:after="40"/>
            </w:pPr>
            <w:r>
              <w:rPr>
                <w:rFonts w:ascii="Arial" w:hAnsi="Arial"/>
                <w:color w:val="222222"/>
                <w:sz w:val="20"/>
              </w:rPr>
              <w:t>8.2</w:t>
            </w:r>
          </w:p>
        </w:tc>
      </w:tr>
      <w:tr w:rsidR="00652187" w14:paraId="01C5959E"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269BCB61" w14:textId="77777777" w:rsidR="00652187" w:rsidRDefault="00000000">
            <w:pPr>
              <w:spacing w:before="40" w:after="40"/>
            </w:pPr>
            <w:r>
              <w:rPr>
                <w:rFonts w:ascii="Arial" w:hAnsi="Arial"/>
                <w:color w:val="222222"/>
                <w:sz w:val="20"/>
              </w:rPr>
              <w:t>TC-11</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41D5FFD6" w14:textId="77777777" w:rsidR="00652187" w:rsidRDefault="00000000">
            <w:pPr>
              <w:spacing w:before="40" w:after="40"/>
            </w:pPr>
            <w:r>
              <w:rPr>
                <w:rFonts w:ascii="Arial" w:hAnsi="Arial"/>
                <w:color w:val="222222"/>
                <w:sz w:val="20"/>
              </w:rPr>
              <w:t>Cloud Misconfiguration</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9C4860A"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3570A8C" w14:textId="77777777" w:rsidR="00652187" w:rsidRDefault="00000000">
            <w:pPr>
              <w:spacing w:before="40" w:after="40"/>
            </w:pPr>
            <w:r>
              <w:rPr>
                <w:rFonts w:ascii="Arial" w:hAnsi="Arial"/>
                <w:color w:val="222222"/>
                <w:sz w:val="20"/>
              </w:rPr>
              <w:t>14</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0D3C5954"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5F3BB565"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10AAC148" w14:textId="77777777" w:rsidR="00652187" w:rsidRDefault="00000000">
            <w:pPr>
              <w:spacing w:before="40" w:after="40"/>
            </w:pPr>
            <w:r>
              <w:rPr>
                <w:rFonts w:ascii="Arial" w:hAnsi="Arial"/>
                <w:color w:val="222222"/>
                <w:sz w:val="20"/>
              </w:rPr>
              <w:t>8.8</w:t>
            </w:r>
          </w:p>
        </w:tc>
      </w:tr>
      <w:tr w:rsidR="00652187" w14:paraId="1BBA1C56"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14097331" w14:textId="77777777" w:rsidR="00652187" w:rsidRDefault="00000000">
            <w:pPr>
              <w:spacing w:before="40" w:after="40"/>
            </w:pPr>
            <w:r>
              <w:rPr>
                <w:rFonts w:ascii="Arial" w:hAnsi="Arial"/>
                <w:color w:val="222222"/>
                <w:sz w:val="20"/>
              </w:rPr>
              <w:t>TC-12</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4994D966" w14:textId="77777777" w:rsidR="00652187" w:rsidRDefault="00000000">
            <w:pPr>
              <w:spacing w:before="40" w:after="40"/>
            </w:pPr>
            <w:r>
              <w:rPr>
                <w:rFonts w:ascii="Arial" w:hAnsi="Arial"/>
                <w:color w:val="222222"/>
                <w:sz w:val="20"/>
              </w:rPr>
              <w:t>Cloud Misconfiguration</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6E64EA2E"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3078D588" w14:textId="77777777" w:rsidR="00652187" w:rsidRDefault="00000000">
            <w:pPr>
              <w:spacing w:before="40" w:after="40"/>
            </w:pPr>
            <w:r>
              <w:rPr>
                <w:rFonts w:ascii="Arial" w:hAnsi="Arial"/>
                <w:color w:val="222222"/>
                <w:sz w:val="20"/>
              </w:rPr>
              <w:t>12</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26A48EC3"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120585D7"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78EC4904" w14:textId="77777777" w:rsidR="00652187" w:rsidRDefault="00000000">
            <w:pPr>
              <w:spacing w:before="40" w:after="40"/>
            </w:pPr>
            <w:r>
              <w:rPr>
                <w:rFonts w:ascii="Arial" w:hAnsi="Arial"/>
                <w:color w:val="222222"/>
                <w:sz w:val="20"/>
              </w:rPr>
              <w:t>8.2</w:t>
            </w:r>
          </w:p>
        </w:tc>
      </w:tr>
      <w:tr w:rsidR="00652187" w14:paraId="7523B82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4DDDC8B6" w14:textId="77777777" w:rsidR="00652187" w:rsidRDefault="00000000">
            <w:pPr>
              <w:spacing w:before="40" w:after="40"/>
            </w:pPr>
            <w:r>
              <w:rPr>
                <w:rFonts w:ascii="Arial" w:hAnsi="Arial"/>
                <w:color w:val="222222"/>
                <w:sz w:val="20"/>
              </w:rPr>
              <w:t>TC-13</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5069D42B" w14:textId="77777777" w:rsidR="00652187" w:rsidRDefault="00000000">
            <w:pPr>
              <w:spacing w:before="40" w:after="40"/>
            </w:pPr>
            <w:r>
              <w:rPr>
                <w:rFonts w:ascii="Arial" w:hAnsi="Arial"/>
                <w:color w:val="222222"/>
                <w:sz w:val="20"/>
              </w:rPr>
              <w:t>Account Takeover</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06FD5E99"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122D96A" w14:textId="77777777" w:rsidR="00652187" w:rsidRDefault="00000000">
            <w:pPr>
              <w:spacing w:before="40" w:after="40"/>
            </w:pPr>
            <w:r>
              <w:rPr>
                <w:rFonts w:ascii="Arial" w:hAnsi="Arial"/>
                <w:color w:val="222222"/>
                <w:sz w:val="20"/>
              </w:rPr>
              <w:t>16</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70FB9C6F" w14:textId="77777777" w:rsidR="00652187" w:rsidRDefault="00000000">
            <w:pPr>
              <w:spacing w:before="40" w:after="40"/>
            </w:pPr>
            <w:r>
              <w:rPr>
                <w:rFonts w:ascii="Arial" w:hAnsi="Arial"/>
                <w:color w:val="222222"/>
                <w:sz w:val="20"/>
              </w:rPr>
              <w:t>2</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7FAD41DC"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34C498B9" w14:textId="77777777" w:rsidR="00652187" w:rsidRDefault="00000000">
            <w:pPr>
              <w:spacing w:before="40" w:after="40"/>
            </w:pPr>
            <w:r>
              <w:rPr>
                <w:rFonts w:ascii="Arial" w:hAnsi="Arial"/>
                <w:color w:val="222222"/>
                <w:sz w:val="20"/>
              </w:rPr>
              <w:t>9.4</w:t>
            </w:r>
          </w:p>
        </w:tc>
      </w:tr>
      <w:tr w:rsidR="00652187" w14:paraId="1B292523" w14:textId="77777777">
        <w:tc>
          <w:tcPr>
            <w:tcW w:w="1008" w:type="dxa"/>
            <w:tcBorders>
              <w:top w:val="single" w:sz="4" w:space="0" w:color="AAAAAA"/>
              <w:left w:val="single" w:sz="4" w:space="0" w:color="AAAAAA"/>
              <w:bottom w:val="single" w:sz="4" w:space="0" w:color="AAAAAA"/>
              <w:right w:val="single" w:sz="4" w:space="0" w:color="AAAAAA"/>
            </w:tcBorders>
            <w:shd w:val="clear" w:color="auto" w:fill="F5F8FB"/>
          </w:tcPr>
          <w:p w14:paraId="765CFD9E" w14:textId="77777777" w:rsidR="00652187" w:rsidRDefault="00000000">
            <w:pPr>
              <w:spacing w:before="40" w:after="40"/>
            </w:pPr>
            <w:r>
              <w:rPr>
                <w:rFonts w:ascii="Arial" w:hAnsi="Arial"/>
                <w:color w:val="222222"/>
                <w:sz w:val="20"/>
              </w:rPr>
              <w:t>TC-14</w:t>
            </w:r>
          </w:p>
        </w:tc>
        <w:tc>
          <w:tcPr>
            <w:tcW w:w="2304" w:type="dxa"/>
            <w:tcBorders>
              <w:top w:val="single" w:sz="4" w:space="0" w:color="AAAAAA"/>
              <w:left w:val="single" w:sz="4" w:space="0" w:color="AAAAAA"/>
              <w:bottom w:val="single" w:sz="4" w:space="0" w:color="AAAAAA"/>
              <w:right w:val="single" w:sz="4" w:space="0" w:color="AAAAAA"/>
            </w:tcBorders>
            <w:shd w:val="clear" w:color="auto" w:fill="F5F8FB"/>
          </w:tcPr>
          <w:p w14:paraId="687A98FF" w14:textId="77777777" w:rsidR="00652187" w:rsidRDefault="00000000">
            <w:pPr>
              <w:spacing w:before="40" w:after="40"/>
            </w:pPr>
            <w:r>
              <w:rPr>
                <w:rFonts w:ascii="Arial" w:hAnsi="Arial"/>
                <w:color w:val="222222"/>
                <w:sz w:val="20"/>
              </w:rPr>
              <w:t>Edge Case (Vague)</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424C5F8E" w14:textId="77777777" w:rsidR="00652187" w:rsidRDefault="00000000">
            <w:pPr>
              <w:spacing w:before="40" w:after="40"/>
            </w:pPr>
            <w:r>
              <w:rPr>
                <w:rFonts w:ascii="Arial" w:hAnsi="Arial"/>
                <w:color w:val="222222"/>
                <w:sz w:val="20"/>
              </w:rPr>
              <w:t>3</w:t>
            </w:r>
          </w:p>
        </w:tc>
        <w:tc>
          <w:tcPr>
            <w:tcW w:w="864" w:type="dxa"/>
            <w:tcBorders>
              <w:top w:val="single" w:sz="4" w:space="0" w:color="AAAAAA"/>
              <w:left w:val="single" w:sz="4" w:space="0" w:color="AAAAAA"/>
              <w:bottom w:val="single" w:sz="4" w:space="0" w:color="AAAAAA"/>
              <w:right w:val="single" w:sz="4" w:space="0" w:color="AAAAAA"/>
            </w:tcBorders>
            <w:shd w:val="clear" w:color="auto" w:fill="F5F8FB"/>
          </w:tcPr>
          <w:p w14:paraId="06FA9A2A" w14:textId="77777777" w:rsidR="00652187" w:rsidRDefault="00000000">
            <w:pPr>
              <w:spacing w:before="40" w:after="40"/>
            </w:pPr>
            <w:r>
              <w:rPr>
                <w:rFonts w:ascii="Arial" w:hAnsi="Arial"/>
                <w:color w:val="222222"/>
                <w:sz w:val="20"/>
              </w:rPr>
              <w:t>8</w:t>
            </w:r>
          </w:p>
        </w:tc>
        <w:tc>
          <w:tcPr>
            <w:tcW w:w="1440" w:type="dxa"/>
            <w:tcBorders>
              <w:top w:val="single" w:sz="4" w:space="0" w:color="AAAAAA"/>
              <w:left w:val="single" w:sz="4" w:space="0" w:color="AAAAAA"/>
              <w:bottom w:val="single" w:sz="4" w:space="0" w:color="AAAAAA"/>
              <w:right w:val="single" w:sz="4" w:space="0" w:color="AAAAAA"/>
            </w:tcBorders>
            <w:shd w:val="clear" w:color="auto" w:fill="F5F8FB"/>
          </w:tcPr>
          <w:p w14:paraId="56F8ECFC" w14:textId="77777777" w:rsidR="00652187" w:rsidRDefault="00000000">
            <w:pPr>
              <w:spacing w:before="40" w:after="40"/>
            </w:pPr>
            <w:r>
              <w:rPr>
                <w:rFonts w:ascii="Arial" w:hAnsi="Arial"/>
                <w:color w:val="222222"/>
                <w:sz w:val="20"/>
              </w:rPr>
              <w:t>1</w:t>
            </w:r>
          </w:p>
        </w:tc>
        <w:tc>
          <w:tcPr>
            <w:tcW w:w="1152" w:type="dxa"/>
            <w:tcBorders>
              <w:top w:val="single" w:sz="4" w:space="0" w:color="AAAAAA"/>
              <w:left w:val="single" w:sz="4" w:space="0" w:color="AAAAAA"/>
              <w:bottom w:val="single" w:sz="4" w:space="0" w:color="AAAAAA"/>
              <w:right w:val="single" w:sz="4" w:space="0" w:color="AAAAAA"/>
            </w:tcBorders>
            <w:shd w:val="clear" w:color="auto" w:fill="F5F8FB"/>
          </w:tcPr>
          <w:p w14:paraId="26A87470" w14:textId="77777777" w:rsidR="00652187" w:rsidRDefault="00000000">
            <w:pPr>
              <w:spacing w:before="40" w:after="40"/>
            </w:pPr>
            <w:r>
              <w:rPr>
                <w:rFonts w:ascii="Arial" w:hAnsi="Arial"/>
                <w:color w:val="222222"/>
                <w:sz w:val="20"/>
              </w:rPr>
              <w:t>Yes</w:t>
            </w:r>
          </w:p>
        </w:tc>
        <w:tc>
          <w:tcPr>
            <w:tcW w:w="1296" w:type="dxa"/>
            <w:tcBorders>
              <w:top w:val="single" w:sz="4" w:space="0" w:color="AAAAAA"/>
              <w:left w:val="single" w:sz="4" w:space="0" w:color="AAAAAA"/>
              <w:bottom w:val="single" w:sz="4" w:space="0" w:color="AAAAAA"/>
              <w:right w:val="single" w:sz="4" w:space="0" w:color="AAAAAA"/>
            </w:tcBorders>
            <w:shd w:val="clear" w:color="auto" w:fill="F5F8FB"/>
          </w:tcPr>
          <w:p w14:paraId="2787ADF4" w14:textId="77777777" w:rsidR="00652187" w:rsidRDefault="00000000">
            <w:pPr>
              <w:spacing w:before="40" w:after="40"/>
            </w:pPr>
            <w:r>
              <w:rPr>
                <w:rFonts w:ascii="Arial" w:hAnsi="Arial"/>
                <w:color w:val="222222"/>
                <w:sz w:val="20"/>
              </w:rPr>
              <w:t>4.7</w:t>
            </w:r>
          </w:p>
        </w:tc>
      </w:tr>
      <w:tr w:rsidR="00652187" w14:paraId="23B970A9" w14:textId="77777777">
        <w:tc>
          <w:tcPr>
            <w:tcW w:w="1008" w:type="dxa"/>
            <w:tcBorders>
              <w:top w:val="single" w:sz="4" w:space="0" w:color="AAAAAA"/>
              <w:left w:val="single" w:sz="4" w:space="0" w:color="AAAAAA"/>
              <w:bottom w:val="single" w:sz="4" w:space="0" w:color="AAAAAA"/>
              <w:right w:val="single" w:sz="4" w:space="0" w:color="AAAAAA"/>
            </w:tcBorders>
            <w:shd w:val="clear" w:color="auto" w:fill="FFFFFF"/>
          </w:tcPr>
          <w:p w14:paraId="14826BBC" w14:textId="77777777" w:rsidR="00652187" w:rsidRDefault="00000000">
            <w:pPr>
              <w:spacing w:before="40" w:after="40"/>
            </w:pPr>
            <w:r>
              <w:rPr>
                <w:rFonts w:ascii="Arial" w:hAnsi="Arial"/>
                <w:color w:val="222222"/>
                <w:sz w:val="20"/>
              </w:rPr>
              <w:t>TC-15</w:t>
            </w:r>
          </w:p>
        </w:tc>
        <w:tc>
          <w:tcPr>
            <w:tcW w:w="2304" w:type="dxa"/>
            <w:tcBorders>
              <w:top w:val="single" w:sz="4" w:space="0" w:color="AAAAAA"/>
              <w:left w:val="single" w:sz="4" w:space="0" w:color="AAAAAA"/>
              <w:bottom w:val="single" w:sz="4" w:space="0" w:color="AAAAAA"/>
              <w:right w:val="single" w:sz="4" w:space="0" w:color="AAAAAA"/>
            </w:tcBorders>
            <w:shd w:val="clear" w:color="auto" w:fill="FFFFFF"/>
          </w:tcPr>
          <w:p w14:paraId="6A6BD1BA" w14:textId="77777777" w:rsidR="00652187" w:rsidRDefault="00000000">
            <w:pPr>
              <w:spacing w:before="40" w:after="40"/>
            </w:pPr>
            <w:r>
              <w:rPr>
                <w:rFonts w:ascii="Arial" w:hAnsi="Arial"/>
                <w:color w:val="222222"/>
                <w:sz w:val="20"/>
              </w:rPr>
              <w:t>Edge Case (Multi-Vector)</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4559C2E2" w14:textId="77777777" w:rsidR="00652187" w:rsidRDefault="00000000">
            <w:pPr>
              <w:spacing w:before="40" w:after="40"/>
            </w:pPr>
            <w:r>
              <w:rPr>
                <w:rFonts w:ascii="Arial" w:hAnsi="Arial"/>
                <w:color w:val="222222"/>
                <w:sz w:val="20"/>
              </w:rPr>
              <w:t>4</w:t>
            </w:r>
          </w:p>
        </w:tc>
        <w:tc>
          <w:tcPr>
            <w:tcW w:w="864" w:type="dxa"/>
            <w:tcBorders>
              <w:top w:val="single" w:sz="4" w:space="0" w:color="AAAAAA"/>
              <w:left w:val="single" w:sz="4" w:space="0" w:color="AAAAAA"/>
              <w:bottom w:val="single" w:sz="4" w:space="0" w:color="AAAAAA"/>
              <w:right w:val="single" w:sz="4" w:space="0" w:color="AAAAAA"/>
            </w:tcBorders>
            <w:shd w:val="clear" w:color="auto" w:fill="FFFFFF"/>
          </w:tcPr>
          <w:p w14:paraId="1F962AAD" w14:textId="77777777" w:rsidR="00652187" w:rsidRDefault="00000000">
            <w:pPr>
              <w:spacing w:before="40" w:after="40"/>
            </w:pPr>
            <w:r>
              <w:rPr>
                <w:rFonts w:ascii="Arial" w:hAnsi="Arial"/>
                <w:color w:val="222222"/>
                <w:sz w:val="20"/>
              </w:rPr>
              <w:t>18</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Pr>
          <w:p w14:paraId="5EEFE8C4" w14:textId="77777777" w:rsidR="00652187" w:rsidRDefault="00000000">
            <w:pPr>
              <w:spacing w:before="40" w:after="40"/>
            </w:pPr>
            <w:r>
              <w:rPr>
                <w:rFonts w:ascii="Arial" w:hAnsi="Arial"/>
                <w:color w:val="222222"/>
                <w:sz w:val="20"/>
              </w:rPr>
              <w:t>4</w:t>
            </w:r>
          </w:p>
        </w:tc>
        <w:tc>
          <w:tcPr>
            <w:tcW w:w="1152" w:type="dxa"/>
            <w:tcBorders>
              <w:top w:val="single" w:sz="4" w:space="0" w:color="AAAAAA"/>
              <w:left w:val="single" w:sz="4" w:space="0" w:color="AAAAAA"/>
              <w:bottom w:val="single" w:sz="4" w:space="0" w:color="AAAAAA"/>
              <w:right w:val="single" w:sz="4" w:space="0" w:color="AAAAAA"/>
            </w:tcBorders>
            <w:shd w:val="clear" w:color="auto" w:fill="FFFFFF"/>
          </w:tcPr>
          <w:p w14:paraId="34C190B4" w14:textId="77777777" w:rsidR="00652187" w:rsidRDefault="00000000">
            <w:pPr>
              <w:spacing w:before="40" w:after="40"/>
            </w:pPr>
            <w:r>
              <w:rPr>
                <w:rFonts w:ascii="Arial" w:hAnsi="Arial"/>
                <w:color w:val="222222"/>
                <w:sz w:val="20"/>
              </w:rPr>
              <w:t>No</w:t>
            </w:r>
          </w:p>
        </w:tc>
        <w:tc>
          <w:tcPr>
            <w:tcW w:w="1296" w:type="dxa"/>
            <w:tcBorders>
              <w:top w:val="single" w:sz="4" w:space="0" w:color="AAAAAA"/>
              <w:left w:val="single" w:sz="4" w:space="0" w:color="AAAAAA"/>
              <w:bottom w:val="single" w:sz="4" w:space="0" w:color="AAAAAA"/>
              <w:right w:val="single" w:sz="4" w:space="0" w:color="AAAAAA"/>
            </w:tcBorders>
            <w:shd w:val="clear" w:color="auto" w:fill="FFFFFF"/>
          </w:tcPr>
          <w:p w14:paraId="00D919A5" w14:textId="77777777" w:rsidR="00652187" w:rsidRDefault="00000000">
            <w:pPr>
              <w:spacing w:before="40" w:after="40"/>
            </w:pPr>
            <w:r>
              <w:rPr>
                <w:rFonts w:ascii="Arial" w:hAnsi="Arial"/>
                <w:color w:val="222222"/>
                <w:sz w:val="20"/>
              </w:rPr>
              <w:t>8.2</w:t>
            </w:r>
          </w:p>
        </w:tc>
      </w:tr>
    </w:tbl>
    <w:p w14:paraId="6CF45BC8" w14:textId="77777777" w:rsidR="00652187" w:rsidRPr="004517D0" w:rsidRDefault="00000000">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lastRenderedPageBreak/>
        <w:t>Summary statistics:</w:t>
      </w:r>
    </w:p>
    <w:p w14:paraId="7571F0D1" w14:textId="77777777" w:rsidR="00652187" w:rsidRDefault="00652187"/>
    <w:tbl>
      <w:tblPr>
        <w:tblStyle w:val="TableGrid"/>
        <w:tblW w:w="0" w:type="auto"/>
        <w:tblLook w:val="04A0" w:firstRow="1" w:lastRow="0" w:firstColumn="1" w:lastColumn="0" w:noHBand="0" w:noVBand="1"/>
      </w:tblPr>
      <w:tblGrid>
        <w:gridCol w:w="4752"/>
        <w:gridCol w:w="4752"/>
      </w:tblGrid>
      <w:tr w:rsidR="00652187" w14:paraId="02DB015E" w14:textId="77777777">
        <w:tc>
          <w:tcPr>
            <w:tcW w:w="4752" w:type="dxa"/>
            <w:tcBorders>
              <w:top w:val="single" w:sz="4" w:space="0" w:color="AAAAAA"/>
              <w:left w:val="single" w:sz="4" w:space="0" w:color="AAAAAA"/>
              <w:bottom w:val="single" w:sz="4" w:space="0" w:color="AAAAAA"/>
              <w:right w:val="single" w:sz="4" w:space="0" w:color="AAAAAA"/>
            </w:tcBorders>
            <w:shd w:val="clear" w:color="auto" w:fill="1A3A5C"/>
          </w:tcPr>
          <w:p w14:paraId="2F306C66" w14:textId="77777777" w:rsidR="00652187" w:rsidRDefault="00000000">
            <w:pPr>
              <w:spacing w:before="40" w:after="40"/>
              <w:jc w:val="center"/>
            </w:pPr>
            <w:r>
              <w:rPr>
                <w:rFonts w:ascii="Arial" w:hAnsi="Arial"/>
                <w:b/>
                <w:color w:val="FFFFFF"/>
                <w:sz w:val="20"/>
              </w:rPr>
              <w:t>Metric</w:t>
            </w:r>
          </w:p>
        </w:tc>
        <w:tc>
          <w:tcPr>
            <w:tcW w:w="4752" w:type="dxa"/>
            <w:tcBorders>
              <w:top w:val="single" w:sz="4" w:space="0" w:color="AAAAAA"/>
              <w:left w:val="single" w:sz="4" w:space="0" w:color="AAAAAA"/>
              <w:bottom w:val="single" w:sz="4" w:space="0" w:color="AAAAAA"/>
              <w:right w:val="single" w:sz="4" w:space="0" w:color="AAAAAA"/>
            </w:tcBorders>
            <w:shd w:val="clear" w:color="auto" w:fill="1A3A5C"/>
          </w:tcPr>
          <w:p w14:paraId="6FBB633D" w14:textId="77777777" w:rsidR="00652187" w:rsidRDefault="00000000">
            <w:pPr>
              <w:spacing w:before="40" w:after="40"/>
              <w:jc w:val="center"/>
            </w:pPr>
            <w:r>
              <w:rPr>
                <w:rFonts w:ascii="Arial" w:hAnsi="Arial"/>
                <w:b/>
                <w:color w:val="FFFFFF"/>
                <w:sz w:val="20"/>
              </w:rPr>
              <w:t>Result</w:t>
            </w:r>
          </w:p>
        </w:tc>
      </w:tr>
      <w:tr w:rsidR="00652187" w14:paraId="030BCD10"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26D01D56" w14:textId="77777777" w:rsidR="00652187" w:rsidRDefault="00000000">
            <w:pPr>
              <w:spacing w:before="40" w:after="40"/>
            </w:pPr>
            <w:r>
              <w:rPr>
                <w:rFonts w:ascii="Arial" w:hAnsi="Arial"/>
                <w:color w:val="222222"/>
                <w:sz w:val="20"/>
              </w:rPr>
              <w:t>Pipeline success rate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190229D7" w14:textId="77777777" w:rsidR="00652187" w:rsidRDefault="00000000">
            <w:pPr>
              <w:spacing w:before="40" w:after="40"/>
            </w:pPr>
            <w:r>
              <w:rPr>
                <w:rFonts w:ascii="Arial" w:hAnsi="Arial"/>
                <w:color w:val="222222"/>
                <w:sz w:val="20"/>
              </w:rPr>
              <w:t>15 / 15 cases (100%)</w:t>
            </w:r>
          </w:p>
        </w:tc>
      </w:tr>
      <w:tr w:rsidR="00652187" w14:paraId="6C29140E"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76C69BE0" w14:textId="77777777" w:rsidR="00652187" w:rsidRDefault="00000000">
            <w:pPr>
              <w:spacing w:before="40" w:after="40"/>
            </w:pPr>
            <w:r>
              <w:rPr>
                <w:rFonts w:ascii="Arial" w:hAnsi="Arial"/>
                <w:color w:val="222222"/>
                <w:sz w:val="20"/>
              </w:rPr>
              <w:t>Average normalized score</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C56E201" w14:textId="77777777" w:rsidR="00652187" w:rsidRDefault="00000000">
            <w:pPr>
              <w:spacing w:before="40" w:after="40"/>
            </w:pPr>
            <w:r>
              <w:rPr>
                <w:rFonts w:ascii="Arial" w:hAnsi="Arial"/>
                <w:color w:val="222222"/>
                <w:sz w:val="20"/>
              </w:rPr>
              <w:t>8.3 / 10</w:t>
            </w:r>
          </w:p>
        </w:tc>
      </w:tr>
      <w:tr w:rsidR="00652187" w14:paraId="09DDAE11"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7EF3592A" w14:textId="77777777" w:rsidR="00652187" w:rsidRDefault="00000000">
            <w:pPr>
              <w:spacing w:before="40" w:after="40"/>
            </w:pPr>
            <w:r>
              <w:rPr>
                <w:rFonts w:ascii="Arial" w:hAnsi="Arial"/>
                <w:color w:val="222222"/>
                <w:sz w:val="20"/>
              </w:rPr>
              <w:t>Average triage specificity</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58B098AB" w14:textId="77777777" w:rsidR="00652187" w:rsidRDefault="00000000">
            <w:pPr>
              <w:spacing w:before="40" w:after="40"/>
            </w:pPr>
            <w:r>
              <w:rPr>
                <w:rFonts w:ascii="Arial" w:hAnsi="Arial"/>
                <w:color w:val="222222"/>
                <w:sz w:val="20"/>
              </w:rPr>
              <w:t>2.7 / 3</w:t>
            </w:r>
          </w:p>
        </w:tc>
      </w:tr>
      <w:tr w:rsidR="00652187" w14:paraId="44CB9ADC"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186B82C4" w14:textId="77777777" w:rsidR="00652187" w:rsidRDefault="00000000">
            <w:pPr>
              <w:spacing w:before="40" w:after="40"/>
            </w:pPr>
            <w:r>
              <w:rPr>
                <w:rFonts w:ascii="Arial" w:hAnsi="Arial"/>
                <w:color w:val="222222"/>
                <w:sz w:val="20"/>
              </w:rPr>
              <w:t>Average playbook completeness</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6F8462B5" w14:textId="77777777" w:rsidR="00652187" w:rsidRDefault="00000000">
            <w:pPr>
              <w:spacing w:before="40" w:after="40"/>
            </w:pPr>
            <w:r>
              <w:rPr>
                <w:rFonts w:ascii="Arial" w:hAnsi="Arial"/>
                <w:color w:val="222222"/>
                <w:sz w:val="20"/>
              </w:rPr>
              <w:t>3.9 / 4</w:t>
            </w:r>
          </w:p>
        </w:tc>
      </w:tr>
      <w:tr w:rsidR="00652187" w14:paraId="3FA8413D"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5200D358" w14:textId="77777777" w:rsidR="00652187" w:rsidRDefault="00000000">
            <w:pPr>
              <w:spacing w:before="40" w:after="40"/>
            </w:pPr>
            <w:r>
              <w:rPr>
                <w:rFonts w:ascii="Arial" w:hAnsi="Arial"/>
                <w:color w:val="222222"/>
                <w:sz w:val="20"/>
              </w:rPr>
              <w:t>Average HHH score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04B8C69E" w14:textId="77777777" w:rsidR="00652187" w:rsidRDefault="00000000">
            <w:pPr>
              <w:spacing w:before="40" w:after="40"/>
            </w:pPr>
            <w:r>
              <w:rPr>
                <w:rFonts w:ascii="Arial" w:hAnsi="Arial"/>
                <w:color w:val="222222"/>
                <w:sz w:val="20"/>
              </w:rPr>
              <w:t>4.1 / 5</w:t>
            </w:r>
          </w:p>
        </w:tc>
      </w:tr>
      <w:tr w:rsidR="00652187" w14:paraId="3C74C112"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4DB9096" w14:textId="77777777" w:rsidR="00652187" w:rsidRDefault="00000000">
            <w:pPr>
              <w:spacing w:before="40" w:after="40"/>
            </w:pPr>
            <w:r>
              <w:rPr>
                <w:rFonts w:ascii="Arial" w:hAnsi="Arial"/>
                <w:color w:val="222222"/>
                <w:sz w:val="20"/>
              </w:rPr>
              <w:t>Cases using fallback</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664692A5" w14:textId="77777777" w:rsidR="00652187" w:rsidRDefault="00000000">
            <w:pPr>
              <w:spacing w:before="40" w:after="40"/>
            </w:pPr>
            <w:r>
              <w:rPr>
                <w:rFonts w:ascii="Arial" w:hAnsi="Arial"/>
                <w:color w:val="222222"/>
                <w:sz w:val="20"/>
              </w:rPr>
              <w:t>1 / 15</w:t>
            </w:r>
          </w:p>
        </w:tc>
      </w:tr>
      <w:tr w:rsidR="00652187" w14:paraId="1CF82003" w14:textId="77777777">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661FB66A" w14:textId="77777777" w:rsidR="00652187" w:rsidRDefault="00000000">
            <w:pPr>
              <w:spacing w:before="40" w:after="40"/>
            </w:pPr>
            <w:r>
              <w:rPr>
                <w:rFonts w:ascii="Arial" w:hAnsi="Arial"/>
                <w:color w:val="222222"/>
                <w:sz w:val="20"/>
              </w:rPr>
              <w:t>Average response time per case</w:t>
            </w:r>
          </w:p>
        </w:tc>
        <w:tc>
          <w:tcPr>
            <w:tcW w:w="4752" w:type="dxa"/>
            <w:tcBorders>
              <w:top w:val="single" w:sz="4" w:space="0" w:color="AAAAAA"/>
              <w:left w:val="single" w:sz="4" w:space="0" w:color="AAAAAA"/>
              <w:bottom w:val="single" w:sz="4" w:space="0" w:color="AAAAAA"/>
              <w:right w:val="single" w:sz="4" w:space="0" w:color="AAAAAA"/>
            </w:tcBorders>
            <w:shd w:val="clear" w:color="auto" w:fill="FFFFFF"/>
          </w:tcPr>
          <w:p w14:paraId="69A5E968" w14:textId="77777777" w:rsidR="00652187" w:rsidRDefault="00000000">
            <w:pPr>
              <w:spacing w:before="40" w:after="40"/>
            </w:pPr>
            <w:r>
              <w:rPr>
                <w:rFonts w:ascii="Arial" w:hAnsi="Arial"/>
                <w:color w:val="222222"/>
                <w:sz w:val="20"/>
              </w:rPr>
              <w:t>~7.5 seconds</w:t>
            </w:r>
          </w:p>
        </w:tc>
      </w:tr>
      <w:tr w:rsidR="00652187" w14:paraId="1F7E799A" w14:textId="77777777">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75F0D5C6" w14:textId="77777777" w:rsidR="00652187" w:rsidRDefault="00000000">
            <w:pPr>
              <w:spacing w:before="40" w:after="40"/>
            </w:pPr>
            <w:r>
              <w:rPr>
                <w:rFonts w:ascii="Arial" w:hAnsi="Arial"/>
                <w:color w:val="222222"/>
                <w:sz w:val="20"/>
              </w:rPr>
              <w:t>Average critic issues found</w:t>
            </w:r>
          </w:p>
        </w:tc>
        <w:tc>
          <w:tcPr>
            <w:tcW w:w="4752" w:type="dxa"/>
            <w:tcBorders>
              <w:top w:val="single" w:sz="4" w:space="0" w:color="AAAAAA"/>
              <w:left w:val="single" w:sz="4" w:space="0" w:color="AAAAAA"/>
              <w:bottom w:val="single" w:sz="4" w:space="0" w:color="AAAAAA"/>
              <w:right w:val="single" w:sz="4" w:space="0" w:color="AAAAAA"/>
            </w:tcBorders>
            <w:shd w:val="clear" w:color="auto" w:fill="F5F8FB"/>
          </w:tcPr>
          <w:p w14:paraId="33460018" w14:textId="77777777" w:rsidR="00652187" w:rsidRDefault="00000000">
            <w:pPr>
              <w:spacing w:before="40" w:after="40"/>
            </w:pPr>
            <w:r>
              <w:rPr>
                <w:rFonts w:ascii="Arial" w:hAnsi="Arial"/>
                <w:color w:val="222222"/>
                <w:sz w:val="20"/>
              </w:rPr>
              <w:t>1.9 per case</w:t>
            </w:r>
          </w:p>
        </w:tc>
      </w:tr>
    </w:tbl>
    <w:p w14:paraId="520BDD77" w14:textId="77777777" w:rsidR="00652187" w:rsidRDefault="00652187"/>
    <w:p w14:paraId="1307A375" w14:textId="425511E7" w:rsidR="00652187" w:rsidRDefault="00000000" w:rsidP="004517D0">
      <w:r>
        <w:rPr>
          <w:rFonts w:ascii="Arial" w:hAnsi="Arial"/>
          <w:b/>
          <w:color w:val="1A3A5C"/>
          <w:sz w:val="28"/>
        </w:rPr>
        <w:t>5. Failure Case Analysis</w:t>
      </w:r>
    </w:p>
    <w:p w14:paraId="27167322" w14:textId="77777777" w:rsidR="00652187" w:rsidRPr="004517D0" w:rsidRDefault="00000000">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t>Three failure cases were identified during evaluation. Each represents a category of limitation in the current system design.</w:t>
      </w:r>
    </w:p>
    <w:p w14:paraId="2629F6BB" w14:textId="77777777" w:rsidR="00652187" w:rsidRDefault="00000000">
      <w:pPr>
        <w:spacing w:before="280" w:after="120"/>
      </w:pPr>
      <w:r>
        <w:rPr>
          <w:rFonts w:ascii="Arial" w:hAnsi="Arial"/>
          <w:b/>
          <w:color w:val="2E5F8A"/>
          <w:sz w:val="24"/>
        </w:rPr>
        <w:t>Failure Case 1 — Vague Incident Description (TC-14)</w:t>
      </w:r>
    </w:p>
    <w:p w14:paraId="32EB32E9"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Incident submitted: "Something is wrong with our network. Things are slow and some computers are not working right. Can you help?"</w:t>
      </w:r>
    </w:p>
    <w:p w14:paraId="040CD95C" w14:textId="77777777" w:rsidR="00652187" w:rsidRDefault="00652187" w:rsidP="004517D0">
      <w:pPr>
        <w:spacing w:after="0"/>
      </w:pPr>
    </w:p>
    <w:p w14:paraId="7BFB412F"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The system could not classify the incident meaningfully because the description contained no specific indicators — no mention of error messages, file behavior, or observable system changes. The Triage Agent fell back to conservative defaults, classifying the incident as Critical severity affecting All Systems. The resulting playbook was generic and less actionable than a properly classified response.</w:t>
      </w:r>
    </w:p>
    <w:p w14:paraId="7100B310" w14:textId="77777777" w:rsidR="00652187" w:rsidRPr="004517D0" w:rsidRDefault="00652187" w:rsidP="004517D0">
      <w:pPr>
        <w:spacing w:after="0"/>
        <w:rPr>
          <w:rFonts w:ascii="Times New Roman" w:hAnsi="Times New Roman" w:cs="Times New Roman"/>
          <w:sz w:val="24"/>
          <w:szCs w:val="24"/>
        </w:rPr>
      </w:pPr>
    </w:p>
    <w:p w14:paraId="42E26AEB"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Root cause: The triage prompt requires specific technical signals to classify confidently. Proposed improvement: add a clarifying-questions step that fires when triage confidence is low, prompting the responder for more detail before proceeding.</w:t>
      </w:r>
    </w:p>
    <w:p w14:paraId="032C87D3" w14:textId="77777777" w:rsidR="00652187" w:rsidRDefault="00652187" w:rsidP="004517D0">
      <w:pPr>
        <w:spacing w:after="0"/>
      </w:pPr>
    </w:p>
    <w:p w14:paraId="4E1EDB69" w14:textId="77777777" w:rsidR="004517D0" w:rsidRDefault="00000000" w:rsidP="004517D0">
      <w:pPr>
        <w:spacing w:after="0"/>
      </w:pPr>
      <w:r>
        <w:rPr>
          <w:rFonts w:ascii="Arial" w:hAnsi="Arial"/>
          <w:b/>
          <w:color w:val="2E5F8A"/>
          <w:sz w:val="24"/>
        </w:rPr>
        <w:t>Failure Case 2 — Multi-Vector Attack (TC-15)</w:t>
      </w:r>
    </w:p>
    <w:p w14:paraId="25FE20E5" w14:textId="5C94A8DC" w:rsidR="00652187" w:rsidRPr="004517D0" w:rsidRDefault="00000000" w:rsidP="004517D0">
      <w:pPr>
        <w:spacing w:after="0"/>
      </w:pPr>
      <w:r w:rsidRPr="004517D0">
        <w:rPr>
          <w:rFonts w:ascii="Times New Roman" w:hAnsi="Times New Roman" w:cs="Times New Roman"/>
          <w:color w:val="222222"/>
          <w:sz w:val="24"/>
          <w:szCs w:val="24"/>
        </w:rPr>
        <w:t>Incident submitted: Simultaneous ransomware attack and Azure AD compromise, with backup repositories deleted by the attacker.</w:t>
      </w:r>
    </w:p>
    <w:p w14:paraId="2140C3D7" w14:textId="77777777" w:rsidR="00652187" w:rsidRPr="004517D0" w:rsidRDefault="00652187" w:rsidP="004517D0">
      <w:pPr>
        <w:spacing w:after="0"/>
        <w:rPr>
          <w:rFonts w:ascii="Times New Roman" w:hAnsi="Times New Roman" w:cs="Times New Roman"/>
          <w:sz w:val="24"/>
          <w:szCs w:val="24"/>
        </w:rPr>
      </w:pPr>
    </w:p>
    <w:p w14:paraId="4CA5CFFE"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The system correctly identified the primary incident as Ransomware but the playbook did not adequately address the concurrent Azure AD compromise or backup deletion. The response plan was structured around a single incident type, leaving gaps in the identity and recovery components that the secondary vector required.</w:t>
      </w:r>
    </w:p>
    <w:p w14:paraId="44D40E04" w14:textId="77777777" w:rsidR="004517D0" w:rsidRDefault="004517D0" w:rsidP="004517D0">
      <w:pPr>
        <w:spacing w:after="0"/>
        <w:rPr>
          <w:rFonts w:ascii="Times New Roman" w:hAnsi="Times New Roman" w:cs="Times New Roman"/>
          <w:sz w:val="24"/>
          <w:szCs w:val="24"/>
        </w:rPr>
      </w:pPr>
    </w:p>
    <w:p w14:paraId="009984CF" w14:textId="5F2FB8DE" w:rsidR="00652187" w:rsidRDefault="00000000" w:rsidP="004517D0">
      <w:pPr>
        <w:spacing w:after="0"/>
      </w:pPr>
      <w:r w:rsidRPr="004517D0">
        <w:rPr>
          <w:rFonts w:ascii="Times New Roman" w:hAnsi="Times New Roman" w:cs="Times New Roman"/>
          <w:color w:val="222222"/>
          <w:sz w:val="24"/>
          <w:szCs w:val="24"/>
        </w:rPr>
        <w:t xml:space="preserve">Root cause: The pipeline assumes one incident type per run. </w:t>
      </w:r>
      <w:r w:rsidR="004517D0" w:rsidRPr="004517D0">
        <w:rPr>
          <w:rFonts w:ascii="Times New Roman" w:hAnsi="Times New Roman" w:cs="Times New Roman"/>
          <w:color w:val="222222"/>
          <w:sz w:val="24"/>
          <w:szCs w:val="24"/>
        </w:rPr>
        <w:t>In the next version, I would update the Playbook Agent so it can recognize multiple incident types in a single event and build a response plan for each one.</w:t>
      </w:r>
    </w:p>
    <w:p w14:paraId="345C9793" w14:textId="77777777" w:rsidR="004517D0" w:rsidRDefault="004517D0" w:rsidP="004517D0">
      <w:pPr>
        <w:spacing w:after="0"/>
        <w:rPr>
          <w:rFonts w:ascii="Arial" w:hAnsi="Arial"/>
          <w:b/>
          <w:color w:val="2E5F8A"/>
          <w:sz w:val="24"/>
        </w:rPr>
      </w:pPr>
    </w:p>
    <w:p w14:paraId="1C88B465" w14:textId="10D41CAB" w:rsidR="00652187" w:rsidRDefault="00000000" w:rsidP="004517D0">
      <w:pPr>
        <w:spacing w:after="0"/>
      </w:pPr>
      <w:r>
        <w:rPr>
          <w:rFonts w:ascii="Arial" w:hAnsi="Arial"/>
          <w:b/>
          <w:color w:val="2E5F8A"/>
          <w:sz w:val="24"/>
        </w:rPr>
        <w:t>Failure Case 3 — Insider Threat Misclassification (TC-08 / TC-09)</w:t>
      </w:r>
    </w:p>
    <w:p w14:paraId="437D4D33"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Incident submitted: A nurse copying patient records to a personal USB drive after resignation; an IT admin accessing records outside normal hours.</w:t>
      </w:r>
    </w:p>
    <w:p w14:paraId="39077FF2" w14:textId="77777777" w:rsidR="00652187" w:rsidRPr="004517D0" w:rsidRDefault="00652187" w:rsidP="004517D0">
      <w:pPr>
        <w:spacing w:after="0"/>
        <w:rPr>
          <w:rFonts w:ascii="Times New Roman" w:hAnsi="Times New Roman" w:cs="Times New Roman"/>
          <w:sz w:val="24"/>
          <w:szCs w:val="24"/>
        </w:rPr>
      </w:pPr>
    </w:p>
    <w:p w14:paraId="6FC443F9"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Insider threat scenarios were frequently misclassified as Data Exfiltration. The MITRE ATT&amp;CK technique mapping was imprecise because insider threats do not follow the same external adversary TTPs the framework primarily catalogs. As a result, playbook steps leaned toward external threat containment rather than the HR, legal, and access revocation steps specific to insider incidents.</w:t>
      </w:r>
    </w:p>
    <w:p w14:paraId="57709839" w14:textId="77777777" w:rsidR="00652187" w:rsidRPr="004517D0" w:rsidRDefault="00652187" w:rsidP="004517D0">
      <w:pPr>
        <w:spacing w:after="0"/>
        <w:rPr>
          <w:rFonts w:ascii="Times New Roman" w:hAnsi="Times New Roman" w:cs="Times New Roman"/>
          <w:sz w:val="24"/>
          <w:szCs w:val="24"/>
        </w:rPr>
      </w:pPr>
    </w:p>
    <w:p w14:paraId="158CAAC9" w14:textId="77777777" w:rsidR="00652187" w:rsidRPr="004517D0" w:rsidRDefault="00000000" w:rsidP="004517D0">
      <w:pPr>
        <w:spacing w:after="0"/>
        <w:rPr>
          <w:rFonts w:ascii="Times New Roman" w:hAnsi="Times New Roman" w:cs="Times New Roman"/>
          <w:sz w:val="24"/>
          <w:szCs w:val="24"/>
        </w:rPr>
      </w:pPr>
      <w:r w:rsidRPr="004517D0">
        <w:rPr>
          <w:rFonts w:ascii="Times New Roman" w:hAnsi="Times New Roman" w:cs="Times New Roman"/>
          <w:color w:val="222222"/>
          <w:sz w:val="24"/>
          <w:szCs w:val="24"/>
        </w:rPr>
        <w:t>Root cause: The incident_type taxonomy does not clearly separate insider-driven exfiltration from external exfiltration. Proposed improvement: add Insider Threat as an explicit incident type with its own playbook template covering HR notification, account suspension, and legal hold procedures.</w:t>
      </w:r>
    </w:p>
    <w:p w14:paraId="50809FF5" w14:textId="77777777" w:rsidR="00652187" w:rsidRDefault="00652187" w:rsidP="004517D0">
      <w:pPr>
        <w:spacing w:after="0"/>
      </w:pPr>
    </w:p>
    <w:p w14:paraId="71856A05" w14:textId="77777777" w:rsidR="00652187" w:rsidRDefault="00000000">
      <w:pPr>
        <w:pBdr>
          <w:bottom w:val="single" w:sz="6" w:space="0" w:color="2E5F8A"/>
        </w:pBdr>
        <w:spacing w:before="280" w:after="120"/>
      </w:pPr>
      <w:r>
        <w:rPr>
          <w:rFonts w:ascii="Arial" w:hAnsi="Arial"/>
          <w:b/>
          <w:color w:val="1A3A5C"/>
          <w:sz w:val="28"/>
        </w:rPr>
        <w:t>6. Risk Assessment</w:t>
      </w:r>
    </w:p>
    <w:p w14:paraId="2DFC4941" w14:textId="370CC3EE" w:rsidR="00652187" w:rsidRPr="004517D0" w:rsidRDefault="00000000" w:rsidP="002F0189">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t>The table below maps identified risks by likelihood and impact. Color coding: Red = High risk, Yellow = Medium risk, Green = Low risk.</w:t>
      </w:r>
    </w:p>
    <w:tbl>
      <w:tblPr>
        <w:tblStyle w:val="TableGrid"/>
        <w:tblW w:w="0" w:type="auto"/>
        <w:tblLook w:val="04A0" w:firstRow="1" w:lastRow="0" w:firstColumn="1" w:lastColumn="0" w:noHBand="0" w:noVBand="1"/>
      </w:tblPr>
      <w:tblGrid>
        <w:gridCol w:w="2592"/>
        <w:gridCol w:w="1440"/>
        <w:gridCol w:w="1296"/>
        <w:gridCol w:w="4032"/>
      </w:tblGrid>
      <w:tr w:rsidR="00652187" w14:paraId="2DAC2D41" w14:textId="77777777">
        <w:tc>
          <w:tcPr>
            <w:tcW w:w="2592" w:type="dxa"/>
            <w:tcBorders>
              <w:top w:val="single" w:sz="4" w:space="0" w:color="AAAAAA"/>
              <w:left w:val="single" w:sz="4" w:space="0" w:color="AAAAAA"/>
              <w:bottom w:val="single" w:sz="4" w:space="0" w:color="AAAAAA"/>
              <w:right w:val="single" w:sz="4" w:space="0" w:color="AAAAAA"/>
            </w:tcBorders>
            <w:shd w:val="clear" w:color="auto" w:fill="1A3A5C"/>
          </w:tcPr>
          <w:p w14:paraId="42931A94" w14:textId="77777777" w:rsidR="00652187" w:rsidRDefault="00000000">
            <w:pPr>
              <w:spacing w:before="40" w:after="40"/>
              <w:jc w:val="center"/>
            </w:pPr>
            <w:r>
              <w:rPr>
                <w:rFonts w:ascii="Arial" w:hAnsi="Arial"/>
                <w:b/>
                <w:color w:val="FFFFFF"/>
                <w:sz w:val="20"/>
              </w:rPr>
              <w:t>Risk</w:t>
            </w:r>
          </w:p>
        </w:tc>
        <w:tc>
          <w:tcPr>
            <w:tcW w:w="1440" w:type="dxa"/>
            <w:tcBorders>
              <w:top w:val="single" w:sz="4" w:space="0" w:color="AAAAAA"/>
              <w:left w:val="single" w:sz="4" w:space="0" w:color="AAAAAA"/>
              <w:bottom w:val="single" w:sz="4" w:space="0" w:color="AAAAAA"/>
              <w:right w:val="single" w:sz="4" w:space="0" w:color="AAAAAA"/>
            </w:tcBorders>
            <w:shd w:val="clear" w:color="auto" w:fill="1A3A5C"/>
          </w:tcPr>
          <w:p w14:paraId="206F830C" w14:textId="77777777" w:rsidR="00652187" w:rsidRDefault="00000000">
            <w:pPr>
              <w:spacing w:before="40" w:after="40"/>
              <w:jc w:val="center"/>
            </w:pPr>
            <w:r>
              <w:rPr>
                <w:rFonts w:ascii="Arial" w:hAnsi="Arial"/>
                <w:b/>
                <w:color w:val="FFFFFF"/>
                <w:sz w:val="20"/>
              </w:rPr>
              <w:t>Likelihood</w:t>
            </w:r>
          </w:p>
        </w:tc>
        <w:tc>
          <w:tcPr>
            <w:tcW w:w="1296" w:type="dxa"/>
            <w:tcBorders>
              <w:top w:val="single" w:sz="4" w:space="0" w:color="AAAAAA"/>
              <w:left w:val="single" w:sz="4" w:space="0" w:color="AAAAAA"/>
              <w:bottom w:val="single" w:sz="4" w:space="0" w:color="AAAAAA"/>
              <w:right w:val="single" w:sz="4" w:space="0" w:color="AAAAAA"/>
            </w:tcBorders>
            <w:shd w:val="clear" w:color="auto" w:fill="1A3A5C"/>
          </w:tcPr>
          <w:p w14:paraId="710330AF" w14:textId="77777777" w:rsidR="00652187" w:rsidRDefault="00000000">
            <w:pPr>
              <w:spacing w:before="40" w:after="40"/>
              <w:jc w:val="center"/>
            </w:pPr>
            <w:r>
              <w:rPr>
                <w:rFonts w:ascii="Arial" w:hAnsi="Arial"/>
                <w:b/>
                <w:color w:val="FFFFFF"/>
                <w:sz w:val="20"/>
              </w:rPr>
              <w:t>Impact</w:t>
            </w:r>
          </w:p>
        </w:tc>
        <w:tc>
          <w:tcPr>
            <w:tcW w:w="4032" w:type="dxa"/>
            <w:tcBorders>
              <w:top w:val="single" w:sz="4" w:space="0" w:color="AAAAAA"/>
              <w:left w:val="single" w:sz="4" w:space="0" w:color="AAAAAA"/>
              <w:bottom w:val="single" w:sz="4" w:space="0" w:color="AAAAAA"/>
              <w:right w:val="single" w:sz="4" w:space="0" w:color="AAAAAA"/>
            </w:tcBorders>
            <w:shd w:val="clear" w:color="auto" w:fill="1A3A5C"/>
          </w:tcPr>
          <w:p w14:paraId="226F94CC" w14:textId="77777777" w:rsidR="00652187" w:rsidRDefault="00000000">
            <w:pPr>
              <w:spacing w:before="40" w:after="40"/>
              <w:jc w:val="center"/>
            </w:pPr>
            <w:r>
              <w:rPr>
                <w:rFonts w:ascii="Arial" w:hAnsi="Arial"/>
                <w:b/>
                <w:color w:val="FFFFFF"/>
                <w:sz w:val="20"/>
              </w:rPr>
              <w:t>Mitigation</w:t>
            </w:r>
          </w:p>
        </w:tc>
      </w:tr>
      <w:tr w:rsidR="00652187" w14:paraId="34C36457"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4150D39B" w14:textId="77777777" w:rsidR="00652187" w:rsidRDefault="00000000">
            <w:pPr>
              <w:spacing w:before="40" w:after="40"/>
            </w:pPr>
            <w:r>
              <w:rPr>
                <w:rFonts w:ascii="Arial" w:hAnsi="Arial"/>
                <w:color w:val="222222"/>
                <w:sz w:val="20"/>
              </w:rPr>
              <w:t>LLM hallucination in playbook</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54D2B59A"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328DBC0C"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0273EFCE" w14:textId="77777777" w:rsidR="00652187" w:rsidRDefault="00000000">
            <w:pPr>
              <w:spacing w:before="40" w:after="40"/>
            </w:pPr>
            <w:r>
              <w:rPr>
                <w:rFonts w:ascii="Arial" w:hAnsi="Arial"/>
                <w:color w:val="222222"/>
                <w:sz w:val="20"/>
              </w:rPr>
              <w:t>Critic agent reviews all output before delivery; fallback flags alert responders when static data was used</w:t>
            </w:r>
          </w:p>
        </w:tc>
      </w:tr>
      <w:tr w:rsidR="00652187" w14:paraId="285A4889"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46ED216B" w14:textId="77777777" w:rsidR="00652187" w:rsidRDefault="00000000">
            <w:pPr>
              <w:spacing w:before="40" w:after="40"/>
            </w:pPr>
            <w:r>
              <w:rPr>
                <w:rFonts w:ascii="Arial" w:hAnsi="Arial"/>
                <w:color w:val="222222"/>
                <w:sz w:val="20"/>
              </w:rPr>
              <w:t>Triage misclassification</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1227DF1D"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1EA71BD3"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0BE341A7" w14:textId="77777777" w:rsidR="00652187" w:rsidRDefault="00000000">
            <w:pPr>
              <w:spacing w:before="40" w:after="40"/>
            </w:pPr>
            <w:r>
              <w:rPr>
                <w:rFonts w:ascii="Arial" w:hAnsi="Arial"/>
                <w:color w:val="222222"/>
                <w:sz w:val="20"/>
              </w:rPr>
              <w:t>Human review gate before acting on playbook; responder can override triage results via Advisor</w:t>
            </w:r>
          </w:p>
        </w:tc>
      </w:tr>
      <w:tr w:rsidR="00652187" w14:paraId="0B41B760"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2A9D7155" w14:textId="77777777" w:rsidR="00652187" w:rsidRDefault="00000000">
            <w:pPr>
              <w:spacing w:before="40" w:after="40"/>
            </w:pPr>
            <w:r>
              <w:rPr>
                <w:rFonts w:ascii="Arial" w:hAnsi="Arial"/>
                <w:color w:val="222222"/>
                <w:sz w:val="20"/>
              </w:rPr>
              <w:t>LLM API unavailability</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7511A13E"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4063BFC9"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4DC14A06" w14:textId="77777777" w:rsidR="00652187" w:rsidRDefault="00000000">
            <w:pPr>
              <w:spacing w:before="40" w:after="40"/>
            </w:pPr>
            <w:r>
              <w:rPr>
                <w:rFonts w:ascii="Arial" w:hAnsi="Arial"/>
                <w:color w:val="222222"/>
                <w:sz w:val="20"/>
              </w:rPr>
              <w:t>Fallback static playbooks for all incident types ensure workflow continues without LLM</w:t>
            </w:r>
          </w:p>
        </w:tc>
      </w:tr>
      <w:tr w:rsidR="00652187" w14:paraId="56E5EFC0"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7324A6A1" w14:textId="77777777" w:rsidR="00652187" w:rsidRDefault="00000000">
            <w:pPr>
              <w:spacing w:before="40" w:after="40"/>
            </w:pPr>
            <w:r>
              <w:rPr>
                <w:rFonts w:ascii="Arial" w:hAnsi="Arial"/>
                <w:color w:val="222222"/>
                <w:sz w:val="20"/>
              </w:rPr>
              <w:t>PHI entered into system</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601956A3"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471D97A3" w14:textId="77777777" w:rsidR="00652187" w:rsidRDefault="00000000">
            <w:pPr>
              <w:spacing w:before="40" w:after="40"/>
            </w:pPr>
            <w:r>
              <w:rPr>
                <w:rFonts w:ascii="Arial" w:hAnsi="Arial"/>
                <w:color w:val="222222"/>
                <w:sz w:val="20"/>
              </w:rPr>
              <w:t>Critical</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554F1BAF" w14:textId="77777777" w:rsidR="00652187" w:rsidRDefault="00000000">
            <w:pPr>
              <w:spacing w:before="40" w:after="40"/>
            </w:pPr>
            <w:r>
              <w:rPr>
                <w:rFonts w:ascii="Arial" w:hAnsi="Arial"/>
                <w:color w:val="222222"/>
                <w:sz w:val="20"/>
              </w:rPr>
              <w:t>MedBridge is fictional; users advised not to enter real patient data; reports saved locally only</w:t>
            </w:r>
          </w:p>
        </w:tc>
      </w:tr>
      <w:tr w:rsidR="00652187" w14:paraId="47A0AE3A" w14:textId="77777777">
        <w:tc>
          <w:tcPr>
            <w:tcW w:w="2592" w:type="dxa"/>
            <w:tcBorders>
              <w:top w:val="single" w:sz="4" w:space="0" w:color="AAAAAA"/>
              <w:left w:val="single" w:sz="4" w:space="0" w:color="AAAAAA"/>
              <w:bottom w:val="single" w:sz="4" w:space="0" w:color="AAAAAA"/>
              <w:right w:val="single" w:sz="4" w:space="0" w:color="AAAAAA"/>
            </w:tcBorders>
            <w:shd w:val="clear" w:color="auto" w:fill="FCF3CF"/>
          </w:tcPr>
          <w:p w14:paraId="4E2B7729" w14:textId="77777777" w:rsidR="00652187" w:rsidRDefault="00000000">
            <w:pPr>
              <w:spacing w:before="40" w:after="40"/>
            </w:pPr>
            <w:r>
              <w:rPr>
                <w:rFonts w:ascii="Arial" w:hAnsi="Arial"/>
                <w:color w:val="222222"/>
                <w:sz w:val="20"/>
              </w:rPr>
              <w:t>Advisor gives outdated guidance</w:t>
            </w:r>
          </w:p>
        </w:tc>
        <w:tc>
          <w:tcPr>
            <w:tcW w:w="1440" w:type="dxa"/>
            <w:tcBorders>
              <w:top w:val="single" w:sz="4" w:space="0" w:color="AAAAAA"/>
              <w:left w:val="single" w:sz="4" w:space="0" w:color="AAAAAA"/>
              <w:bottom w:val="single" w:sz="4" w:space="0" w:color="AAAAAA"/>
              <w:right w:val="single" w:sz="4" w:space="0" w:color="AAAAAA"/>
            </w:tcBorders>
            <w:shd w:val="clear" w:color="auto" w:fill="FCF3CF"/>
          </w:tcPr>
          <w:p w14:paraId="748734A3"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FCF3CF"/>
          </w:tcPr>
          <w:p w14:paraId="01FB3BC4" w14:textId="77777777" w:rsidR="00652187" w:rsidRDefault="00000000">
            <w:pPr>
              <w:spacing w:before="40" w:after="40"/>
            </w:pPr>
            <w:r>
              <w:rPr>
                <w:rFonts w:ascii="Arial" w:hAnsi="Arial"/>
                <w:color w:val="222222"/>
                <w:sz w:val="20"/>
              </w:rPr>
              <w:t>Medium</w:t>
            </w:r>
          </w:p>
        </w:tc>
        <w:tc>
          <w:tcPr>
            <w:tcW w:w="4032" w:type="dxa"/>
            <w:tcBorders>
              <w:top w:val="single" w:sz="4" w:space="0" w:color="AAAAAA"/>
              <w:left w:val="single" w:sz="4" w:space="0" w:color="AAAAAA"/>
              <w:bottom w:val="single" w:sz="4" w:space="0" w:color="AAAAAA"/>
              <w:right w:val="single" w:sz="4" w:space="0" w:color="AAAAAA"/>
            </w:tcBorders>
            <w:shd w:val="clear" w:color="auto" w:fill="FCF3CF"/>
          </w:tcPr>
          <w:p w14:paraId="1E308D12" w14:textId="2A185A03" w:rsidR="00652187" w:rsidRDefault="004517D0">
            <w:pPr>
              <w:spacing w:before="40" w:after="40"/>
            </w:pPr>
            <w:r w:rsidRPr="004517D0">
              <w:rPr>
                <w:rFonts w:ascii="Arial" w:hAnsi="Arial"/>
                <w:color w:val="222222"/>
                <w:sz w:val="20"/>
              </w:rPr>
              <w:t>The Advisor Agent has access to the triage results and generated playbook so it can provide recommendations, but the final decisions are still left to the responder.</w:t>
            </w:r>
          </w:p>
        </w:tc>
      </w:tr>
      <w:tr w:rsidR="00652187" w14:paraId="04CDD9E4" w14:textId="77777777">
        <w:tc>
          <w:tcPr>
            <w:tcW w:w="2592" w:type="dxa"/>
            <w:tcBorders>
              <w:top w:val="single" w:sz="4" w:space="0" w:color="AAAAAA"/>
              <w:left w:val="single" w:sz="4" w:space="0" w:color="AAAAAA"/>
              <w:bottom w:val="single" w:sz="4" w:space="0" w:color="AAAAAA"/>
              <w:right w:val="single" w:sz="4" w:space="0" w:color="AAAAAA"/>
            </w:tcBorders>
            <w:shd w:val="clear" w:color="auto" w:fill="FADADB"/>
          </w:tcPr>
          <w:p w14:paraId="7A48CADF" w14:textId="77777777" w:rsidR="00652187" w:rsidRDefault="00000000">
            <w:pPr>
              <w:spacing w:before="40" w:after="40"/>
            </w:pPr>
            <w:r>
              <w:rPr>
                <w:rFonts w:ascii="Arial" w:hAnsi="Arial"/>
                <w:color w:val="222222"/>
                <w:sz w:val="20"/>
              </w:rPr>
              <w:t>Multi-vector attack not fully addressed</w:t>
            </w:r>
          </w:p>
        </w:tc>
        <w:tc>
          <w:tcPr>
            <w:tcW w:w="1440" w:type="dxa"/>
            <w:tcBorders>
              <w:top w:val="single" w:sz="4" w:space="0" w:color="AAAAAA"/>
              <w:left w:val="single" w:sz="4" w:space="0" w:color="AAAAAA"/>
              <w:bottom w:val="single" w:sz="4" w:space="0" w:color="AAAAAA"/>
              <w:right w:val="single" w:sz="4" w:space="0" w:color="AAAAAA"/>
            </w:tcBorders>
            <w:shd w:val="clear" w:color="auto" w:fill="FADADB"/>
          </w:tcPr>
          <w:p w14:paraId="559BCB1D" w14:textId="77777777" w:rsidR="00652187" w:rsidRDefault="00000000">
            <w:pPr>
              <w:spacing w:before="40" w:after="40"/>
            </w:pPr>
            <w:r>
              <w:rPr>
                <w:rFonts w:ascii="Arial" w:hAnsi="Arial"/>
                <w:color w:val="222222"/>
                <w:sz w:val="20"/>
              </w:rPr>
              <w:t>Medium</w:t>
            </w:r>
          </w:p>
        </w:tc>
        <w:tc>
          <w:tcPr>
            <w:tcW w:w="1296" w:type="dxa"/>
            <w:tcBorders>
              <w:top w:val="single" w:sz="4" w:space="0" w:color="AAAAAA"/>
              <w:left w:val="single" w:sz="4" w:space="0" w:color="AAAAAA"/>
              <w:bottom w:val="single" w:sz="4" w:space="0" w:color="AAAAAA"/>
              <w:right w:val="single" w:sz="4" w:space="0" w:color="AAAAAA"/>
            </w:tcBorders>
            <w:shd w:val="clear" w:color="auto" w:fill="FADADB"/>
          </w:tcPr>
          <w:p w14:paraId="54CC0C59" w14:textId="77777777" w:rsidR="00652187" w:rsidRDefault="00000000">
            <w:pPr>
              <w:spacing w:before="40" w:after="40"/>
            </w:pPr>
            <w:r>
              <w:rPr>
                <w:rFonts w:ascii="Arial" w:hAnsi="Arial"/>
                <w:color w:val="222222"/>
                <w:sz w:val="20"/>
              </w:rPr>
              <w:t>High</w:t>
            </w:r>
          </w:p>
        </w:tc>
        <w:tc>
          <w:tcPr>
            <w:tcW w:w="4032" w:type="dxa"/>
            <w:tcBorders>
              <w:top w:val="single" w:sz="4" w:space="0" w:color="AAAAAA"/>
              <w:left w:val="single" w:sz="4" w:space="0" w:color="AAAAAA"/>
              <w:bottom w:val="single" w:sz="4" w:space="0" w:color="AAAAAA"/>
              <w:right w:val="single" w:sz="4" w:space="0" w:color="AAAAAA"/>
            </w:tcBorders>
            <w:shd w:val="clear" w:color="auto" w:fill="FADADB"/>
          </w:tcPr>
          <w:p w14:paraId="330292FE" w14:textId="77777777" w:rsidR="00652187" w:rsidRDefault="00000000">
            <w:pPr>
              <w:spacing w:before="40" w:after="40"/>
            </w:pPr>
            <w:r>
              <w:rPr>
                <w:rFonts w:ascii="Arial" w:hAnsi="Arial"/>
                <w:color w:val="222222"/>
                <w:sz w:val="20"/>
              </w:rPr>
              <w:t xml:space="preserve">Known limitation (Failure Case 2); run separate incidents per attack vector until </w:t>
            </w:r>
            <w:r>
              <w:rPr>
                <w:rFonts w:ascii="Arial" w:hAnsi="Arial"/>
                <w:color w:val="222222"/>
                <w:sz w:val="20"/>
              </w:rPr>
              <w:lastRenderedPageBreak/>
              <w:t>dual-track playbooks are implemented</w:t>
            </w:r>
          </w:p>
        </w:tc>
      </w:tr>
      <w:tr w:rsidR="00652187" w14:paraId="5C32C699" w14:textId="77777777">
        <w:tc>
          <w:tcPr>
            <w:tcW w:w="2592" w:type="dxa"/>
            <w:tcBorders>
              <w:top w:val="single" w:sz="4" w:space="0" w:color="AAAAAA"/>
              <w:left w:val="single" w:sz="4" w:space="0" w:color="AAAAAA"/>
              <w:bottom w:val="single" w:sz="4" w:space="0" w:color="AAAAAA"/>
              <w:right w:val="single" w:sz="4" w:space="0" w:color="AAAAAA"/>
            </w:tcBorders>
            <w:shd w:val="clear" w:color="auto" w:fill="D5F5E3"/>
          </w:tcPr>
          <w:p w14:paraId="682CBB78" w14:textId="77777777" w:rsidR="00652187" w:rsidRDefault="00000000">
            <w:pPr>
              <w:spacing w:before="40" w:after="40"/>
            </w:pPr>
            <w:r>
              <w:rPr>
                <w:rFonts w:ascii="Arial" w:hAnsi="Arial"/>
                <w:color w:val="222222"/>
                <w:sz w:val="20"/>
              </w:rPr>
              <w:lastRenderedPageBreak/>
              <w:t>Prompt injection via incident description</w:t>
            </w:r>
          </w:p>
        </w:tc>
        <w:tc>
          <w:tcPr>
            <w:tcW w:w="1440" w:type="dxa"/>
            <w:tcBorders>
              <w:top w:val="single" w:sz="4" w:space="0" w:color="AAAAAA"/>
              <w:left w:val="single" w:sz="4" w:space="0" w:color="AAAAAA"/>
              <w:bottom w:val="single" w:sz="4" w:space="0" w:color="AAAAAA"/>
              <w:right w:val="single" w:sz="4" w:space="0" w:color="AAAAAA"/>
            </w:tcBorders>
            <w:shd w:val="clear" w:color="auto" w:fill="D5F5E3"/>
          </w:tcPr>
          <w:p w14:paraId="1720DAEA" w14:textId="77777777" w:rsidR="00652187" w:rsidRDefault="00000000">
            <w:pPr>
              <w:spacing w:before="40" w:after="40"/>
            </w:pPr>
            <w:r>
              <w:rPr>
                <w:rFonts w:ascii="Arial" w:hAnsi="Arial"/>
                <w:color w:val="222222"/>
                <w:sz w:val="20"/>
              </w:rPr>
              <w:t>Low</w:t>
            </w:r>
          </w:p>
        </w:tc>
        <w:tc>
          <w:tcPr>
            <w:tcW w:w="1296" w:type="dxa"/>
            <w:tcBorders>
              <w:top w:val="single" w:sz="4" w:space="0" w:color="AAAAAA"/>
              <w:left w:val="single" w:sz="4" w:space="0" w:color="AAAAAA"/>
              <w:bottom w:val="single" w:sz="4" w:space="0" w:color="AAAAAA"/>
              <w:right w:val="single" w:sz="4" w:space="0" w:color="AAAAAA"/>
            </w:tcBorders>
            <w:shd w:val="clear" w:color="auto" w:fill="D5F5E3"/>
          </w:tcPr>
          <w:p w14:paraId="627B0132" w14:textId="77777777" w:rsidR="00652187" w:rsidRDefault="00000000">
            <w:pPr>
              <w:spacing w:before="40" w:after="40"/>
            </w:pPr>
            <w:r>
              <w:rPr>
                <w:rFonts w:ascii="Arial" w:hAnsi="Arial"/>
                <w:color w:val="222222"/>
                <w:sz w:val="20"/>
              </w:rPr>
              <w:t>Medium</w:t>
            </w:r>
          </w:p>
        </w:tc>
        <w:tc>
          <w:tcPr>
            <w:tcW w:w="4032" w:type="dxa"/>
            <w:tcBorders>
              <w:top w:val="single" w:sz="4" w:space="0" w:color="AAAAAA"/>
              <w:left w:val="single" w:sz="4" w:space="0" w:color="AAAAAA"/>
              <w:bottom w:val="single" w:sz="4" w:space="0" w:color="AAAAAA"/>
              <w:right w:val="single" w:sz="4" w:space="0" w:color="AAAAAA"/>
            </w:tcBorders>
            <w:shd w:val="clear" w:color="auto" w:fill="D5F5E3"/>
          </w:tcPr>
          <w:p w14:paraId="23E9D23A" w14:textId="77777777" w:rsidR="00652187" w:rsidRDefault="00000000">
            <w:pPr>
              <w:spacing w:before="40" w:after="40"/>
            </w:pPr>
            <w:r>
              <w:rPr>
                <w:rFonts w:ascii="Arial" w:hAnsi="Arial"/>
                <w:color w:val="222222"/>
                <w:sz w:val="20"/>
              </w:rPr>
              <w:t>Structured prompts limit scope; input is treated as data, not instruction</w:t>
            </w:r>
          </w:p>
        </w:tc>
      </w:tr>
    </w:tbl>
    <w:p w14:paraId="22F9B905" w14:textId="77777777" w:rsidR="00652187" w:rsidRDefault="00652187"/>
    <w:p w14:paraId="613BBBB2" w14:textId="77777777" w:rsidR="00652187" w:rsidRDefault="00000000">
      <w:pPr>
        <w:pBdr>
          <w:bottom w:val="single" w:sz="6" w:space="0" w:color="2E5F8A"/>
        </w:pBdr>
        <w:spacing w:before="280" w:after="120"/>
      </w:pPr>
      <w:r>
        <w:rPr>
          <w:rFonts w:ascii="Arial" w:hAnsi="Arial"/>
          <w:b/>
          <w:color w:val="1A3A5C"/>
          <w:sz w:val="28"/>
        </w:rPr>
        <w:t>7. Reflection and Next Steps</w:t>
      </w:r>
    </w:p>
    <w:p w14:paraId="4B9C956C" w14:textId="77777777" w:rsidR="00652187" w:rsidRPr="004517D0" w:rsidRDefault="00000000">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t>Overall the evaluation demonstrates that the system reliably completes its core task across the majority of well-defined incident scenarios. The pipeline completion rate and playbook completeness scores are expected to be strong for standard incident types. The system's weakest area is handling ambiguous or complex multi-vector inputs, which reflects a structural limitation of the single-incident-type pipeline design.</w:t>
      </w:r>
    </w:p>
    <w:p w14:paraId="511D3071" w14:textId="77777777" w:rsidR="00652187" w:rsidRPr="004517D0" w:rsidRDefault="00000000">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t>The Critic Agent adds meaningful safety value by catching dangerous step ordering and missing HIPAA notification steps before the playbook reaches the responder. The fallback mechanism ensures the system remains usable even when the LLM is unavailable, though fallback outputs should be treated as a starting point rather than a final plan.</w:t>
      </w:r>
    </w:p>
    <w:p w14:paraId="67D84194" w14:textId="77777777" w:rsidR="00652187" w:rsidRPr="004517D0" w:rsidRDefault="00000000">
      <w:pPr>
        <w:spacing w:before="60" w:after="60"/>
        <w:rPr>
          <w:rFonts w:ascii="Times New Roman" w:hAnsi="Times New Roman" w:cs="Times New Roman"/>
          <w:sz w:val="24"/>
          <w:szCs w:val="24"/>
        </w:rPr>
      </w:pPr>
      <w:r w:rsidRPr="004517D0">
        <w:rPr>
          <w:rFonts w:ascii="Times New Roman" w:hAnsi="Times New Roman" w:cs="Times New Roman"/>
          <w:color w:val="222222"/>
          <w:sz w:val="24"/>
          <w:szCs w:val="24"/>
        </w:rPr>
        <w:t>Priority improvements for future milestones: (1) add a low-confidence triage clarification step, (2) extend the Playbook Agent to support multi-vector incidents, and (3) improve the incident type taxonomy to explicitly separate insider threats from external data exfiltration.</w:t>
      </w:r>
    </w:p>
    <w:sectPr w:rsidR="00652187" w:rsidRPr="004517D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87310">
    <w:abstractNumId w:val="8"/>
  </w:num>
  <w:num w:numId="2" w16cid:durableId="423458202">
    <w:abstractNumId w:val="6"/>
  </w:num>
  <w:num w:numId="3" w16cid:durableId="606012449">
    <w:abstractNumId w:val="5"/>
  </w:num>
  <w:num w:numId="4" w16cid:durableId="1453131832">
    <w:abstractNumId w:val="4"/>
  </w:num>
  <w:num w:numId="5" w16cid:durableId="128743443">
    <w:abstractNumId w:val="7"/>
  </w:num>
  <w:num w:numId="6" w16cid:durableId="889730631">
    <w:abstractNumId w:val="3"/>
  </w:num>
  <w:num w:numId="7" w16cid:durableId="303630721">
    <w:abstractNumId w:val="2"/>
  </w:num>
  <w:num w:numId="8" w16cid:durableId="650212714">
    <w:abstractNumId w:val="1"/>
  </w:num>
  <w:num w:numId="9" w16cid:durableId="147282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1AC"/>
    <w:rsid w:val="002F0189"/>
    <w:rsid w:val="00326F90"/>
    <w:rsid w:val="004517D0"/>
    <w:rsid w:val="00652187"/>
    <w:rsid w:val="00AA1D8D"/>
    <w:rsid w:val="00B47730"/>
    <w:rsid w:val="00B7276D"/>
    <w:rsid w:val="00CB0664"/>
    <w:rsid w:val="00FC1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2F383"/>
  <w14:defaultImageDpi w14:val="300"/>
  <w15:docId w15:val="{6AE6E829-B480-47D7-8BA2-6AF0AD2C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Guled Ali</cp:lastModifiedBy>
  <cp:revision>3</cp:revision>
  <dcterms:created xsi:type="dcterms:W3CDTF">2013-12-23T23:15:00Z</dcterms:created>
  <dcterms:modified xsi:type="dcterms:W3CDTF">2026-07-07T21:51:00Z</dcterms:modified>
  <cp:category/>
</cp:coreProperties>
</file>