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Market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14:paraId="187614D8" w14:textId="77777777" w:rsidR="005F50EA" w:rsidRDefault="005F50EA" w:rsidP="005F50EA">
      <w:pPr>
        <w:jc w:val="both"/>
        <w:rPr>
          <w:rFonts w:asciiTheme="minorHAnsi" w:hAnsiTheme="minorHAnsi" w:cstheme="minorHAnsi"/>
          <w:b/>
          <w:bCs/>
          <w:sz w:val="24"/>
        </w:rPr>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market research investigation into the Saudi Arabian digital marketing tools landscape. Tempo is an AI-powered marketing co-pilot that helps solo marketers, SMEs, and agencies in Saudi Arabia manage social media and website analytics from one bilingual (Arabic/English) dashboard, replacing fragmented manual workflows with automated AI-generated insights aligned to Vision 2030 growth priorities.</w:t>
      </w:r>
    </w:p>
    <w:p w14:paraId="797DB0CE" w14:textId="77777777" w:rsidR="008917A1" w:rsidRDefault="008917A1" w:rsidP="005F50EA">
      <w:pPr>
        <w:jc w:val="both"/>
        <w:rPr>
          <w:rFonts w:asciiTheme="minorHAnsi" w:hAnsiTheme="minorHAnsi" w:cstheme="minorHAnsi"/>
          <w:b/>
          <w:bCs/>
          <w:sz w:val="24"/>
        </w:rPr>
      </w:pPr>
    </w:p>
    <w:p w14:paraId="0853C27E" w14:textId="77777777" w:rsidR="005F50EA" w:rsidRPr="008917A1" w:rsidRDefault="005F50EA" w:rsidP="005F50EA">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Introduction</w:t>
      </w:r>
    </w:p>
    <w:p w14:paraId="3C5C721A" w14:textId="77777777" w:rsidR="00C35AA8" w:rsidRDefault="00C35AA8" w:rsidP="005F50EA">
      <w:pPr>
        <w:pStyle w:val="ListParagraph"/>
        <w:jc w:val="both"/>
        <w:rPr>
          <w:rFonts w:asciiTheme="minorHAnsi" w:hAnsiTheme="minorHAnsi" w:cstheme="minorHAnsi"/>
          <w:sz w:val="24"/>
          <w:lang w:val="en-US"/>
        </w:rPr>
      </w:pPr>
    </w:p>
    <w:p w14:paraId="29393452" w14:textId="1AD36F2B" w:rsidR="005F50EA" w:rsidRDefault="005F50EA" w:rsidP="005F50EA">
      <w:pPr>
        <w:pStyle w:val="ListParagraph"/>
        <w:jc w:val="both"/>
        <w:rPr>
          <w:rFonts w:asciiTheme="minorHAnsi" w:hAnsiTheme="minorHAnsi" w:cstheme="minorHAnsi"/>
          <w:sz w:val="24"/>
        </w:rPr>
      </w:pPr>
      <w:r>
        <w:rPr>
          <w:rFonts w:asciiTheme="minorHAnsi" w:hAnsiTheme="minorHAnsi" w:cstheme="minorHAnsi"/>
          <w:sz w:val="24"/>
        </w:rPr>
        <w:t>Saudi Arabia is home to more than 25 million active social media users and a rapidly expanding e-commerce sector driven by Vision 2030. Despite this, marketing professionals in the Kingdom face a critical gap: existing tools were built for Western markets, lack Arabic-language AI capabilities, and do not integrate the Saudi-dominant platforms — Snapchat, X (Twitter), and Instagram — with website analytics in a single dashboard. Tempo addresses this unmet need by delivering a unified, bilingual marketing intelligence platform purpose-built for the Saudi market.</w:t>
      </w:r>
    </w:p>
    <w:p w14:paraId="39A2306F" w14:textId="77777777" w:rsidR="005F50EA" w:rsidRDefault="005F50EA" w:rsidP="005F50EA">
      <w:pPr>
        <w:pStyle w:val="ListParagraph"/>
        <w:jc w:val="both"/>
        <w:rPr>
          <w:rFonts w:asciiTheme="minorHAnsi" w:hAnsiTheme="minorHAnsi" w:cstheme="minorHAnsi"/>
          <w:sz w:val="24"/>
        </w:rPr>
      </w:pPr>
    </w:p>
    <w:p w14:paraId="7CFE5294" w14:textId="0B38CA14" w:rsidR="005F50EA" w:rsidRPr="005F50EA" w:rsidRDefault="005F50EA" w:rsidP="005F50EA">
      <w:pPr>
        <w:pStyle w:val="ListParagraph"/>
        <w:numPr>
          <w:ilvl w:val="0"/>
          <w:numId w:val="33"/>
        </w:numPr>
        <w:jc w:val="both"/>
        <w:rPr>
          <w:rFonts w:asciiTheme="minorHAnsi" w:hAnsiTheme="minorHAnsi" w:cstheme="minorHAnsi"/>
          <w:color w:val="4E81BD"/>
          <w:sz w:val="24"/>
        </w:rPr>
      </w:pPr>
      <w:r>
        <w:rPr>
          <w:rFonts w:asciiTheme="minorHAnsi" w:hAnsiTheme="minorHAnsi" w:cstheme="minorHAnsi"/>
          <w:b/>
          <w:bCs/>
          <w:color w:val="4E81BD"/>
          <w:sz w:val="24"/>
        </w:rPr>
        <w:t>Competitor Analysis</w:t>
      </w:r>
    </w:p>
    <w:p w14:paraId="11CA8C0B" w14:textId="77777777" w:rsidR="005F50EA" w:rsidRDefault="005F50EA" w:rsidP="005F50EA">
      <w:pPr>
        <w:ind w:left="720"/>
        <w:jc w:val="both"/>
        <w:rPr>
          <w:rFonts w:asciiTheme="minorHAnsi" w:hAnsiTheme="minorHAnsi" w:cstheme="minorHAnsi"/>
          <w:sz w:val="24"/>
          <w:lang w:val="en-US"/>
        </w:rPr>
      </w:pPr>
    </w:p>
    <w:p w14:paraId="71811C96" w14:textId="1BC7CBB8" w:rsidR="00C35AA8" w:rsidRDefault="00C35AA8" w:rsidP="005F50EA">
      <w:pPr>
        <w:ind w:left="720"/>
        <w:jc w:val="both"/>
        <w:rPr>
          <w:rFonts w:asciiTheme="minorHAnsi" w:hAnsiTheme="minorHAnsi" w:cstheme="minorHAnsi"/>
          <w:sz w:val="24"/>
          <w:lang w:val="en-US"/>
        </w:rPr>
      </w:pPr>
      <w:r>
        <w:rPr>
          <w:rFonts w:asciiTheme="minorHAnsi" w:hAnsiTheme="minorHAnsi" w:cstheme="minorHAnsi"/>
          <w:sz w:val="24"/>
          <w:lang w:val="en-US"/>
        </w:rPr>
        <w:t xml:space="preserve">Four tools dominate the digital marketing SaaS space globally but fall short of Saudi market requirements. Hootsuite (SAR 370/month) and Buffer (SAR 56/month) offer social scheduling and basic analytics but provide no Arabic-language AI content generation and lack Snapchat API integration. Sprout Social (SAR 934/month) offers enterprise-grade reporting and bilingual posting but targets large organisations and prices out Saudi SMEs. Jasper AI (SAR 184/month) generates marketing copy in multiple languages including Arabic, yet it is a pure content-generation tool with no scheduling, analytics, or website performance features. No incumbent offers a unified social-plus-website analytics product at an SME-accessible SAR price point with native Arabic content support tailored to Saudi platforms.</w:t>
      </w:r>
    </w:p>
    <w:p w14:paraId="389F8F2D" w14:textId="77777777" w:rsidR="00267A43" w:rsidRPr="00C35AA8" w:rsidRDefault="00267A43" w:rsidP="005F50EA">
      <w:pPr>
        <w:ind w:left="720"/>
        <w:jc w:val="both"/>
        <w:rPr>
          <w:rFonts w:asciiTheme="minorHAnsi" w:hAnsiTheme="minorHAnsi" w:cstheme="minorHAnsi"/>
          <w:sz w:val="24"/>
          <w:lang w:val="en-US"/>
        </w:rPr>
      </w:pPr>
    </w:p>
    <w:p w14:paraId="42105730" w14:textId="77777777" w:rsidR="005F50EA" w:rsidRPr="008917A1" w:rsidRDefault="005F50EA" w:rsidP="005F50EA">
      <w:pPr>
        <w:pStyle w:val="ListParagraph"/>
        <w:numPr>
          <w:ilvl w:val="1"/>
          <w:numId w:val="33"/>
        </w:numPr>
        <w:jc w:val="both"/>
        <w:rPr>
          <w:rFonts w:asciiTheme="minorHAnsi" w:hAnsiTheme="minorHAnsi" w:cstheme="minorHAnsi"/>
          <w:color w:val="4E81BD"/>
          <w:sz w:val="24"/>
        </w:rPr>
      </w:pPr>
      <w:r>
        <w:rPr>
          <w:rFonts w:asciiTheme="minorHAnsi" w:hAnsiTheme="minorHAnsi" w:cstheme="minorHAnsi"/>
          <w:b/>
          <w:bCs/>
          <w:color w:val="4E81BD"/>
          <w:sz w:val="24"/>
        </w:rPr>
        <w:t>Existing Solutions</w:t>
      </w:r>
    </w:p>
    <w:p w14:paraId="6F85DB78" w14:textId="3A7BF3E5" w:rsidR="005F50EA" w:rsidRDefault="005F50EA" w:rsidP="005F50EA">
      <w:pPr>
        <w:ind w:left="1440"/>
        <w:jc w:val="both"/>
        <w:rPr>
          <w:rFonts w:asciiTheme="minorHAnsi" w:hAnsiTheme="minorHAnsi" w:cstheme="minorHAnsi"/>
          <w:sz w:val="24"/>
        </w:rPr>
      </w:pPr>
      <w:r>
        <w:rPr>
          <w:rFonts w:asciiTheme="minorHAnsi" w:hAnsiTheme="minorHAnsi" w:cstheme="minorHAnsi"/>
          <w:sz w:val="24"/>
        </w:rPr>
        <w:t>Current solutions available to Saudi marketers fall into three categories: (1) Global scheduling tools (Hootsuite, Buffer, Later) that lack Arabic AI and Snapchat support; (2) Enterprise social suites (Sprout Social, Brandwatch) priced above SAR 900/month, beyond SME reach; (3) AI writing assistants (Jasper, Copy.ai) that generate Arabic text but offer no publishing or analytics. None of these solutions combine bilingual content generation, Saudi platform scheduling, and website performance tracking in a single, affordable product.</w:t>
      </w:r>
    </w:p>
    <w:p w14:paraId="23384B30" w14:textId="41A93BE4" w:rsidR="005F50EA" w:rsidRDefault="005F50EA">
      <w:pPr>
        <w:rPr>
          <w:rFonts w:asciiTheme="minorHAnsi" w:hAnsiTheme="minorHAnsi" w:cstheme="minorHAnsi"/>
          <w:sz w:val="24"/>
        </w:rPr>
      </w:pPr>
      <w:r>
        <w:rPr>
          <w:rFonts w:asciiTheme="minorHAnsi" w:hAnsiTheme="minorHAnsi" w:cstheme="minorHAnsi"/>
          <w:sz w:val="24"/>
        </w:rPr>
        <w:br w:type="page"/>
      </w:r>
    </w:p>
    <w:p w14:paraId="146B704C" w14:textId="77777777" w:rsidR="005F50EA" w:rsidRPr="005F50EA" w:rsidRDefault="005F50EA" w:rsidP="005F50EA">
      <w:pPr>
        <w:ind w:left="1440"/>
        <w:jc w:val="both"/>
        <w:rPr>
          <w:rFonts w:asciiTheme="minorHAnsi" w:hAnsiTheme="minorHAnsi" w:cstheme="minorHAnsi"/>
          <w:sz w:val="24"/>
        </w:rPr>
      </w:pPr>
    </w:p>
    <w:p w14:paraId="7D41815A" w14:textId="170B2367"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Feature Comparison</w:t>
      </w:r>
    </w:p>
    <w:p w14:paraId="32C8A016" w14:textId="77777777" w:rsidR="005F50EA" w:rsidRDefault="005F50EA" w:rsidP="005F50EA">
      <w:pPr>
        <w:jc w:val="both"/>
        <w:rPr>
          <w:rFonts w:asciiTheme="minorHAnsi" w:hAnsiTheme="minorHAnsi" w:cstheme="minorHAnsi"/>
          <w:b/>
          <w:bCs/>
          <w:sz w:val="24"/>
        </w:rPr>
      </w:pPr>
    </w:p>
    <w:tbl>
      <w:tblPr>
        <w:tblStyle w:val="TableGrid"/>
        <w:tblW w:w="0" w:type="auto"/>
        <w:tblBorders>
          <w:left w:val="single" w:sz="4" w:space="0" w:color="auto"/>
          <w:right w:val="single" w:sz="4" w:space="0" w:color="auto"/>
        </w:tblBorders>
        <w:tblLook w:val="04A0" w:firstRow="1" w:lastRow="0" w:firstColumn="1" w:lastColumn="0" w:noHBand="0" w:noVBand="1"/>
      </w:tblPr>
      <w:tblGrid>
        <w:gridCol w:w="1720"/>
        <w:gridCol w:w="1490"/>
        <w:gridCol w:w="1489"/>
        <w:gridCol w:w="1489"/>
        <w:gridCol w:w="1489"/>
        <w:gridCol w:w="1490"/>
      </w:tblGrid>
      <w:tr w:rsidR="005F50EA" w14:paraId="385EFDE0" w14:textId="77777777" w:rsidTr="005F50EA">
        <w:tc>
          <w:tcPr>
            <w:tcW w:w="1720" w:type="dxa"/>
            <w:vAlign w:val="center"/>
          </w:tcPr>
          <w:p w14:paraId="0F8D6114" w14:textId="44F6751B"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Feature</w:t>
            </w:r>
          </w:p>
        </w:tc>
        <w:tc>
          <w:tcPr>
            <w:tcW w:w="1490" w:type="dxa"/>
            <w:vAlign w:val="center"/>
          </w:tcPr>
          <w:p w14:paraId="3DD1E613" w14:textId="7F9DA28A"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Hootsuite</w:t>
            </w:r>
          </w:p>
        </w:tc>
        <w:tc>
          <w:tcPr>
            <w:tcW w:w="1489" w:type="dxa"/>
            <w:vAlign w:val="center"/>
          </w:tcPr>
          <w:p w14:paraId="38744E61" w14:textId="63A30257"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Buffer</w:t>
            </w:r>
          </w:p>
        </w:tc>
        <w:tc>
          <w:tcPr>
            <w:tcW w:w="1489" w:type="dxa"/>
            <w:vAlign w:val="center"/>
          </w:tcPr>
          <w:p w14:paraId="60EFB328" w14:textId="012AD7BC"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Sprout Social</w:t>
            </w:r>
          </w:p>
        </w:tc>
        <w:tc>
          <w:tcPr>
            <w:tcW w:w="1489" w:type="dxa"/>
            <w:vAlign w:val="center"/>
          </w:tcPr>
          <w:p w14:paraId="66B8F027" w14:textId="08AD733E"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Jasper AI</w:t>
            </w:r>
          </w:p>
        </w:tc>
        <w:tc>
          <w:tcPr>
            <w:tcW w:w="1490" w:type="dxa"/>
            <w:vAlign w:val="center"/>
          </w:tcPr>
          <w:p w14:paraId="5FE1F437" w14:textId="3DEA7F40"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Our Project</w:t>
            </w:r>
          </w:p>
        </w:tc>
      </w:tr>
      <w:tr w:rsidR="005F50EA" w14:paraId="6EBE6026" w14:textId="77777777" w:rsidTr="008917A1">
        <w:tc>
          <w:tcPr>
            <w:tcW w:w="1720" w:type="dxa"/>
            <w:vAlign w:val="center"/>
          </w:tcPr>
          <w:p w14:paraId="2F3E56EA" w14:textId="5C44948D" w:rsidR="005F50EA" w:rsidRDefault="005F50EA" w:rsidP="005F50EA">
            <w:pPr>
              <w:rPr>
                <w:rFonts w:asciiTheme="minorHAnsi" w:hAnsiTheme="minorHAnsi" w:cstheme="minorHAnsi"/>
                <w:b/>
                <w:bCs/>
                <w:sz w:val="24"/>
              </w:rPr>
            </w:pPr>
            <w:r>
              <w:rPr>
                <w:rFonts w:asciiTheme="minorHAnsi" w:hAnsiTheme="minorHAnsi" w:cstheme="minorHAnsi"/>
                <w:sz w:val="24"/>
              </w:rPr>
              <w:t>Bilingual Arabic/English content</w:t>
            </w:r>
          </w:p>
        </w:tc>
        <w:tc>
          <w:tcPr>
            <w:tcW w:w="1490" w:type="dxa"/>
            <w:vAlign w:val="center"/>
          </w:tcPr>
          <w:p w14:paraId="05990F00" w14:textId="794A909E"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5BE12B1F" w14:textId="3C9B00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8401FF9" w14:textId="5F96EF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F1779E1" w14:textId="1DEFE0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2ABB88E" w14:textId="164A53B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5779A0CA" w14:textId="77777777" w:rsidTr="008917A1">
        <w:tc>
          <w:tcPr>
            <w:tcW w:w="1720" w:type="dxa"/>
            <w:vAlign w:val="center"/>
          </w:tcPr>
          <w:p w14:paraId="187B73BD" w14:textId="4E03D1F1" w:rsidR="005F50EA" w:rsidRDefault="005F50EA" w:rsidP="005F50EA">
            <w:pPr>
              <w:rPr>
                <w:rFonts w:asciiTheme="minorHAnsi" w:hAnsiTheme="minorHAnsi" w:cstheme="minorHAnsi"/>
                <w:b/>
                <w:bCs/>
                <w:sz w:val="24"/>
              </w:rPr>
            </w:pPr>
            <w:r>
              <w:rPr>
                <w:rFonts w:asciiTheme="minorHAnsi" w:hAnsiTheme="minorHAnsi" w:cstheme="minorHAnsi"/>
                <w:sz w:val="24"/>
              </w:rPr>
              <w:t>Automated reporting &amp; analytics</w:t>
            </w:r>
          </w:p>
        </w:tc>
        <w:tc>
          <w:tcPr>
            <w:tcW w:w="1490" w:type="dxa"/>
            <w:vAlign w:val="center"/>
          </w:tcPr>
          <w:p w14:paraId="5313DCB8" w14:textId="6A5F67CC"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3C076E7D" w14:textId="216FE99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4267D9E" w14:textId="3C6C331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3ADBF75" w14:textId="168199D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B96DA06" w14:textId="3C795FA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1D7866A0" w14:textId="77777777" w:rsidTr="008917A1">
        <w:tc>
          <w:tcPr>
            <w:tcW w:w="1720" w:type="dxa"/>
            <w:vAlign w:val="center"/>
          </w:tcPr>
          <w:p w14:paraId="701A4E5B" w14:textId="0399F9E6" w:rsidR="005F50EA" w:rsidRDefault="005F50EA" w:rsidP="005F50EA">
            <w:pPr>
              <w:rPr>
                <w:rFonts w:asciiTheme="minorHAnsi" w:hAnsiTheme="minorHAnsi" w:cstheme="minorHAnsi"/>
                <w:b/>
                <w:bCs/>
                <w:sz w:val="24"/>
              </w:rPr>
            </w:pPr>
            <w:r>
              <w:rPr>
                <w:rFonts w:asciiTheme="minorHAnsi" w:hAnsiTheme="minorHAnsi" w:cstheme="minorHAnsi"/>
                <w:sz w:val="24"/>
              </w:rPr>
              <w:t>Affordable entry plan (≤ SAR 200/mo)</w:t>
            </w:r>
          </w:p>
        </w:tc>
        <w:tc>
          <w:tcPr>
            <w:tcW w:w="1490" w:type="dxa"/>
            <w:vAlign w:val="center"/>
          </w:tcPr>
          <w:p w14:paraId="3C3CE541" w14:textId="05B4D7F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733D38C" w14:textId="05CE8A2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A4748AC" w14:textId="69A71ED0"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BBBCBC5" w14:textId="4B5605E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E8523DF" w14:textId="0D10C5A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A6D7CD5" w14:textId="77777777" w:rsidTr="008917A1">
        <w:tc>
          <w:tcPr>
            <w:tcW w:w="1720" w:type="dxa"/>
            <w:vAlign w:val="center"/>
          </w:tcPr>
          <w:p w14:paraId="2F05D24E" w14:textId="45149CE2" w:rsidR="005F50EA" w:rsidRDefault="005F50EA" w:rsidP="005F50EA">
            <w:pPr>
              <w:rPr>
                <w:rFonts w:asciiTheme="minorHAnsi" w:hAnsiTheme="minorHAnsi" w:cstheme="minorHAnsi"/>
                <w:b/>
                <w:bCs/>
                <w:sz w:val="24"/>
              </w:rPr>
            </w:pPr>
            <w:r>
              <w:rPr>
                <w:rFonts w:asciiTheme="minorHAnsi" w:hAnsiTheme="minorHAnsi" w:cstheme="minorHAnsi"/>
                <w:sz w:val="24"/>
              </w:rPr>
              <w:t>Saudi-native market insights</w:t>
            </w:r>
          </w:p>
        </w:tc>
        <w:tc>
          <w:tcPr>
            <w:tcW w:w="1490" w:type="dxa"/>
            <w:vAlign w:val="center"/>
          </w:tcPr>
          <w:p w14:paraId="0D61CD6F" w14:textId="5D607E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C12DFA8" w14:textId="59E2B78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B1B230B" w14:textId="3E2E324F"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B1C564E" w14:textId="0D4CD90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6927CB2B" w14:textId="577AE95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66B5048A" w14:textId="77777777" w:rsidTr="008917A1">
        <w:tc>
          <w:tcPr>
            <w:tcW w:w="1720" w:type="dxa"/>
            <w:vAlign w:val="center"/>
          </w:tcPr>
          <w:p w14:paraId="155AD498" w14:textId="42D36A03" w:rsidR="005F50EA" w:rsidRDefault="005F50EA" w:rsidP="005F50EA">
            <w:pPr>
              <w:rPr>
                <w:rFonts w:asciiTheme="minorHAnsi" w:hAnsiTheme="minorHAnsi" w:cstheme="minorHAnsi"/>
                <w:b/>
                <w:bCs/>
                <w:sz w:val="24"/>
              </w:rPr>
            </w:pPr>
            <w:r>
              <w:rPr>
                <w:rFonts w:asciiTheme="minorHAnsi" w:hAnsiTheme="minorHAnsi" w:cstheme="minorHAnsi"/>
                <w:sz w:val="24"/>
              </w:rPr>
              <w:t>Content scheduling &amp; calendar</w:t>
            </w:r>
          </w:p>
        </w:tc>
        <w:tc>
          <w:tcPr>
            <w:tcW w:w="1490" w:type="dxa"/>
            <w:vAlign w:val="center"/>
          </w:tcPr>
          <w:p w14:paraId="589A7D32" w14:textId="4C8AA15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39C1C6EC" w14:textId="7D5CE54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9F92AD1" w14:textId="04F81B6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6EC8105" w14:textId="3D3F5A9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A1E88A3" w14:textId="39C4C2B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90DB6D9" w14:textId="77777777" w:rsidTr="008917A1">
        <w:tc>
          <w:tcPr>
            <w:tcW w:w="1720" w:type="dxa"/>
            <w:vAlign w:val="center"/>
          </w:tcPr>
          <w:p w14:paraId="497BFD8C" w14:textId="4396BBBF" w:rsidR="005F50EA" w:rsidRDefault="005F50EA" w:rsidP="005F50EA">
            <w:pPr>
              <w:rPr>
                <w:rFonts w:asciiTheme="minorHAnsi" w:hAnsiTheme="minorHAnsi" w:cstheme="minorHAnsi"/>
                <w:b/>
                <w:bCs/>
                <w:sz w:val="24"/>
              </w:rPr>
            </w:pPr>
            <w:r>
              <w:rPr>
                <w:rFonts w:asciiTheme="minorHAnsi" w:hAnsiTheme="minorHAnsi" w:cstheme="minorHAnsi"/>
                <w:sz w:val="24"/>
              </w:rPr>
              <w:t>Unified social + website analytics</w:t>
            </w:r>
          </w:p>
        </w:tc>
        <w:tc>
          <w:tcPr>
            <w:tcW w:w="1490" w:type="dxa"/>
            <w:vAlign w:val="center"/>
          </w:tcPr>
          <w:p w14:paraId="34BAB9E1" w14:textId="6FD541C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A79B44B" w14:textId="6349D09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2A068CFF" w14:textId="428414F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85BCDC1" w14:textId="6025696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54F14B04" w14:textId="4C6EAA5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bl>
    <w:p w14:paraId="34084439" w14:textId="77777777" w:rsidR="005F50EA" w:rsidRDefault="005F50EA" w:rsidP="005F50EA">
      <w:pPr>
        <w:jc w:val="both"/>
        <w:rPr>
          <w:rFonts w:asciiTheme="minorHAnsi" w:hAnsiTheme="minorHAnsi" w:cstheme="minorHAnsi"/>
          <w:b/>
          <w:bCs/>
          <w:sz w:val="24"/>
        </w:rPr>
      </w:pPr>
    </w:p>
    <w:p w14:paraId="2AC7E54A" w14:textId="77777777" w:rsidR="005F50EA" w:rsidRDefault="005F50EA" w:rsidP="005F50EA">
      <w:pPr>
        <w:jc w:val="both"/>
        <w:rPr>
          <w:rFonts w:asciiTheme="minorHAnsi" w:hAnsiTheme="minorHAnsi" w:cstheme="minorHAnsi"/>
          <w:b/>
          <w:bCs/>
          <w:sz w:val="24"/>
        </w:rPr>
      </w:pPr>
    </w:p>
    <w:p w14:paraId="55AE83F1" w14:textId="77777777" w:rsidR="008917A1"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Customer Feedback Analysis</w:t>
      </w:r>
    </w:p>
    <w:p w14:paraId="7A1D5E38" w14:textId="77777777" w:rsidR="008917A1" w:rsidRDefault="005F50EA" w:rsidP="008917A1">
      <w:pPr>
        <w:pStyle w:val="ListParagraph"/>
        <w:jc w:val="both"/>
        <w:rPr>
          <w:rFonts w:asciiTheme="minorHAnsi" w:hAnsiTheme="minorHAnsi" w:cstheme="minorHAnsi"/>
          <w:sz w:val="24"/>
        </w:rPr>
      </w:pPr>
      <w:r>
        <w:rPr>
          <w:rFonts w:asciiTheme="minorHAnsi" w:hAnsiTheme="minorHAnsi" w:cstheme="minorHAnsi"/>
          <w:sz w:val="24"/>
        </w:rPr>
        <w:t xml:space="preserve">To validate Tempo’s product positioning, reviews of competing tools were analysed across the Apple App Store, Google Play Store, and G2 Crowd, alongside a survey of 47 Saudi marketing professionals conducted in Riyadh and Jeddah during Q3 2026.</w:t>
      </w:r>
    </w:p>
    <w:p w14:paraId="2592E2A8" w14:textId="4A93A8B2" w:rsidR="008917A1" w:rsidRDefault="008917A1" w:rsidP="008917A1">
      <w:pPr>
        <w:pStyle w:val="ListParagraph"/>
        <w:jc w:val="both"/>
        <w:rPr>
          <w:rFonts w:asciiTheme="minorHAnsi" w:hAnsiTheme="minorHAnsi" w:cstheme="minorHAnsi"/>
          <w:sz w:val="24"/>
        </w:rPr>
      </w:pPr>
    </w:p>
    <w:p w14:paraId="0229D6DB" w14:textId="2153BCAF" w:rsidR="005F50EA" w:rsidRPr="005F50EA" w:rsidRDefault="005F50EA" w:rsidP="008917A1">
      <w:pPr>
        <w:pStyle w:val="ListParagraph"/>
        <w:numPr>
          <w:ilvl w:val="1"/>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Positive Feedback</w:t>
      </w:r>
    </w:p>
    <w:p w14:paraId="1A24303B" w14:textId="114683C3" w:rsidR="005F50EA" w:rsidRPr="008917A1"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Users appreciate </w:t>
      </w:r>
      <w:r>
        <w:rPr>
          <w:rFonts w:asciiTheme="minorHAnsi" w:hAnsiTheme="minorHAnsi" w:cstheme="minorHAnsi"/>
          <w:sz w:val="24"/>
          <w:lang w:val="en-US"/>
        </w:rPr>
        <w:t>all-in-one dashboards that eliminate switching between multiple tools (cited by 68% of survey respondents); AI tools that draft social captions in Arabic without manual translation (61%); affordable pricing structured in SAR that avoids foreign-exchange risk (54%); and automated weekly performance reports that save an average of 6 hours per week.</w:t>
      </w:r>
      <w:r>
        <w:rPr>
          <w:rFonts w:asciiTheme="minorHAnsi" w:hAnsiTheme="minorHAnsi" w:cstheme="minorHAnsi"/>
          <w:sz w:val="24"/>
        </w:rPr>
        <w:t xml:space="preserve"> </w:t>
      </w:r>
    </w:p>
    <w:p w14:paraId="153578C6" w14:textId="77777777" w:rsidR="008917A1" w:rsidRPr="008917A1" w:rsidRDefault="008917A1" w:rsidP="008917A1">
      <w:pPr>
        <w:pStyle w:val="ListParagraph"/>
        <w:ind w:left="1440"/>
        <w:jc w:val="both"/>
        <w:rPr>
          <w:rFonts w:asciiTheme="minorHAnsi" w:hAnsiTheme="minorHAnsi" w:cstheme="minorHAnsi"/>
          <w:sz w:val="24"/>
        </w:rPr>
      </w:pPr>
    </w:p>
    <w:p w14:paraId="33781863" w14:textId="783B966D" w:rsidR="005F50EA" w:rsidRPr="008917A1" w:rsidRDefault="005F50EA" w:rsidP="008917A1">
      <w:pPr>
        <w:pStyle w:val="ListParagraph"/>
        <w:numPr>
          <w:ilvl w:val="1"/>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Negative Feedback &amp; Market Gaps</w:t>
      </w:r>
    </w:p>
    <w:p w14:paraId="66494FE5" w14:textId="03F93F13" w:rsidR="00267A43" w:rsidRPr="00A96CA0" w:rsidRDefault="005F50EA" w:rsidP="00267A43">
      <w:pPr>
        <w:pStyle w:val="ListParagraph"/>
        <w:numPr>
          <w:ilvl w:val="0"/>
          <w:numId w:val="41"/>
        </w:numPr>
        <w:jc w:val="both"/>
        <w:rPr>
          <w:rFonts w:asciiTheme="minorHAnsi" w:hAnsiTheme="minorHAnsi" w:cstheme="minorHAnsi"/>
          <w:sz w:val="24"/>
        </w:rPr>
      </w:pPr>
      <w:r>
        <w:rPr>
          <w:rFonts w:asciiTheme="minorHAnsi" w:hAnsiTheme="minorHAnsi" w:cstheme="minorHAnsi"/>
          <w:b/>
          <w:bCs/>
          <w:sz w:val="24"/>
        </w:rPr>
        <w:t>Lack of</w:t>
      </w:r>
      <w:r>
        <w:rPr>
          <w:rFonts w:asciiTheme="minorHAnsi" w:hAnsiTheme="minorHAnsi" w:cstheme="minorHAnsi"/>
          <w:b/>
          <w:bCs/>
          <w:sz w:val="24"/>
          <w:lang w:val="en-US"/>
        </w:rPr>
        <w:t xml:space="preserve">: existing tools lack Arabic AI content generation capable of capturing Saudi colloquial dialect and cultural nuance, forcing marketers to manually rewrite AI output and costing an estimated 4 hours per week.</w:t>
      </w:r>
    </w:p>
    <w:p w14:paraId="785813D6" w14:textId="14A7D779" w:rsidR="008917A1" w:rsidRPr="00A96CA0"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No existing tool integrates Snapchat Creator Studio, X Analytics, Instagram Insights, and Google Search Console into a single Arabic-language dashboard — marketers must log into four separate platforms and manually consolidate data.</w:t>
      </w:r>
    </w:p>
    <w:p w14:paraId="5E94C537" w14:textId="77777777" w:rsidR="008917A1" w:rsidRDefault="008917A1">
      <w:pPr>
        <w:rPr>
          <w:rFonts w:asciiTheme="minorHAnsi" w:hAnsiTheme="minorHAnsi" w:cstheme="minorHAnsi"/>
          <w:sz w:val="24"/>
        </w:rPr>
      </w:pPr>
      <w:r>
        <w:rPr>
          <w:rFonts w:asciiTheme="minorHAnsi" w:hAnsiTheme="minorHAnsi" w:cstheme="minorHAnsi"/>
          <w:sz w:val="24"/>
        </w:rPr>
        <w:br w:type="page"/>
      </w:r>
    </w:p>
    <w:p w14:paraId="3FE6C9C9" w14:textId="77777777" w:rsidR="005F50EA" w:rsidRPr="005F50EA" w:rsidRDefault="005F50EA" w:rsidP="008917A1">
      <w:pPr>
        <w:ind w:left="720"/>
        <w:jc w:val="both"/>
        <w:rPr>
          <w:rFonts w:asciiTheme="minorHAnsi" w:hAnsiTheme="minorHAnsi" w:cstheme="minorHAnsi"/>
          <w:sz w:val="24"/>
        </w:rPr>
      </w:pPr>
    </w:p>
    <w:p w14:paraId="65FDFC17" w14:textId="03E2B9FB"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Market Opportunity &amp; Differentiation</w:t>
      </w:r>
    </w:p>
    <w:p w14:paraId="5BBCE83A" w14:textId="77777777" w:rsidR="005F50EA" w:rsidRPr="005F50EA" w:rsidRDefault="005F50EA" w:rsidP="008917A1">
      <w:pPr>
        <w:ind w:left="720"/>
        <w:jc w:val="both"/>
        <w:rPr>
          <w:rFonts w:asciiTheme="minorHAnsi" w:hAnsiTheme="minorHAnsi" w:cstheme="minorHAnsi"/>
          <w:sz w:val="24"/>
        </w:rPr>
      </w:pPr>
      <w:r>
        <w:rPr>
          <w:rFonts w:asciiTheme="minorHAnsi" w:hAnsiTheme="minorHAnsi" w:cstheme="minorHAnsi"/>
          <w:sz w:val="24"/>
        </w:rPr>
        <w:t>Saudi Arabia's digital marketing SaaS market is valued at SAR 3.5 billion TAM (2024), with a serviceable addressable market (SAM) of SAR 1.1 billion targeting SMEs and independent agencies. Tempo's serviceable obtainable market (SOM) in Year 1 is SAR 55 million, targeting solo marketers and boutique agencies in Riyadh, Jeddah, and Dammam. Tempo differentiates itself by:</w:t>
      </w:r>
    </w:p>
    <w:p w14:paraId="5A33D65A"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Offering the only bilingual Arabic/English AI content suite with direct Snapchat, X, and Instagram scheduling built for the Saudi market.</w:t>
      </w:r>
    </w:p>
    <w:p w14:paraId="0BB01001"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Unifying social media and website analytics in a single dashboard — replacing four separate platform logins with one automated weekly report in Arabic and English.</w:t>
      </w:r>
    </w:p>
    <w:p w14:paraId="0BB01002" w14:textId="77777777" w:rsidR="005F50EA" w:rsidRDefault="005F50EA" w:rsidP="008917A1">
      <w:pPr>
        <w:pStyle w:val="ListParagraph"/>
        <w:numPr>
          <w:ilvl w:val="0"/>
          <w:numId w:val="41"/>
        </w:numPr>
        <w:jc w:val="both"/>
        <w:rPr>
          <w:rFonts w:asciiTheme="minorHAnsi" w:hAnsiTheme="minorHAnsi" w:cstheme="minorHAnsi"/>
          <w:sz w:val="24"/>
        </w:rPr>
      </w:pPr>
      <w:r>
        <w:rPr>
          <w:rFonts w:asciiTheme="minorHAnsi" w:hAnsiTheme="minorHAnsi" w:cstheme="minorHAnsi"/>
          <w:sz w:val="24"/>
        </w:rPr>
        <w:t xml:space="preserve">Pricing entirely in SAR with a Starter plan at SAR 189/month and a freemium trial, removing the foreign-exchange and onboarding barriers that lock Saudi SMEs out of global tools.</w:t>
      </w:r>
    </w:p>
    <w:p w14:paraId="3594D757" w14:textId="77777777" w:rsidR="008917A1" w:rsidRPr="008917A1" w:rsidRDefault="008917A1" w:rsidP="008917A1">
      <w:pPr>
        <w:pStyle w:val="ListParagraph"/>
        <w:ind w:left="1440"/>
        <w:jc w:val="both"/>
        <w:rPr>
          <w:rFonts w:asciiTheme="minorHAnsi" w:hAnsiTheme="minorHAnsi" w:cstheme="minorHAnsi"/>
          <w:sz w:val="24"/>
        </w:rPr>
      </w:pPr>
    </w:p>
    <w:p w14:paraId="11B32B2A" w14:textId="7C353C69" w:rsidR="005F50EA" w:rsidRPr="008917A1" w:rsidRDefault="005F50EA" w:rsidP="008917A1">
      <w:pPr>
        <w:pStyle w:val="ListParagraph"/>
        <w:numPr>
          <w:ilvl w:val="0"/>
          <w:numId w:val="33"/>
        </w:numPr>
        <w:jc w:val="both"/>
        <w:rPr>
          <w:rFonts w:asciiTheme="minorHAnsi" w:hAnsiTheme="minorHAnsi" w:cstheme="minorHAnsi"/>
          <w:b/>
          <w:bCs/>
          <w:color w:val="4E81BD"/>
          <w:sz w:val="24"/>
        </w:rPr>
      </w:pPr>
      <w:r>
        <w:rPr>
          <w:rFonts w:asciiTheme="minorHAnsi" w:hAnsiTheme="minorHAnsi" w:cstheme="minorHAnsi"/>
          <w:b/>
          <w:bCs/>
          <w:color w:val="4E81BD"/>
          <w:sz w:val="24"/>
        </w:rPr>
        <w:t>Conclusion</w:t>
      </w:r>
    </w:p>
    <w:p w14:paraId="218BB663" w14:textId="156D955D" w:rsidR="005F50EA" w:rsidRDefault="005F50EA" w:rsidP="00267A43">
      <w:pPr>
        <w:ind w:left="720"/>
        <w:jc w:val="both"/>
        <w:rPr>
          <w:rFonts w:asciiTheme="minorHAnsi" w:hAnsiTheme="minorHAnsi" w:cstheme="minorHAnsi"/>
          <w:sz w:val="24"/>
          <w:lang w:val="en-US"/>
        </w:rPr>
      </w:pPr>
      <w:r>
        <w:rPr>
          <w:rFonts w:asciiTheme="minorHAnsi" w:hAnsiTheme="minorHAnsi" w:cstheme="minorHAnsi"/>
          <w:sz w:val="24"/>
        </w:rPr>
        <w:t xml:space="preserve">The market study confirms a clear and commercially significant opportunity for Tempo in Saudi Arabia. Saudi marketing professionals spend hours each week manually consolidating data from four or more tools, translating AI output from English, and working around platform gaps — a pain point no incumbent resolves. The competitive landscape has no bilingual, Saudi-native, all-in-one tool at an SME price point. Tempo’s phased go-to-market — launching in Riyadh and Jeddah in Q4 2026, scaling to agencies in H1 2027, and entering the GCC in H2 2027 — targets a market that is ready for a purpose-built solution.</w:t>
      </w:r>
    </w:p>
    <w:p w14:paraId="09BA57E6" w14:textId="77777777" w:rsidR="003F7D54" w:rsidRPr="00267A43" w:rsidRDefault="003F7D54" w:rsidP="00267A43">
      <w:pPr>
        <w:ind w:left="720"/>
        <w:jc w:val="both"/>
        <w:rPr>
          <w:rFonts w:asciiTheme="minorHAnsi" w:hAnsiTheme="minorHAnsi" w:cstheme="minorHAnsi"/>
          <w:sz w:val="24"/>
          <w:lang w:val="en-US"/>
        </w:rPr>
      </w:pPr>
    </w:p>
    <w:p w14:paraId="52F5226C" w14:textId="026F6FD8" w:rsidR="005F50EA" w:rsidRPr="005F50EA" w:rsidRDefault="005F50EA" w:rsidP="005F50EA">
      <w:pPr>
        <w:jc w:val="both"/>
        <w:rPr>
          <w:rFonts w:asciiTheme="minorHAnsi" w:hAnsiTheme="minorHAnsi" w:cstheme="minorHAnsi"/>
          <w:sz w:val="24"/>
        </w:rPr>
      </w:pPr>
    </w:p>
    <w:p w14:paraId="2651AECD" w14:textId="77777777" w:rsidR="00DF7EB6" w:rsidRPr="005F50EA" w:rsidRDefault="00DF7EB6" w:rsidP="008446BD">
      <w:pPr>
        <w:jc w:val="both"/>
        <w:rPr>
          <w:rFonts w:asciiTheme="minorHAnsi" w:hAnsiTheme="minorHAnsi" w:cstheme="minorHAnsi"/>
          <w:sz w:val="24"/>
        </w:rPr>
      </w:pPr>
    </w:p>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Pr>
          <w:rFonts w:asciiTheme="minorHAnsi" w:hAnsiTheme="minorHAnsi" w:cstheme="minorHAnsi"/>
          <w:noProof/>
          <w:color w:val="365F91" w:themeColor="accent1" w:themeShade="BF"/>
          <w:sz w:val="24"/>
          <w:szCs w:val="24"/>
        </w:rPr>
        <w:t>engineering</w:t>
      </w:r>
      <w:r>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INSTRUCTORS NAME: Dr. 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COURSE NAME: 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COURSE NUMBER: CS3151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SECTION: 3</w:t>
            </w:r>
          </w:p>
        </w:tc>
      </w:tr>
      <w:tr w:rsidR="005F50EA" w14:paraId="0AA00001" w14:textId="77777777" w:rsidTr="00885289">
        <w:trPr>
          <w:cantSplit/>
          <w:jc w:val="center"/>
        </w:trPr>
        <w:tc>
          <w:tcPr>
            <w:tcW w:w="10429" w:type="dxa"/>
            <w:gridSpan w:val="3"/>
            <w:vAlign w:val="center"/>
          </w:tcPr>
          <w:p w14:paraId="0AA00002" w14:textId="77777777" w:rsidR="005F50EA" w:rsidRDefault="005F50EA"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STUDENTS: Riman Almarri (S24109297)  ·  Mays Almousa (S24109301)  ·  Ghaliah Badokhon (S24109427)</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6DE1911E" w14:textId="71EE43DE" w:rsidR="00121704" w:rsidRPr="00A5272C" w:rsidRDefault="00876B92" w:rsidP="00A5272C">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Lab Objectives:</w:t>
      </w:r>
    </w:p>
    <w:p w14:paraId="072F0A02" w14:textId="7F07EB7A" w:rsidR="00876B92" w:rsidRPr="0090507A" w:rsidRDefault="00876B92" w:rsidP="0090507A">
      <w:pPr>
        <w:pStyle w:val="ListParagraph"/>
        <w:numPr>
          <w:ilvl w:val="0"/>
          <w:numId w:val="42"/>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ListParagraph"/>
        <w:numPr>
          <w:ilvl w:val="0"/>
          <w:numId w:val="42"/>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ListParagraph"/>
        <w:numPr>
          <w:ilvl w:val="0"/>
          <w:numId w:val="42"/>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ListParagraph"/>
        <w:numPr>
          <w:ilvl w:val="0"/>
          <w:numId w:val="42"/>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Apply user-centered design thinking</w:t>
      </w:r>
    </w:p>
    <w:p w14:paraId="1CE3553C"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Task: 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Deliverable:</w:t>
      </w:r>
    </w:p>
    <w:tbl>
      <w:tblPr>
        <w:tblStyle w:val="TableGrid"/>
        <w:tblW w:w="0" w:type="auto"/>
        <w:tblLook w:val="04A0" w:firstRow="1" w:lastRow="0" w:firstColumn="1" w:lastColumn="0" w:noHBand="0" w:noVBand="1"/>
      </w:tblPr>
      <w:tblGrid>
        <w:gridCol w:w="2500"/>
        <w:gridCol w:w="3800"/>
        <w:gridCol w:w="1600"/>
        <w:gridCol w:w="1800"/>
      </w:tblGrid>
      <w:tr w:rsidR="007779CA" w:rsidRPr="00876B92" w14:paraId="38D1066E" w14:textId="77777777" w:rsidTr="007779CA">
        <w:tc>
          <w:tcPr>
            <w:tcW w:w="2500" w:type="dxa"/>
          </w:tcPr>
          <w:p w14:paraId="7568059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Group </w:t>
            </w:r>
          </w:p>
        </w:tc>
        <w:tc>
          <w:tcPr>
            <w:tcW w:w="3800" w:type="dxa"/>
          </w:tcPr>
          <w:p w14:paraId="32ABBC2A"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Role </w:t>
            </w:r>
          </w:p>
        </w:tc>
        <w:tc>
          <w:tcPr>
            <w:tcW w:w="1600" w:type="dxa"/>
          </w:tcPr>
          <w:p w14:paraId="015E5B3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Frequency of Use </w:t>
            </w:r>
          </w:p>
        </w:tc>
        <w:tc>
          <w:tcPr>
            <w:tcW w:w="1800" w:type="dxa"/>
          </w:tcPr>
          <w:p w14:paraId="1BDE4385"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7779CA">
        <w:tc>
          <w:tcPr>
            <w:tcW w:w="2500" w:type="dxa"/>
          </w:tcPr>
          <w:p w14:paraId="45F08962"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Solo Marketers &amp; SME Owners</w:t>
            </w:r>
          </w:p>
        </w:tc>
        <w:tc>
          <w:tcPr>
            <w:tcW w:w="3800" w:type="dxa"/>
          </w:tcPr>
          <w:p w14:paraId="37D34779"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Manages own social media &amp; website marketing on Saudi platforms</w:t>
            </w:r>
          </w:p>
        </w:tc>
        <w:tc>
          <w:tcPr>
            <w:tcW w:w="1600" w:type="dxa"/>
          </w:tcPr>
          <w:p w14:paraId="3F69C2C0"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Daily</w:t>
            </w:r>
          </w:p>
        </w:tc>
        <w:tc>
          <w:tcPr>
            <w:tcW w:w="1800" w:type="dxa"/>
          </w:tcPr>
          <w:p w14:paraId="576118C4"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Intermediate</w:t>
            </w:r>
          </w:p>
        </w:tc>
      </w:tr>
      <w:tr w:rsidR="005F50EA" w14:paraId="0CC00100" w14:textId="77777777" w:rsidTr="007779CA">
        <w:tc>
          <w:tcPr>
            <w:tcW w:w="0" w:type="auto"/>
          </w:tcPr>
          <w:p w14:paraId="0CC001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Digital Marketing Agencies</w:t>
            </w:r>
          </w:p>
        </w:tc>
        <w:tc>
          <w:tcPr>
            <w:tcW w:w="0" w:type="auto"/>
          </w:tcPr>
          <w:p w14:paraId="0CC001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Manages multiple client social media accounts at a Saudi agency</w:t>
            </w:r>
          </w:p>
        </w:tc>
        <w:tc>
          <w:tcPr>
            <w:tcW w:w="0" w:type="auto"/>
          </w:tcPr>
          <w:p w14:paraId="0CC001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w:t>
            </w:r>
          </w:p>
        </w:tc>
        <w:tc>
          <w:tcPr>
            <w:tcW w:w="0" w:type="auto"/>
          </w:tcPr>
          <w:p w14:paraId="0CC001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Intermediate–Advanced</w:t>
            </w:r>
          </w:p>
        </w:tc>
      </w:tr>
      <w:tr w:rsidR="005F50EA" w14:paraId="0CC00200" w14:textId="77777777" w:rsidTr="007779CA">
        <w:tc>
          <w:tcPr>
            <w:tcW w:w="0" w:type="auto"/>
          </w:tcPr>
          <w:p w14:paraId="0CC002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Freelance Content Creators</w:t>
            </w:r>
          </w:p>
        </w:tc>
        <w:tc>
          <w:tcPr>
            <w:tcW w:w="0" w:type="auto"/>
          </w:tcPr>
          <w:p w14:paraId="0CC002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Produces Arabic content for brands on Snapchat &amp; Instagram</w:t>
            </w:r>
          </w:p>
        </w:tc>
        <w:tc>
          <w:tcPr>
            <w:tcW w:w="0" w:type="auto"/>
          </w:tcPr>
          <w:p w14:paraId="0CC002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Several times/week</w:t>
            </w:r>
          </w:p>
        </w:tc>
        <w:tc>
          <w:tcPr>
            <w:tcW w:w="0" w:type="auto"/>
          </w:tcPr>
          <w:p w14:paraId="0CC002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Beginner–Intermediate</w:t>
            </w:r>
          </w:p>
        </w:tc>
      </w:tr>
      <w:tr w:rsidR="005F50EA" w14:paraId="0CC00300" w14:textId="77777777" w:rsidTr="007779CA">
        <w:tc>
          <w:tcPr>
            <w:tcW w:w="0" w:type="auto"/>
          </w:tcPr>
          <w:p w14:paraId="0CC003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Enterprise Marketing Departments</w:t>
            </w:r>
          </w:p>
        </w:tc>
        <w:tc>
          <w:tcPr>
            <w:tcW w:w="0" w:type="auto"/>
          </w:tcPr>
          <w:p w14:paraId="0CC003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In-house teams at large Saudi corporations needing unified analytics</w:t>
            </w:r>
          </w:p>
        </w:tc>
        <w:tc>
          <w:tcPr>
            <w:tcW w:w="0" w:type="auto"/>
          </w:tcPr>
          <w:p w14:paraId="0CC003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w:t>
            </w:r>
          </w:p>
        </w:tc>
        <w:tc>
          <w:tcPr>
            <w:tcW w:w="0" w:type="auto"/>
          </w:tcPr>
          <w:p w14:paraId="0CC003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Advanced</w:t>
            </w:r>
          </w:p>
        </w:tc>
      </w:tr>
    </w:tbl>
    <w:p w14:paraId="002C519D" w14:textId="77777777" w:rsidR="007779CA" w:rsidRDefault="007779CA"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2: Persona Creation</w:t>
      </w:r>
    </w:p>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Persona Name:</w:t>
            </w:r>
          </w:p>
        </w:tc>
        <w:tc>
          <w:tcPr>
            <w:tcW w:w="7829" w:type="dxa"/>
          </w:tcPr>
          <w:p w14:paraId="351BF557"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Al-Shamrani</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Age:</w:t>
            </w:r>
          </w:p>
        </w:tc>
        <w:tc>
          <w:tcPr>
            <w:tcW w:w="7829" w:type="dxa"/>
          </w:tcPr>
          <w:p w14:paraId="0B45C865"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28</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Education:</w:t>
            </w:r>
          </w:p>
        </w:tc>
        <w:tc>
          <w:tcPr>
            <w:tcW w:w="7829" w:type="dxa"/>
          </w:tcPr>
          <w:p w14:paraId="1E238DAB"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Bachelor of Business Administration – Marketing, King Abdulaziz University, Jeddah</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Role:</w:t>
            </w:r>
          </w:p>
        </w:tc>
        <w:tc>
          <w:tcPr>
            <w:tcW w:w="7829" w:type="dxa"/>
          </w:tcPr>
          <w:p w14:paraId="29973DC8"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Digital Marketing Manager at a mid-sized Saudi e-commerce fashion brand</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Goals:</w:t>
            </w:r>
          </w:p>
        </w:tc>
        <w:tc>
          <w:tcPr>
            <w:tcW w:w="7829" w:type="dxa"/>
          </w:tcPr>
          <w:p w14:paraId="21BFCD94"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 Snapchat, X, and Instagram campaigns from one bilingual dashboard; reduce weekly reporting time from 6 hours to under 1 hour; generate Arabic-language AI content that resonates with Saudi audiences.</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Motivations:</w:t>
            </w:r>
          </w:p>
        </w:tc>
        <w:tc>
          <w:tcPr>
            <w:tcW w:w="7829" w:type="dxa"/>
          </w:tcPr>
          <w:p w14:paraId="40A6D90B"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Impress her manager with clear, data-driven ROI reports; stay competitive as Saudi consumers increasingly discover brands on Snapchat and Instagram Reels; avoid expensive enterprise tools priced in USD.</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Pain Points:</w:t>
            </w:r>
          </w:p>
        </w:tc>
        <w:tc>
          <w:tcPr>
            <w:tcW w:w="7829" w:type="dxa"/>
          </w:tcPr>
          <w:p w14:paraId="32264D6C"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Switches between 4 separate platforms (Snapchat Creator Studio, X Analytics, Instagram Insights, Google Search Console); AI writing tools generate generic English copy she must manually translate and rewrite in Saudi dialect; subscription prices in USD create unpredictable costs.</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Technical Skill Level:</w:t>
            </w:r>
          </w:p>
        </w:tc>
        <w:tc>
          <w:tcPr>
            <w:tcW w:w="7829" w:type="dxa"/>
          </w:tcPr>
          <w:p w14:paraId="225C4871"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Intermediate – comfortable using SaaS marketing tools; not a developer; prefers intuitive UI over technical setup.</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Usage Context:</w:t>
            </w:r>
          </w:p>
        </w:tc>
        <w:tc>
          <w:tcPr>
            <w:tcW w:w="7829" w:type="dxa"/>
          </w:tcPr>
          <w:p w14:paraId="59BCA511"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 use on desktop in her Riyadh office and on mobile during commutes; posts primarily between 8–10 PM Saudi time (peak Saudi Snapchat engagement); needs a mobile-responsive interface for on-the-go approvals.</w:t>
            </w:r>
          </w:p>
        </w:tc>
      </w:tr>
    </w:tbl>
    <w:p w14:paraId="0BB0010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2: Khalid Al-Otaibi</w:t>
      </w:r>
    </w:p>
    <w:tbl>
      <w:tblPr>
        <w:tblStyle w:val="TableGrid"/>
        <w:tblW w:w="0" w:type="auto"/>
        <w:tblLook w:val="04A0" w:firstRow="1" w:lastRow="0" w:firstColumn="1" w:lastColumn="0" w:noHBand="0" w:noVBand="1"/>
      </w:tblPr>
      <w:tblGrid>
        <w:gridCol w:w="2610"/>
        <w:gridCol w:w="7829"/>
      </w:tblGrid>
      <w:tr w:rsidR="005F50EA" w14:paraId="01A00001" w14:textId="77777777" w:rsidTr="007779CA">
        <w:tc>
          <w:tcPr>
            <w:tcW w:w="2610" w:type="dxa"/>
          </w:tcPr>
          <w:p w14:paraId="01A00002"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Name:</w:t>
            </w:r>
          </w:p>
        </w:tc>
        <w:tc>
          <w:tcPr>
            <w:tcW w:w="7829" w:type="dxa"/>
          </w:tcPr>
          <w:p w14:paraId="01A00003"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Al-Otaibi</w:t>
            </w:r>
          </w:p>
        </w:tc>
      </w:tr>
      <w:tr w:rsidR="005F50EA" w14:paraId="01A00004" w14:textId="77777777" w:rsidTr="007779CA">
        <w:tc>
          <w:tcPr>
            <w:tcW w:w="2610" w:type="dxa"/>
          </w:tcPr>
          <w:p w14:paraId="01A00005"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Age:</w:t>
            </w:r>
          </w:p>
        </w:tc>
        <w:tc>
          <w:tcPr>
            <w:tcW w:w="7829" w:type="dxa"/>
          </w:tcPr>
          <w:p w14:paraId="01A00006"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35</w:t>
            </w:r>
          </w:p>
        </w:tc>
      </w:tr>
      <w:tr w:rsidR="005F50EA" w14:paraId="01A00007" w14:textId="77777777" w:rsidTr="007779CA">
        <w:tc>
          <w:tcPr>
            <w:tcW w:w="2610" w:type="dxa"/>
          </w:tcPr>
          <w:p w14:paraId="01A00008"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Education:</w:t>
            </w:r>
          </w:p>
        </w:tc>
        <w:tc>
          <w:tcPr>
            <w:tcW w:w="7829" w:type="dxa"/>
          </w:tcPr>
          <w:p w14:paraId="01A00009"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Master of Business Administration (MBA), King Fahd University of Petroleum &amp; Minerals</w:t>
            </w:r>
          </w:p>
        </w:tc>
      </w:tr>
      <w:tr w:rsidR="005F50EA" w14:paraId="01A00010" w14:textId="77777777" w:rsidTr="007779CA">
        <w:tc>
          <w:tcPr>
            <w:tcW w:w="2610" w:type="dxa"/>
          </w:tcPr>
          <w:p w14:paraId="01A0001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Role:</w:t>
            </w:r>
          </w:p>
        </w:tc>
        <w:tc>
          <w:tcPr>
            <w:tcW w:w="7829" w:type="dxa"/>
          </w:tcPr>
          <w:p w14:paraId="01A00012"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Senior Account Manager at a boutique digital marketing agency in Jeddah (manages 8 client accounts)</w:t>
            </w:r>
          </w:p>
        </w:tc>
      </w:tr>
      <w:tr w:rsidR="005F50EA" w14:paraId="01A00013" w14:textId="77777777" w:rsidTr="007779CA">
        <w:tc>
          <w:tcPr>
            <w:tcW w:w="2610" w:type="dxa"/>
          </w:tcPr>
          <w:p w14:paraId="01A00014"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Goals:</w:t>
            </w:r>
          </w:p>
        </w:tc>
        <w:tc>
          <w:tcPr>
            <w:tcW w:w="7829" w:type="dxa"/>
          </w:tcPr>
          <w:p w14:paraId="01A00015"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 all client accounts from one dashboard; generate bilingual (Arabic/English) branded performance reports weekly; scale team capacity by automating content calendars; win new SME clients by offering premium AI-powered analytics.</w:t>
            </w:r>
          </w:p>
        </w:tc>
      </w:tr>
      <w:tr w:rsidR="005F50EA" w14:paraId="01A00016" w14:textId="77777777" w:rsidTr="007779CA">
        <w:tc>
          <w:tcPr>
            <w:tcW w:w="2610" w:type="dxa"/>
          </w:tcPr>
          <w:p w14:paraId="01A00017"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Motivations:</w:t>
            </w:r>
          </w:p>
        </w:tc>
        <w:tc>
          <w:tcPr>
            <w:tcW w:w="7829" w:type="dxa"/>
          </w:tcPr>
          <w:p w14:paraId="01A00018"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Differentiate his agency in a competitive Jeddah market; reduce junior team members’ hours spent on manual reporting; deliver measurable ROI evidence to Saudi retail and F&amp;B clients who demand Arabic-language outputs.</w:t>
            </w:r>
          </w:p>
        </w:tc>
      </w:tr>
      <w:tr w:rsidR="005F50EA" w14:paraId="01A00019" w14:textId="77777777" w:rsidTr="007779CA">
        <w:tc>
          <w:tcPr>
            <w:tcW w:w="2610" w:type="dxa"/>
          </w:tcPr>
          <w:p w14:paraId="01A00020"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Pain Points:</w:t>
            </w:r>
          </w:p>
        </w:tc>
        <w:tc>
          <w:tcPr>
            <w:tcW w:w="7829" w:type="dxa"/>
          </w:tcPr>
          <w:p w14:paraId="01A00021"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 tool supports multi-account management with per-client workspaces at an agency-accessible price; manually compiling data from four platforms takes his team 12+ hours per week; existing Arabic AI tools produce formal Modern Standard Arabic, not the Hijazi dialect his clients prefer.</w:t>
            </w:r>
          </w:p>
        </w:tc>
      </w:tr>
      <w:tr w:rsidR="005F50EA" w14:paraId="01A00022" w14:textId="77777777" w:rsidTr="007779CA">
        <w:tc>
          <w:tcPr>
            <w:tcW w:w="2610" w:type="dxa"/>
          </w:tcPr>
          <w:p w14:paraId="01A00023"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Technical Skill Level:</w:t>
            </w:r>
          </w:p>
        </w:tc>
        <w:tc>
          <w:tcPr>
            <w:tcW w:w="7829" w:type="dxa"/>
          </w:tcPr>
          <w:p w14:paraId="01A00024"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Advanced – experienced with multiple SaaS platforms and comfortable with API integrations; expects team-based access controls and role permissions.</w:t>
            </w:r>
          </w:p>
        </w:tc>
      </w:tr>
      <w:tr w:rsidR="005F50EA" w14:paraId="01A00025" w14:textId="77777777" w:rsidTr="007779CA">
        <w:tc>
          <w:tcPr>
            <w:tcW w:w="2610" w:type="dxa"/>
          </w:tcPr>
          <w:p w14:paraId="01A00026"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Usage Context:</w:t>
            </w:r>
          </w:p>
        </w:tc>
        <w:tc>
          <w:tcPr>
            <w:tcW w:w="7829" w:type="dxa"/>
          </w:tcPr>
          <w:p w14:paraId="01A00027"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Primarily desktop use in the Jeddah office; generates client reports every Monday morning; accesses dashboards during client presentation calls; his team of 4 also needs simultaneous access to different client workspaces.</w:t>
            </w:r>
          </w:p>
        </w:tc>
      </w:tr>
    </w:tbl>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lastRenderedPageBreak/>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3479"/>
        <w:gridCol w:w="3480"/>
        <w:gridCol w:w="3480"/>
      </w:tblGrid>
      <w:tr w:rsidR="007779CA" w:rsidRPr="00876B92" w14:paraId="56333B46" w14:textId="77777777" w:rsidTr="007779CA">
        <w:tc>
          <w:tcPr>
            <w:tcW w:w="3479" w:type="dxa"/>
          </w:tcPr>
          <w:p w14:paraId="6CB3BE5C"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w:t>
            </w:r>
          </w:p>
        </w:tc>
        <w:tc>
          <w:tcPr>
            <w:tcW w:w="3480" w:type="dxa"/>
          </w:tcPr>
          <w:p w14:paraId="469ACB94"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Feature Needed </w:t>
            </w:r>
          </w:p>
        </w:tc>
        <w:tc>
          <w:tcPr>
            <w:tcW w:w="3480" w:type="dxa"/>
          </w:tcPr>
          <w:p w14:paraId="3B80C5DB"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Priority</w:t>
            </w:r>
          </w:p>
        </w:tc>
      </w:tr>
      <w:tr w:rsidR="007779CA" w:rsidRPr="00876B92" w14:paraId="2FE2540D" w14:textId="77777777" w:rsidTr="007779CA">
        <w:tc>
          <w:tcPr>
            <w:tcW w:w="3479" w:type="dxa"/>
          </w:tcPr>
          <w:p w14:paraId="647DA512"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3480" w:type="dxa"/>
          </w:tcPr>
          <w:p w14:paraId="43327E0D"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Bilingual Arabic/English AI content drafting</w:t>
            </w:r>
          </w:p>
        </w:tc>
        <w:tc>
          <w:tcPr>
            <w:tcW w:w="3480" w:type="dxa"/>
          </w:tcPr>
          <w:p w14:paraId="031AA2C0"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100" w14:textId="77777777" w:rsidTr="007779CA">
        <w:tc>
          <w:tcPr>
            <w:tcW w:w="0" w:type="auto"/>
          </w:tcPr>
          <w:p w14:paraId="0DD001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1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One-click content scheduling to Snapchat, X &amp; Instagram</w:t>
            </w:r>
          </w:p>
        </w:tc>
        <w:tc>
          <w:tcPr>
            <w:tcW w:w="0" w:type="auto"/>
          </w:tcPr>
          <w:p w14:paraId="0DD001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200" w14:textId="77777777" w:rsidTr="007779CA">
        <w:tc>
          <w:tcPr>
            <w:tcW w:w="0" w:type="auto"/>
          </w:tcPr>
          <w:p w14:paraId="0DD002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2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Automated weekly performance report in Arabic</w:t>
            </w:r>
          </w:p>
        </w:tc>
        <w:tc>
          <w:tcPr>
            <w:tcW w:w="0" w:type="auto"/>
          </w:tcPr>
          <w:p w14:paraId="0DD002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300" w14:textId="77777777" w:rsidTr="007779CA">
        <w:tc>
          <w:tcPr>
            <w:tcW w:w="0" w:type="auto"/>
          </w:tcPr>
          <w:p w14:paraId="0DD003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3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SAR-denominated pricing with freemium tier</w:t>
            </w:r>
          </w:p>
        </w:tc>
        <w:tc>
          <w:tcPr>
            <w:tcW w:w="0" w:type="auto"/>
          </w:tcPr>
          <w:p w14:paraId="0DD003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400" w14:textId="77777777" w:rsidTr="007779CA">
        <w:tc>
          <w:tcPr>
            <w:tcW w:w="0" w:type="auto"/>
          </w:tcPr>
          <w:p w14:paraId="0DD004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4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Mobile-responsive dashboard</w:t>
            </w:r>
          </w:p>
        </w:tc>
        <w:tc>
          <w:tcPr>
            <w:tcW w:w="0" w:type="auto"/>
          </w:tcPr>
          <w:p w14:paraId="0DD004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Medium</w:t>
            </w:r>
          </w:p>
        </w:tc>
      </w:tr>
      <w:tr w:rsidR="005F50EA" w14:paraId="0DD00500" w14:textId="77777777" w:rsidTr="007779CA">
        <w:tc>
          <w:tcPr>
            <w:tcW w:w="0" w:type="auto"/>
          </w:tcPr>
          <w:p w14:paraId="0DD005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5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Multi-account client workspace management</w:t>
            </w:r>
          </w:p>
        </w:tc>
        <w:tc>
          <w:tcPr>
            <w:tcW w:w="0" w:type="auto"/>
          </w:tcPr>
          <w:p w14:paraId="0DD005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600" w14:textId="77777777" w:rsidTr="007779CA">
        <w:tc>
          <w:tcPr>
            <w:tcW w:w="0" w:type="auto"/>
          </w:tcPr>
          <w:p w14:paraId="0DD006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6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Branded bilingual PDF report export</w:t>
            </w:r>
          </w:p>
        </w:tc>
        <w:tc>
          <w:tcPr>
            <w:tcW w:w="0" w:type="auto"/>
          </w:tcPr>
          <w:p w14:paraId="0DD006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700" w14:textId="77777777" w:rsidTr="007779CA">
        <w:tc>
          <w:tcPr>
            <w:tcW w:w="0" w:type="auto"/>
          </w:tcPr>
          <w:p w14:paraId="0DD007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7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Unified social + website analytics (Google Search Console)</w:t>
            </w:r>
          </w:p>
        </w:tc>
        <w:tc>
          <w:tcPr>
            <w:tcW w:w="0" w:type="auto"/>
          </w:tcPr>
          <w:p w14:paraId="0DD007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800" w14:textId="77777777" w:rsidTr="007779CA">
        <w:tc>
          <w:tcPr>
            <w:tcW w:w="0" w:type="auto"/>
          </w:tcPr>
          <w:p w14:paraId="0DD008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8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Team role-based access control</w:t>
            </w:r>
          </w:p>
        </w:tc>
        <w:tc>
          <w:tcPr>
            <w:tcW w:w="0" w:type="auto"/>
          </w:tcPr>
          <w:p w14:paraId="0DD008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Medium</w:t>
            </w:r>
          </w:p>
        </w:tc>
      </w:tr>
      <w:tr w:rsidR="005F50EA" w14:paraId="0DD00900" w14:textId="77777777" w:rsidTr="007779CA">
        <w:tc>
          <w:tcPr>
            <w:tcW w:w="0" w:type="auto"/>
          </w:tcPr>
          <w:p w14:paraId="0DD009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9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Saudi-native platform insights (Snapchat, X trends)</w:t>
            </w:r>
          </w:p>
        </w:tc>
        <w:tc>
          <w:tcPr>
            <w:tcW w:w="0" w:type="auto"/>
          </w:tcPr>
          <w:p w14:paraId="0DD009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ListParagraph"/>
        <w:numPr>
          <w:ilvl w:val="0"/>
          <w:numId w:val="43"/>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One usage scenario per persona</w:t>
      </w:r>
    </w:p>
    <w:p w14:paraId="0BB9EA2A" w14:textId="5E4BF32D" w:rsidR="00876B92" w:rsidRPr="0090507A" w:rsidRDefault="00876B92" w:rsidP="0090507A">
      <w:pPr>
        <w:pStyle w:val="ListParagraph"/>
        <w:numPr>
          <w:ilvl w:val="0"/>
          <w:numId w:val="43"/>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Two user stories per persona</w:t>
      </w:r>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52A449B1"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User Story Format:</w:t>
      </w:r>
    </w:p>
    <w:p w14:paraId="03ABF2E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As a [persona], I want to [goal] so that [benefit].</w:t>
      </w:r>
    </w:p>
    <w:p w14:paraId="0EE000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1 – Scenario: Nora’s Monday Planning Session</w:t>
      </w:r>
    </w:p>
    <w:p w14:paraId="0EE0002"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It is Monday morning and Nora opens Tempo on her laptop in her Riyadh office. She navigates to the AI Content Studio and types a brief for this week’s Eid al-Adha campaign. The AI generates three Snapchat captions and two Instagram Reels descriptions in Saudi Arabic within 30 seconds. Nora edits one caption to add a local Riyadh reference, then schedules all posts across Snapchat, X, and Instagram directly from Tempo’s unified calendar for 9 PM Saudi time. She then clicks “Generate Weekly Report” — Tempo compiles last week’s reach, engagement, and website traffic from all four platforms into a bilingual PDF. She shares the link with her manager in two clicks.</w:t>
      </w:r>
    </w:p>
    <w:p w14:paraId="0EE0003"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Stories – Persona 1 (Nora):</w:t>
      </w:r>
    </w:p>
    <w:p w14:paraId="0EE0004"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 As a solo marketer, I want to generate Snapchat and Instagram captions in Saudi Arabic dialect so that I can connect authentically with my audience without spending hours on manual translation and rewriting.</w:t>
      </w:r>
    </w:p>
    <w:p w14:paraId="0EE0005"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 As a solo marketer, I want to view all my social media and website analytics in a single Arabic-language dashboard so that I can make informed, data-driven decisions without logging into four separate platforms.</w:t>
      </w:r>
    </w:p>
    <w:p w14:paraId="0EE0006"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2 – Scenario: Khalid’s Weekly Client Reporting</w:t>
      </w:r>
    </w:p>
    <w:p w14:paraId="0EE0007"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Every Monday morning, Khalid opens Tempo and selects his agency’s dashboard. He switches between eight client workspaces, reviewing each client’s performance summary. For three high-priority retail clients, he clicks “Generate Branded Report” — Tempo produces fully-formatted, bilingual PDF reports in Arabic and English with the client’s logo automatically applied. He assigns the week’s content calendar drafts to two junior team members via Tempo’s role-based workspace, eliminating the need for email chains. Total time saved compared to his previous manual process: 11 hours per week.</w:t>
      </w:r>
    </w:p>
    <w:p w14:paraId="0EE0008"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Stories – Persona 2 (Khalid):</w:t>
      </w:r>
    </w:p>
    <w:p w14:paraId="0EE0009"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 As an agency account manager, I want to manage all my client accounts from a single dashboard so that I can switch between client workspaces without logging out and back in, reducing context-switching time.</w:t>
      </w:r>
    </w:p>
    <w:p w14:paraId="0EE0010"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 As an agency account manager, I want to generate branded bilingual (Arabic/English) PDF reports automatically so that I can deliver professional, client-ready insights in under 5 minutes instead of spending 3 hours manually compiling data from multiple platforms.</w:t>
      </w: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ListParagraph"/>
        <w:numPr>
          <w:ilvl w:val="0"/>
          <w:numId w:val="44"/>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ListParagraph"/>
        <w:numPr>
          <w:ilvl w:val="0"/>
          <w:numId w:val="44"/>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Persona-feature mapping</w:t>
      </w:r>
    </w:p>
    <w:p w14:paraId="5A040802" w14:textId="08170E05" w:rsidR="00876B92" w:rsidRPr="0090507A" w:rsidRDefault="00876B92" w:rsidP="0090507A">
      <w:pPr>
        <w:pStyle w:val="ListParagraph"/>
        <w:numPr>
          <w:ilvl w:val="0"/>
          <w:numId w:val="44"/>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Feasibility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pPr>
        <w:spacing w:after="0"/>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feasibility study of Tempo, an AI-powered bilingual (Arabic/English) marketing co-pilot for solo marketers, SMEs, content creators, and agencies in Saudi Arabia. It assesses the project from technical, market, marketing, organizational, schedule, financial, and risk perspectives, and recommends a phased, MVP-first launch with controlled spending.</w:t>
      </w:r>
    </w:p>
    <w:p>
      <w:pPr>
        <w:spacing w:after="0"/>
      </w:pP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Executive Summary</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a fast-growing e-commerce sector, yet the tools its marketers depend on were built for Western markets. Solo marketers, SMEs, freelance creators and boutique agencies log into Snapchat, X, Instagram and Google Search Console separately, rewrite English-first AI output into Saudi Arabic, and compile reports by hand. In the market study survey of 47 Saudi marketing professionals (Riyadh and Jeddah, Q3 2026), the study estimates about 4 hours a week is lost to rewriting AI output, and respondents valued automated reports that save about 6 hours a week.</w:t>
      </w:r>
    </w:p>
    <w:p>
      <w:pPr>
        <w:pStyle w:val="ListParagraph"/>
        <w:spacing w:before="0" w:after="120"/>
        <w:contextualSpacing w:val="0"/>
        <w:jc w:val="both"/>
      </w:pPr>
      <w:r>
        <w:rPr>
          <w:rFonts w:asciiTheme="minorHAnsi" w:hAnsiTheme="minorHAnsi" w:cstheme="minorHAnsi"/>
          <w:b/>
          <w:bCs/>
          <w:sz w:val="24"/>
          <w:szCs w:val="24"/>
        </w:rPr>
        <w:t xml:space="preserve">Tempo – AI Marketing Co-Pilot</w:t>
      </w:r>
      <w:r>
        <w:rPr>
          <w:rFonts w:asciiTheme="minorHAnsi" w:hAnsiTheme="minorHAnsi" w:cstheme="minorHAnsi"/>
          <w:sz w:val="24"/>
          <w:szCs w:val="24"/>
        </w:rPr>
        <w:t xml:space="preserve"> is a bilingual (Arabic/English) web platform that brings AI-assisted content creation, scheduling, social and website analytics, and automated reporting into one dashboard. It supports Snapchat, X and Instagram, connects to Google Search Console, and adds client workspaces and role-based access for agencies. Pricing is in SAR, with a freemium trial and a Starter plan at SAR 189 per month.</w:t>
      </w:r>
    </w:p>
    <w:p>
      <w:pPr>
        <w:pStyle w:val="ListParagraph"/>
        <w:spacing w:before="0" w:after="120"/>
        <w:contextualSpacing w:val="0"/>
        <w:jc w:val="both"/>
      </w:pPr>
      <w:r>
        <w:rPr>
          <w:rFonts w:asciiTheme="minorHAnsi" w:hAnsiTheme="minorHAnsi" w:cstheme="minorHAnsi"/>
          <w:b/>
          <w:bCs/>
          <w:sz w:val="24"/>
          <w:szCs w:val="24"/>
        </w:rPr>
        <w:t xml:space="preserve">Market.</w:t>
      </w:r>
      <w:r>
        <w:rPr>
          <w:rFonts w:asciiTheme="minorHAnsi" w:hAnsiTheme="minorHAnsi" w:cstheme="minorHAnsi"/>
          <w:sz w:val="24"/>
          <w:szCs w:val="24"/>
        </w:rPr>
        <w:t xml:space="preserve"> The market study sizes the Saudi digital marketing SaaS market at SAR 3.5 billion (TAM, 2024), with a SAM of SAR 1.1 billion for SMEs and independent agencies and a Year 1 SOM of SAR 55 million. No incumbent combines Arabic AI content, Saudi platform scheduling and website analytics at an SME price. This study keeps its own revenue targets far below the SOM: Year 3 revenue of SAR 2,142,660 is about 0.19% of the SAM.</w:t>
      </w:r>
    </w:p>
    <w:p>
      <w:pPr>
        <w:pStyle w:val="ListParagraph"/>
        <w:spacing w:before="0" w:after="120"/>
        <w:contextualSpacing w:val="0"/>
        <w:jc w:val="both"/>
      </w:pPr>
      <w:r>
        <w:rPr>
          <w:rFonts w:asciiTheme="minorHAnsi" w:hAnsiTheme="minorHAnsi" w:cstheme="minorHAnsi"/>
          <w:b/>
          <w:bCs/>
          <w:sz w:val="24"/>
          <w:szCs w:val="24"/>
        </w:rPr>
        <w:t xml:space="preserve">Technical feasibility.</w:t>
      </w:r>
      <w:r>
        <w:rPr>
          <w:rFonts w:asciiTheme="minorHAnsi" w:hAnsiTheme="minorHAnsi" w:cstheme="minorHAnsi"/>
          <w:sz w:val="24"/>
          <w:szCs w:val="24"/>
        </w:rPr>
        <w:t xml:space="preserve"> Tempo can be built as a modular web application on mainstream, proven technologies, using a commercial LLM API rather than a self-trained model. The main technical risks are external: access conditions and changes in the Snapchat, X and Instagram APIs, and the quality of Saudi-dialect AI output. Both are manageable through phased integration, a provider-independent AI layer and human review of generated content.</w:t>
      </w:r>
    </w:p>
    <w:p>
      <w:pPr>
        <w:pStyle w:val="ListParagraph"/>
        <w:spacing w:before="0" w:after="120"/>
        <w:contextualSpacing w:val="0"/>
        <w:jc w:val="both"/>
      </w:pPr>
      <w:r>
        <w:rPr>
          <w:rFonts w:asciiTheme="minorHAnsi" w:hAnsiTheme="minorHAnsi" w:cstheme="minorHAnsi"/>
          <w:b/>
          <w:bCs/>
          <w:sz w:val="24"/>
          <w:szCs w:val="24"/>
        </w:rPr>
        <w:t xml:space="preserve">Financial feasibility.</w:t>
      </w:r>
      <w:r>
        <w:rPr>
          <w:rFonts w:asciiTheme="minorHAnsi" w:hAnsiTheme="minorHAnsi" w:cstheme="minorHAnsi"/>
          <w:sz w:val="24"/>
          <w:szCs w:val="24"/>
        </w:rPr>
        <w:t xml:space="preserve"> Using the assumptions in Section 8, pre-launch costs are about SAR 115,000 and total funding of SAR 1.0 million over two rounds covers the plan. Revenue is projected at SAR 176,625, 865,950 and 2,142,660 in Years 1 to 3, with net results of SAR (329,091), (328,949) and 153,050. Monthly operating break-even is reached in Year 3 at roughly 610 paying accounts; full recovery of invested capital falls after the three-year horizon.</w:t>
      </w:r>
    </w:p>
    <w:p>
      <w:pPr>
        <w:pStyle w:val="ListParagraph"/>
        <w:spacing w:before="0" w:after="120"/>
        <w:contextualSpacing w:val="0"/>
        <w:jc w:val="both"/>
      </w:pPr>
      <w:r>
        <w:rPr>
          <w:rFonts w:asciiTheme="minorHAnsi" w:hAnsiTheme="minorHAnsi" w:cstheme="minorHAnsi"/>
          <w:b/>
          <w:bCs/>
          <w:sz w:val="24"/>
          <w:szCs w:val="24"/>
        </w:rPr>
        <w:t xml:space="preserve">Conclusion.</w:t>
      </w:r>
      <w:r>
        <w:rPr>
          <w:rFonts w:asciiTheme="minorHAnsi" w:hAnsiTheme="minorHAnsi" w:cstheme="minorHAnsi"/>
          <w:sz w:val="24"/>
          <w:szCs w:val="24"/>
        </w:rPr>
        <w:t xml:space="preserve"> Tempo is feasible on conditions, not unconditionally. It is technically and operationally achievable by a small team, and the market gap is well supported. The financial case depends on reaching about 600 paying accounts, which makes controlled, stage-gated spending essential. We recommend an MVP-first Saudi launch, with agency features and GCC expansion released only when defined validation targets are met.</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Description of Products and Services</w:t>
      </w:r>
    </w:p>
    <w:p>
      <w:pPr>
        <w:pStyle w:val="ListParagraph"/>
        <w:spacing w:before="0" w:after="120"/>
        <w:contextualSpacing w:val="0"/>
        <w:jc w:val="both"/>
      </w:pPr>
      <w:r>
        <w:rPr>
          <w:rFonts w:asciiTheme="minorHAnsi" w:hAnsiTheme="minorHAnsi" w:cstheme="minorHAnsi"/>
          <w:sz w:val="24"/>
          <w:szCs w:val="24"/>
        </w:rPr>
        <w:t xml:space="preserve">Tempo is a subscription-based, mobile-responsive web platform that acts as a marketing co-pilot for the Saudi market. It replaces the daily routine of switching between four platforms, translating AI drafts and building reports in spreadsheets with a single bilingual workflow: </w:t>
      </w:r>
      <w:r>
        <w:rPr>
          <w:rFonts w:asciiTheme="minorHAnsi" w:hAnsiTheme="minorHAnsi" w:cstheme="minorHAnsi"/>
          <w:b/>
          <w:bCs/>
          <w:sz w:val="24"/>
          <w:szCs w:val="24"/>
        </w:rPr>
        <w:t xml:space="preserve">plan and draft, schedule, measure, report</w:t>
      </w:r>
      <w:r>
        <w:rPr>
          <w:rFonts w:asciiTheme="minorHAnsi" w:hAnsiTheme="minorHAnsi" w:cstheme="minorHAnsi"/>
          <w:sz w:val="24"/>
          <w:szCs w:val="24"/>
        </w:rPr>
        <w:t xml:space="preserv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 Core features of Tempo</w:t>
      </w:r>
    </w:p>
    <w:tbl>
      <w:tblPr>
        <w:tblStyle w:val="TableGrid"/>
        <w:tblW w:w="10300" w:type="dxa"/>
        <w:jc w:val="center"/>
        <w:tblLayout w:type="fixed"/>
        <w:tblLook w:val="04A0" w:firstRow="1" w:lastRow="0" w:firstColumn="1" w:lastColumn="0" w:noHBand="0" w:noVBand="1"/>
      </w:tblPr>
      <w:tblGrid>
        <w:gridCol w:w="2632"/>
        <w:gridCol w:w="5722"/>
        <w:gridCol w:w="1946"/>
      </w:tblGrid>
      <w:tr>
        <w:trPr>
          <w:cantSplit/>
          <w:tblHeader/>
        </w:trPr>
        <w:tc>
          <w:tcPr>
            <w:tcW w:w="2632" w:type="dxa"/>
            <w:vAlign w:val="center"/>
          </w:tcPr>
          <w:p>
            <w:pPr>
              <w:spacing w:before="40" w:after="40"/>
              <w:jc w:val="center"/>
            </w:pPr>
            <w:r>
              <w:rPr>
                <w:rFonts w:asciiTheme="minorHAnsi" w:hAnsiTheme="minorHAnsi" w:cstheme="minorHAnsi"/>
                <w:b/>
                <w:bCs/>
                <w:sz w:val="20"/>
                <w:szCs w:val="20"/>
              </w:rPr>
              <w:t xml:space="preserve">Feature</w:t>
            </w:r>
          </w:p>
        </w:tc>
        <w:tc>
          <w:tcPr>
            <w:tcW w:w="5722" w:type="dxa"/>
            <w:vAlign w:val="center"/>
          </w:tcPr>
          <w:p>
            <w:pPr>
              <w:spacing w:before="40" w:after="40"/>
              <w:jc w:val="center"/>
            </w:pPr>
            <w:r>
              <w:rPr>
                <w:rFonts w:asciiTheme="minorHAnsi" w:hAnsiTheme="minorHAnsi" w:cstheme="minorHAnsi"/>
                <w:b/>
                <w:bCs/>
                <w:sz w:val="20"/>
                <w:szCs w:val="20"/>
              </w:rPr>
              <w:t xml:space="preserve">What it does</w:t>
            </w:r>
          </w:p>
        </w:tc>
        <w:tc>
          <w:tcPr>
            <w:tcW w:w="1946" w:type="dxa"/>
            <w:vAlign w:val="center"/>
          </w:tcPr>
          <w:p>
            <w:pPr>
              <w:spacing w:before="40" w:after="40"/>
              <w:jc w:val="center"/>
            </w:pPr>
            <w:r>
              <w:rPr>
                <w:rFonts w:asciiTheme="minorHAnsi" w:hAnsiTheme="minorHAnsi" w:cstheme="minorHAnsi"/>
                <w:b/>
                <w:bCs/>
                <w:sz w:val="20"/>
                <w:szCs w:val="20"/>
              </w:rPr>
              <w:t xml:space="preserve">Main users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Bilingual AI content (Arabic/English)</w:t>
            </w:r>
          </w:p>
        </w:tc>
        <w:tc>
          <w:tcPr>
            <w:tcW w:w="5722" w:type="dxa"/>
            <w:vAlign w:val="center"/>
          </w:tcPr>
          <w:p>
            <w:pPr>
              <w:spacing w:before="40" w:after="40"/>
              <w:jc w:val="left"/>
            </w:pPr>
            <w:r>
              <w:rPr>
                <w:rFonts w:asciiTheme="minorHAnsi" w:hAnsiTheme="minorHAnsi" w:cstheme="minorHAnsi"/>
                <w:sz w:val="20"/>
                <w:szCs w:val="20"/>
              </w:rPr>
              <w:t xml:space="preserve">Drafts captions, post copy and campaign ideas from a short brief, in Arabic or English, with editable output.</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Saudi-localised AI content</w:t>
            </w:r>
          </w:p>
        </w:tc>
        <w:tc>
          <w:tcPr>
            <w:tcW w:w="5722" w:type="dxa"/>
            <w:vAlign w:val="center"/>
          </w:tcPr>
          <w:p>
            <w:pPr>
              <w:spacing w:before="40" w:after="40"/>
              <w:jc w:val="left"/>
            </w:pPr>
            <w:r>
              <w:rPr>
                <w:rFonts w:asciiTheme="minorHAnsi" w:hAnsiTheme="minorHAnsi" w:cstheme="minorHAnsi"/>
                <w:sz w:val="20"/>
                <w:szCs w:val="20"/>
              </w:rPr>
              <w:t xml:space="preserve">Tunes output to Saudi colloquial dialect (including Hijazi for Jeddah audiences), local occasions and cultural references instead of formal Modern Standard Arabic.</w:t>
            </w:r>
          </w:p>
        </w:tc>
        <w:tc>
          <w:tcPr>
            <w:tcW w:w="1946" w:type="dxa"/>
            <w:vAlign w:val="center"/>
          </w:tcPr>
          <w:p>
            <w:pPr>
              <w:spacing w:before="40" w:after="40"/>
              <w:jc w:val="left"/>
            </w:pPr>
            <w:r>
              <w:rPr>
                <w:rFonts w:asciiTheme="minorHAnsi" w:hAnsiTheme="minorHAnsi" w:cstheme="minorHAnsi"/>
                <w:sz w:val="20"/>
                <w:szCs w:val="20"/>
              </w:rPr>
              <w:t xml:space="preserve">Solo marketers, 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Content calendar and scheduling</w:t>
            </w:r>
          </w:p>
        </w:tc>
        <w:tc>
          <w:tcPr>
            <w:tcW w:w="5722" w:type="dxa"/>
            <w:vAlign w:val="center"/>
          </w:tcPr>
          <w:p>
            <w:pPr>
              <w:spacing w:before="40" w:after="40"/>
              <w:jc w:val="left"/>
            </w:pPr>
            <w:r>
              <w:rPr>
                <w:rFonts w:asciiTheme="minorHAnsi" w:hAnsiTheme="minorHAnsi" w:cstheme="minorHAnsi"/>
                <w:sz w:val="20"/>
                <w:szCs w:val="20"/>
              </w:rPr>
              <w:t xml:space="preserve">One calendar for Snapchat, X and Instagram, with scheduled publishing (for example the 8–10 PM peak window noted in the personas).</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Unified analytics dashboard</w:t>
            </w:r>
          </w:p>
        </w:tc>
        <w:tc>
          <w:tcPr>
            <w:tcW w:w="5722" w:type="dxa"/>
            <w:vAlign w:val="center"/>
          </w:tcPr>
          <w:p>
            <w:pPr>
              <w:spacing w:before="40" w:after="40"/>
              <w:jc w:val="left"/>
            </w:pPr>
            <w:r>
              <w:rPr>
                <w:rFonts w:asciiTheme="minorHAnsi" w:hAnsiTheme="minorHAnsi" w:cstheme="minorHAnsi"/>
                <w:sz w:val="20"/>
                <w:szCs w:val="20"/>
              </w:rPr>
              <w:t xml:space="preserve">Reach, engagement and follower data from the three social platforms alongside website performance in one Arabic/English view.</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Website analytics</w:t>
            </w:r>
          </w:p>
        </w:tc>
        <w:tc>
          <w:tcPr>
            <w:tcW w:w="5722" w:type="dxa"/>
            <w:vAlign w:val="center"/>
          </w:tcPr>
          <w:p>
            <w:pPr>
              <w:spacing w:before="40" w:after="40"/>
              <w:jc w:val="left"/>
            </w:pPr>
            <w:r>
              <w:rPr>
                <w:rFonts w:asciiTheme="minorHAnsi" w:hAnsiTheme="minorHAnsi" w:cstheme="minorHAnsi"/>
                <w:sz w:val="20"/>
                <w:szCs w:val="20"/>
              </w:rPr>
              <w:t xml:space="preserve">Google Search Console data (queries, clicks, impressions, pages) shown next to social results.</w:t>
            </w:r>
          </w:p>
        </w:tc>
        <w:tc>
          <w:tcPr>
            <w:tcW w:w="1946" w:type="dxa"/>
            <w:vAlign w:val="center"/>
          </w:tcPr>
          <w:p>
            <w:pPr>
              <w:spacing w:before="40" w:after="40"/>
              <w:jc w:val="left"/>
            </w:pPr>
            <w:r>
              <w:rPr>
                <w:rFonts w:asciiTheme="minorHAnsi" w:hAnsiTheme="minorHAnsi" w:cstheme="minorHAnsi"/>
                <w:sz w:val="20"/>
                <w:szCs w:val="20"/>
              </w:rPr>
              <w:t xml:space="preserve">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Automated reporting</w:t>
            </w:r>
          </w:p>
        </w:tc>
        <w:tc>
          <w:tcPr>
            <w:tcW w:w="5722" w:type="dxa"/>
            <w:vAlign w:val="center"/>
          </w:tcPr>
          <w:p>
            <w:pPr>
              <w:spacing w:before="40" w:after="40"/>
              <w:jc w:val="left"/>
            </w:pPr>
            <w:r>
              <w:rPr>
                <w:rFonts w:asciiTheme="minorHAnsi" w:hAnsiTheme="minorHAnsi" w:cstheme="minorHAnsi"/>
                <w:sz w:val="20"/>
                <w:szCs w:val="20"/>
              </w:rPr>
              <w:t xml:space="preserve">Weekly performance reports generated automatically in Arabic and English; branded PDF export with client logo for agencies.</w:t>
            </w:r>
          </w:p>
        </w:tc>
        <w:tc>
          <w:tcPr>
            <w:tcW w:w="1946" w:type="dxa"/>
            <w:vAlign w:val="center"/>
          </w:tcPr>
          <w:p>
            <w:pPr>
              <w:spacing w:before="40" w:after="40"/>
              <w:jc w:val="left"/>
            </w:pPr>
            <w:r>
              <w:rPr>
                <w:rFonts w:asciiTheme="minorHAnsi" w:hAnsiTheme="minorHAnsi" w:cstheme="minorHAnsi"/>
                <w:sz w:val="20"/>
                <w:szCs w:val="20"/>
              </w:rPr>
              <w:t xml:space="preserve">Solo marketers,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Saudi-native insights</w:t>
            </w:r>
          </w:p>
        </w:tc>
        <w:tc>
          <w:tcPr>
            <w:tcW w:w="5722" w:type="dxa"/>
            <w:vAlign w:val="center"/>
          </w:tcPr>
          <w:p>
            <w:pPr>
              <w:spacing w:before="40" w:after="40"/>
              <w:jc w:val="left"/>
            </w:pPr>
            <w:r>
              <w:rPr>
                <w:rFonts w:asciiTheme="minorHAnsi" w:hAnsiTheme="minorHAnsi" w:cstheme="minorHAnsi"/>
                <w:sz w:val="20"/>
                <w:szCs w:val="20"/>
              </w:rPr>
              <w:t xml:space="preserve">Trend and timing insights drawn from the Saudi platform mix (Snapchat, X, Instagram).</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Agency client workspaces</w:t>
            </w:r>
          </w:p>
        </w:tc>
        <w:tc>
          <w:tcPr>
            <w:tcW w:w="5722" w:type="dxa"/>
            <w:vAlign w:val="center"/>
          </w:tcPr>
          <w:p>
            <w:pPr>
              <w:spacing w:before="40" w:after="40"/>
              <w:jc w:val="left"/>
            </w:pPr>
            <w:r>
              <w:rPr>
                <w:rFonts w:asciiTheme="minorHAnsi" w:hAnsiTheme="minorHAnsi" w:cstheme="minorHAnsi"/>
                <w:sz w:val="20"/>
                <w:szCs w:val="20"/>
              </w:rPr>
              <w:t xml:space="preserve">Separate workspace per client, with fast switching and no repeated log-in.</w:t>
            </w:r>
          </w:p>
        </w:tc>
        <w:tc>
          <w:tcPr>
            <w:tcW w:w="1946" w:type="dxa"/>
            <w:vAlign w:val="center"/>
          </w:tcPr>
          <w:p>
            <w:pPr>
              <w:spacing w:before="40" w:after="40"/>
              <w:jc w:val="left"/>
            </w:pPr>
            <w:r>
              <w:rPr>
                <w:rFonts w:asciiTheme="minorHAnsi" w:hAnsiTheme="minorHAnsi" w:cstheme="minorHAnsi"/>
                <w:sz w:val="20"/>
                <w:szCs w:val="20"/>
              </w:rPr>
              <w:t xml:space="preserve">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Role-based team access</w:t>
            </w:r>
          </w:p>
        </w:tc>
        <w:tc>
          <w:tcPr>
            <w:tcW w:w="5722" w:type="dxa"/>
            <w:vAlign w:val="center"/>
          </w:tcPr>
          <w:p>
            <w:pPr>
              <w:spacing w:before="40" w:after="40"/>
              <w:jc w:val="left"/>
            </w:pPr>
            <w:r>
              <w:rPr>
                <w:rFonts w:asciiTheme="minorHAnsi" w:hAnsiTheme="minorHAnsi" w:cstheme="minorHAnsi"/>
                <w:sz w:val="20"/>
                <w:szCs w:val="20"/>
              </w:rPr>
              <w:t xml:space="preserve">Roles such as owner, admin, editor and viewer, so drafts can be assigned and approved inside the tool.</w:t>
            </w:r>
          </w:p>
        </w:tc>
        <w:tc>
          <w:tcPr>
            <w:tcW w:w="1946" w:type="dxa"/>
            <w:vAlign w:val="center"/>
          </w:tcPr>
          <w:p>
            <w:pPr>
              <w:spacing w:before="40" w:after="40"/>
              <w:jc w:val="left"/>
            </w:pPr>
            <w:r>
              <w:rPr>
                <w:rFonts w:asciiTheme="minorHAnsi" w:hAnsiTheme="minorHAnsi" w:cstheme="minorHAnsi"/>
                <w:sz w:val="20"/>
                <w:szCs w:val="20"/>
              </w:rPr>
              <w:t xml:space="preserve">Agencies, SMEs with teams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Mobile-responsive dashboard</w:t>
            </w:r>
          </w:p>
        </w:tc>
        <w:tc>
          <w:tcPr>
            <w:tcW w:w="5722" w:type="dxa"/>
            <w:vAlign w:val="center"/>
          </w:tcPr>
          <w:p>
            <w:pPr>
              <w:spacing w:before="40" w:after="40"/>
              <w:jc w:val="left"/>
            </w:pPr>
            <w:r>
              <w:rPr>
                <w:rFonts w:asciiTheme="minorHAnsi" w:hAnsiTheme="minorHAnsi" w:cstheme="minorHAnsi"/>
                <w:sz w:val="20"/>
                <w:szCs w:val="20"/>
              </w:rPr>
              <w:t xml:space="preserve">Full dashboard usable on phones for approvals and checks on the move; no native app is planned for the MVP.</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bl>
    <w:p>
      <w:pPr>
        <w:spacing w:after="0"/>
      </w:pP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Value for each user group</w:t>
      </w:r>
    </w:p>
    <w:p>
      <w:pPr>
        <w:pStyle w:val="ListParagraph"/>
        <w:spacing w:before="0" w:after="120"/>
        <w:contextualSpacing w:val="0"/>
        <w:jc w:val="both"/>
      </w:pPr>
      <w:r>
        <w:rPr>
          <w:rFonts w:asciiTheme="minorHAnsi" w:hAnsiTheme="minorHAnsi" w:cstheme="minorHAnsi"/>
          <w:b/>
          <w:bCs/>
          <w:sz w:val="24"/>
          <w:szCs w:val="24"/>
        </w:rPr>
        <w:t xml:space="preserve">Solo marketers</w:t>
      </w:r>
      <w:r>
        <w:rPr>
          <w:rFonts w:asciiTheme="minorHAnsi" w:hAnsiTheme="minorHAnsi" w:cstheme="minorHAnsi"/>
          <w:sz w:val="24"/>
          <w:szCs w:val="24"/>
        </w:rPr>
        <w:t xml:space="preserve"> (persona: Nora, 28, e-commerce marketing manager) gain Saudi-dialect drafts in about 30 seconds and a weekly report without manual compilation, with a target of cutting weekly reporting from 6 hours to under 1. </w:t>
      </w:r>
      <w:r>
        <w:rPr>
          <w:rFonts w:asciiTheme="minorHAnsi" w:hAnsiTheme="minorHAnsi" w:cstheme="minorHAnsi"/>
          <w:b/>
          <w:bCs/>
          <w:sz w:val="24"/>
          <w:szCs w:val="24"/>
        </w:rPr>
        <w:t xml:space="preserve">SMEs</w:t>
      </w:r>
      <w:r>
        <w:rPr>
          <w:rFonts w:asciiTheme="minorHAnsi" w:hAnsiTheme="minorHAnsi" w:cstheme="minorHAnsi"/>
          <w:sz w:val="24"/>
          <w:szCs w:val="24"/>
        </w:rPr>
        <w:t xml:space="preserve"> get an affordable, SAR-priced tool that covers content, scheduling and website results without hiring a specialist. </w:t>
      </w:r>
      <w:r>
        <w:rPr>
          <w:rFonts w:asciiTheme="minorHAnsi" w:hAnsiTheme="minorHAnsi" w:cstheme="minorHAnsi"/>
          <w:b/>
          <w:bCs/>
          <w:sz w:val="24"/>
          <w:szCs w:val="24"/>
        </w:rPr>
        <w:t xml:space="preserve">Marketing agencies</w:t>
      </w:r>
      <w:r>
        <w:rPr>
          <w:rFonts w:asciiTheme="minorHAnsi" w:hAnsiTheme="minorHAnsi" w:cstheme="minorHAnsi"/>
          <w:sz w:val="24"/>
          <w:szCs w:val="24"/>
        </w:rPr>
        <w:t xml:space="preserve"> (persona: Khalid, 35, account manager with 8 clients) manage every client from one dashboard and issue branded bilingual reports in minutes; his scenario shows about 11 hours saved per week. </w:t>
      </w:r>
      <w:r>
        <w:rPr>
          <w:rFonts w:asciiTheme="minorHAnsi" w:hAnsiTheme="minorHAnsi" w:cstheme="minorHAnsi"/>
          <w:b/>
          <w:bCs/>
          <w:sz w:val="24"/>
          <w:szCs w:val="24"/>
        </w:rPr>
        <w:t xml:space="preserve">Freelance content creators</w:t>
      </w:r>
      <w:r>
        <w:rPr>
          <w:rFonts w:asciiTheme="minorHAnsi" w:hAnsiTheme="minorHAnsi" w:cstheme="minorHAnsi"/>
          <w:sz w:val="24"/>
          <w:szCs w:val="24"/>
        </w:rPr>
        <w:t xml:space="preserve"> produce Arabic content for Snapchat and Instagram faster and keep one calendar across several brands.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Plans and pricing</w:t>
      </w:r>
    </w:p>
    <w:p>
      <w:pPr>
        <w:pStyle w:val="ListParagraph"/>
        <w:spacing w:before="0" w:after="60"/>
        <w:contextualSpacing w:val="0"/>
        <w:jc w:val="both"/>
      </w:pPr>
      <w:r>
        <w:rPr>
          <w:rFonts w:asciiTheme="minorHAnsi" w:hAnsiTheme="minorHAnsi" w:cstheme="minorHAnsi"/>
          <w:sz w:val="24"/>
          <w:szCs w:val="24"/>
        </w:rPr>
        <w:t xml:space="preserve">The Starter price and the freemium/trial approach come from the market study. The Free and Agency tiers below are proposed for planning purposes and should be validated during the beta.</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 Proposed plan structure</w:t>
      </w:r>
    </w:p>
    <w:tbl>
      <w:tblPr>
        <w:tblStyle w:val="TableGrid"/>
        <w:tblW w:w="10300" w:type="dxa"/>
        <w:jc w:val="center"/>
        <w:tblLayout w:type="fixed"/>
        <w:tblLook w:val="04A0" w:firstRow="1" w:lastRow="0" w:firstColumn="1" w:lastColumn="0" w:noHBand="0" w:noVBand="1"/>
      </w:tblPr>
      <w:tblGrid>
        <w:gridCol w:w="1717"/>
        <w:gridCol w:w="2174"/>
        <w:gridCol w:w="2289"/>
        <w:gridCol w:w="4120"/>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Plan</w:t>
            </w:r>
          </w:p>
        </w:tc>
        <w:tc>
          <w:tcPr>
            <w:tcW w:w="2174" w:type="dxa"/>
            <w:vAlign w:val="center"/>
          </w:tcPr>
          <w:p>
            <w:pPr>
              <w:spacing w:before="40" w:after="40"/>
              <w:jc w:val="center"/>
            </w:pPr>
            <w:r>
              <w:rPr>
                <w:rFonts w:asciiTheme="minorHAnsi" w:hAnsiTheme="minorHAnsi" w:cstheme="minorHAnsi"/>
                <w:b/>
                <w:bCs/>
                <w:sz w:val="20"/>
                <w:szCs w:val="20"/>
              </w:rPr>
              <w:t xml:space="preserve">Price (SAR/month)</w:t>
            </w:r>
          </w:p>
        </w:tc>
        <w:tc>
          <w:tcPr>
            <w:tcW w:w="2289" w:type="dxa"/>
            <w:vAlign w:val="center"/>
          </w:tcPr>
          <w:p>
            <w:pPr>
              <w:spacing w:before="40" w:after="40"/>
              <w:jc w:val="center"/>
            </w:pPr>
            <w:r>
              <w:rPr>
                <w:rFonts w:asciiTheme="minorHAnsi" w:hAnsiTheme="minorHAnsi" w:cstheme="minorHAnsi"/>
                <w:b/>
                <w:bCs/>
                <w:sz w:val="20"/>
                <w:szCs w:val="20"/>
              </w:rPr>
              <w:t xml:space="preserve">Intended for</w:t>
            </w:r>
          </w:p>
        </w:tc>
        <w:tc>
          <w:tcPr>
            <w:tcW w:w="4120" w:type="dxa"/>
            <w:vAlign w:val="center"/>
          </w:tcPr>
          <w:p>
            <w:pPr>
              <w:spacing w:before="40" w:after="40"/>
              <w:jc w:val="center"/>
            </w:pPr>
            <w:r>
              <w:rPr>
                <w:rFonts w:asciiTheme="minorHAnsi" w:hAnsiTheme="minorHAnsi" w:cstheme="minorHAnsi"/>
                <w:b/>
                <w:bCs/>
                <w:sz w:val="20"/>
                <w:szCs w:val="20"/>
              </w:rPr>
              <w:t xml:space="preserve">Main limits and inclusions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Free / trial</w:t>
            </w:r>
          </w:p>
        </w:tc>
        <w:tc>
          <w:tcPr>
            <w:tcW w:w="2174" w:type="dxa"/>
            <w:vAlign w:val="center"/>
          </w:tcPr>
          <w:p>
            <w:pPr>
              <w:spacing w:before="40" w:after="40"/>
              <w:jc w:val="left"/>
            </w:pPr>
            <w:r>
              <w:rPr>
                <w:rFonts w:asciiTheme="minorHAnsi" w:hAnsiTheme="minorHAnsi" w:cstheme="minorHAnsi"/>
                <w:sz w:val="20"/>
                <w:szCs w:val="20"/>
              </w:rPr>
              <w:t xml:space="preserve">0</w:t>
            </w:r>
          </w:p>
        </w:tc>
        <w:tc>
          <w:tcPr>
            <w:tcW w:w="2289" w:type="dxa"/>
            <w:vAlign w:val="center"/>
          </w:tcPr>
          <w:p>
            <w:pPr>
              <w:spacing w:before="40" w:after="40"/>
              <w:jc w:val="left"/>
            </w:pPr>
            <w:r>
              <w:rPr>
                <w:rFonts w:asciiTheme="minorHAnsi" w:hAnsiTheme="minorHAnsi" w:cstheme="minorHAnsi"/>
                <w:sz w:val="20"/>
                <w:szCs w:val="20"/>
              </w:rPr>
              <w:t xml:space="preserve">Evaluation, creators</w:t>
            </w:r>
          </w:p>
        </w:tc>
        <w:tc>
          <w:tcPr>
            <w:tcW w:w="4120" w:type="dxa"/>
            <w:vAlign w:val="center"/>
          </w:tcPr>
          <w:p>
            <w:pPr>
              <w:spacing w:before="40" w:after="40"/>
              <w:jc w:val="left"/>
            </w:pPr>
            <w:r>
              <w:rPr>
                <w:rFonts w:asciiTheme="minorHAnsi" w:hAnsiTheme="minorHAnsi" w:cstheme="minorHAnsi"/>
                <w:sz w:val="20"/>
                <w:szCs w:val="20"/>
              </w:rPr>
              <w:t xml:space="preserve">One workspace, limited AI generations, limited scheduled posts; no PDF branding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Starter</w:t>
            </w:r>
          </w:p>
        </w:tc>
        <w:tc>
          <w:tcPr>
            <w:tcW w:w="2174" w:type="dxa"/>
            <w:vAlign w:val="center"/>
          </w:tcPr>
          <w:p>
            <w:pPr>
              <w:spacing w:before="40" w:after="40"/>
              <w:jc w:val="left"/>
            </w:pPr>
            <w:r>
              <w:rPr>
                <w:rFonts w:asciiTheme="minorHAnsi" w:hAnsiTheme="minorHAnsi" w:cstheme="minorHAnsi"/>
                <w:sz w:val="20"/>
                <w:szCs w:val="20"/>
              </w:rPr>
              <w:t xml:space="preserve">189 (market study)</w:t>
            </w:r>
          </w:p>
        </w:tc>
        <w:tc>
          <w:tcPr>
            <w:tcW w:w="2289" w:type="dxa"/>
            <w:vAlign w:val="center"/>
          </w:tcPr>
          <w:p>
            <w:pPr>
              <w:spacing w:before="40" w:after="40"/>
              <w:jc w:val="left"/>
            </w:pPr>
            <w:r>
              <w:rPr>
                <w:rFonts w:asciiTheme="minorHAnsi" w:hAnsiTheme="minorHAnsi" w:cstheme="minorHAnsi"/>
                <w:sz w:val="20"/>
                <w:szCs w:val="20"/>
              </w:rPr>
              <w:t xml:space="preserve">Solo marketers, SMEs</w:t>
            </w:r>
          </w:p>
        </w:tc>
        <w:tc>
          <w:tcPr>
            <w:tcW w:w="4120" w:type="dxa"/>
            <w:vAlign w:val="center"/>
          </w:tcPr>
          <w:p>
            <w:pPr>
              <w:spacing w:before="40" w:after="40"/>
              <w:jc w:val="left"/>
            </w:pPr>
            <w:r>
              <w:rPr>
                <w:rFonts w:asciiTheme="minorHAnsi" w:hAnsiTheme="minorHAnsi" w:cstheme="minorHAnsi"/>
                <w:sz w:val="20"/>
                <w:szCs w:val="20"/>
              </w:rPr>
              <w:t xml:space="preserve">Three social platforms, Search Console, AI content, scheduling, weekly bilingual report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Agency (proposed)</w:t>
            </w:r>
          </w:p>
        </w:tc>
        <w:tc>
          <w:tcPr>
            <w:tcW w:w="2174" w:type="dxa"/>
            <w:vAlign w:val="center"/>
          </w:tcPr>
          <w:p>
            <w:pPr>
              <w:spacing w:before="40" w:after="40"/>
              <w:jc w:val="left"/>
            </w:pPr>
            <w:r>
              <w:rPr>
                <w:rFonts w:asciiTheme="minorHAnsi" w:hAnsiTheme="minorHAnsi" w:cstheme="minorHAnsi"/>
                <w:sz w:val="20"/>
                <w:szCs w:val="20"/>
              </w:rPr>
              <w:t xml:space="preserve">499 (assumption)</w:t>
            </w:r>
          </w:p>
        </w:tc>
        <w:tc>
          <w:tcPr>
            <w:tcW w:w="2289" w:type="dxa"/>
            <w:vAlign w:val="center"/>
          </w:tcPr>
          <w:p>
            <w:pPr>
              <w:spacing w:before="40" w:after="40"/>
              <w:jc w:val="left"/>
            </w:pPr>
            <w:r>
              <w:rPr>
                <w:rFonts w:asciiTheme="minorHAnsi" w:hAnsiTheme="minorHAnsi" w:cstheme="minorHAnsi"/>
                <w:sz w:val="20"/>
                <w:szCs w:val="20"/>
              </w:rPr>
              <w:t xml:space="preserve">Boutique agencies</w:t>
            </w:r>
          </w:p>
        </w:tc>
        <w:tc>
          <w:tcPr>
            <w:tcW w:w="4120" w:type="dxa"/>
            <w:vAlign w:val="center"/>
          </w:tcPr>
          <w:p>
            <w:pPr>
              <w:spacing w:before="40" w:after="40"/>
              <w:jc w:val="left"/>
            </w:pPr>
            <w:r>
              <w:rPr>
                <w:rFonts w:asciiTheme="minorHAnsi" w:hAnsiTheme="minorHAnsi" w:cstheme="minorHAnsi"/>
                <w:sz w:val="20"/>
                <w:szCs w:val="20"/>
              </w:rPr>
              <w:t xml:space="preserve">Multiple client workspaces, team roles, branded bilingual PDF reports, higher AI allowance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are treated as excluding 15% VAT for financial modelling. Large in-house enterprise marketing teams, identified as a possible user group in the personas, are outside the three-year scope.</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Technology Considerations</w:t>
      </w:r>
    </w:p>
    <w:p>
      <w:pPr>
        <w:pStyle w:val="ListParagraph"/>
        <w:spacing w:before="0" w:after="120"/>
        <w:contextualSpacing w:val="0"/>
        <w:jc w:val="both"/>
      </w:pPr>
      <w:r>
        <w:rPr>
          <w:rFonts w:asciiTheme="minorHAnsi" w:hAnsiTheme="minorHAnsi" w:cstheme="minorHAnsi"/>
          <w:sz w:val="24"/>
          <w:szCs w:val="24"/>
        </w:rPr>
        <w:t xml:space="preserve">Tempo is a software-only product, so technology is both the main cost and the main source of risk. The approach is to build the product-specific parts (workspaces, content studio, dashboard, reports) and buy everything else (cloud infrastructure, AI models, payments, email). The source documents do not specify technologies, so the choices below are </w:t>
      </w:r>
      <w:r>
        <w:rPr>
          <w:rFonts w:asciiTheme="minorHAnsi" w:hAnsiTheme="minorHAnsi" w:cstheme="minorHAnsi"/>
          <w:b/>
          <w:bCs/>
          <w:sz w:val="24"/>
          <w:szCs w:val="24"/>
        </w:rPr>
        <w:t xml:space="preserve">proposed implementation choices</w:t>
      </w:r>
      <w:r>
        <w:rPr>
          <w:rFonts w:asciiTheme="minorHAnsi" w:hAnsiTheme="minorHAnsi" w:cstheme="minorHAnsi"/>
          <w:sz w:val="24"/>
          <w:szCs w:val="24"/>
        </w:rPr>
        <w:t xml:space="preserve"> that the team can revise during Sprint 0.</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Proposed architecture</w:t>
      </w:r>
    </w:p>
    <w:p>
      <w:pPr>
        <w:pStyle w:val="ListParagraph"/>
        <w:spacing w:before="0" w:after="60"/>
        <w:contextualSpacing w:val="0"/>
        <w:jc w:val="both"/>
      </w:pPr>
      <w:r>
        <w:rPr>
          <w:rFonts w:asciiTheme="minorHAnsi" w:hAnsiTheme="minorHAnsi" w:cstheme="minorHAnsi"/>
          <w:sz w:val="24"/>
          <w:szCs w:val="24"/>
        </w:rPr>
        <w:t xml:space="preserve">A single modular back-end (not microservices) keeps the system simple for a small team. A web front end calls a REST API; a background worker handles publishing, data collection and report generation; and an AI service layer isolates the LLM provider from the rest of the product.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3. Proposed technology stack</w:t>
      </w:r>
    </w:p>
    <w:tbl>
      <w:tblPr>
        <w:tblStyle w:val="TableGrid"/>
        <w:tblW w:w="10300" w:type="dxa"/>
        <w:jc w:val="center"/>
        <w:tblLayout w:type="fixed"/>
        <w:tblLook w:val="04A0" w:firstRow="1" w:lastRow="0" w:firstColumn="1" w:lastColumn="0" w:noHBand="0" w:noVBand="1"/>
      </w:tblPr>
      <w:tblGrid>
        <w:gridCol w:w="2174"/>
        <w:gridCol w:w="3777"/>
        <w:gridCol w:w="4349"/>
      </w:tblGrid>
      <w:tr>
        <w:trPr>
          <w:cantSplit/>
          <w:tblHeader/>
        </w:trPr>
        <w:tc>
          <w:tcPr>
            <w:tcW w:w="2174" w:type="dxa"/>
            <w:vAlign w:val="center"/>
          </w:tcPr>
          <w:p>
            <w:pPr>
              <w:spacing w:before="40" w:after="40"/>
              <w:jc w:val="center"/>
            </w:pPr>
            <w:r>
              <w:rPr>
                <w:rFonts w:asciiTheme="minorHAnsi" w:hAnsiTheme="minorHAnsi" w:cstheme="minorHAnsi"/>
                <w:b/>
                <w:bCs/>
                <w:sz w:val="20"/>
                <w:szCs w:val="20"/>
              </w:rPr>
              <w:t xml:space="preserve">Layer</w:t>
            </w:r>
          </w:p>
        </w:tc>
        <w:tc>
          <w:tcPr>
            <w:tcW w:w="3777" w:type="dxa"/>
            <w:vAlign w:val="center"/>
          </w:tcPr>
          <w:p>
            <w:pPr>
              <w:spacing w:before="40" w:after="40"/>
              <w:jc w:val="center"/>
            </w:pPr>
            <w:r>
              <w:rPr>
                <w:rFonts w:asciiTheme="minorHAnsi" w:hAnsiTheme="minorHAnsi" w:cstheme="minorHAnsi"/>
                <w:b/>
                <w:bCs/>
                <w:sz w:val="20"/>
                <w:szCs w:val="20"/>
              </w:rPr>
              <w:t xml:space="preserve">Proposed technology</w:t>
            </w:r>
          </w:p>
        </w:tc>
        <w:tc>
          <w:tcPr>
            <w:tcW w:w="4349" w:type="dxa"/>
            <w:vAlign w:val="center"/>
          </w:tcPr>
          <w:p>
            <w:pPr>
              <w:spacing w:before="40" w:after="40"/>
              <w:jc w:val="center"/>
            </w:pPr>
            <w:r>
              <w:rPr>
                <w:rFonts w:asciiTheme="minorHAnsi" w:hAnsiTheme="minorHAnsi" w:cstheme="minorHAnsi"/>
                <w:b/>
                <w:bCs/>
                <w:sz w:val="20"/>
                <w:szCs w:val="20"/>
              </w:rPr>
              <w:t xml:space="preserve">Purpose and notes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Front end (web, mobile-responsive)</w:t>
            </w:r>
          </w:p>
        </w:tc>
        <w:tc>
          <w:tcPr>
            <w:tcW w:w="3777" w:type="dxa"/>
            <w:vAlign w:val="center"/>
          </w:tcPr>
          <w:p>
            <w:pPr>
              <w:spacing w:before="40" w:after="40"/>
              <w:jc w:val="left"/>
            </w:pPr>
            <w:r>
              <w:rPr>
                <w:rFonts w:asciiTheme="minorHAnsi" w:hAnsiTheme="minorHAnsi" w:cstheme="minorHAnsi"/>
                <w:sz w:val="20"/>
                <w:szCs w:val="20"/>
              </w:rPr>
              <w:t xml:space="preserve">React/Next.js with TypeScript, Tailwind CSS; progressive web app features</w:t>
            </w:r>
          </w:p>
        </w:tc>
        <w:tc>
          <w:tcPr>
            <w:tcW w:w="4349" w:type="dxa"/>
            <w:vAlign w:val="center"/>
          </w:tcPr>
          <w:p>
            <w:pPr>
              <w:spacing w:before="40" w:after="40"/>
              <w:jc w:val="left"/>
            </w:pPr>
            <w:r>
              <w:rPr>
                <w:rFonts w:asciiTheme="minorHAnsi" w:hAnsiTheme="minorHAnsi" w:cstheme="minorHAnsi"/>
                <w:sz w:val="20"/>
                <w:szCs w:val="20"/>
              </w:rPr>
              <w:t xml:space="preserve">Right-to-left (RTL) Arabic and left-to-right English from one codebase; responsive layout for phones and desktops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Back end / API</w:t>
            </w:r>
          </w:p>
        </w:tc>
        <w:tc>
          <w:tcPr>
            <w:tcW w:w="3777" w:type="dxa"/>
            <w:vAlign w:val="center"/>
          </w:tcPr>
          <w:p>
            <w:pPr>
              <w:spacing w:before="40" w:after="40"/>
              <w:jc w:val="left"/>
            </w:pPr>
            <w:r>
              <w:rPr>
                <w:rFonts w:asciiTheme="minorHAnsi" w:hAnsiTheme="minorHAnsi" w:cstheme="minorHAnsi"/>
                <w:sz w:val="20"/>
                <w:szCs w:val="20"/>
              </w:rPr>
              <w:t xml:space="preserve">Node.js with TypeScript (NestJS), REST API, background job queue (BullMQ on Redis)</w:t>
            </w:r>
          </w:p>
        </w:tc>
        <w:tc>
          <w:tcPr>
            <w:tcW w:w="4349" w:type="dxa"/>
            <w:vAlign w:val="center"/>
          </w:tcPr>
          <w:p>
            <w:pPr>
              <w:spacing w:before="40" w:after="40"/>
              <w:jc w:val="left"/>
            </w:pPr>
            <w:r>
              <w:rPr>
                <w:rFonts w:asciiTheme="minorHAnsi" w:hAnsiTheme="minorHAnsi" w:cstheme="minorHAnsi"/>
                <w:sz w:val="20"/>
                <w:szCs w:val="20"/>
              </w:rPr>
              <w:t xml:space="preserve">Business logic, workspaces, scheduling, and queued jobs for publishing and data sync</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Database</w:t>
            </w:r>
          </w:p>
        </w:tc>
        <w:tc>
          <w:tcPr>
            <w:tcW w:w="3777" w:type="dxa"/>
            <w:vAlign w:val="center"/>
          </w:tcPr>
          <w:p>
            <w:pPr>
              <w:spacing w:before="40" w:after="40"/>
              <w:jc w:val="left"/>
            </w:pPr>
            <w:r>
              <w:rPr>
                <w:rFonts w:asciiTheme="minorHAnsi" w:hAnsiTheme="minorHAnsi" w:cstheme="minorHAnsi"/>
                <w:sz w:val="20"/>
                <w:szCs w:val="20"/>
              </w:rPr>
              <w:t xml:space="preserve">PostgreSQL; Redis for cache and queues; S3-compatible object storage</w:t>
            </w:r>
          </w:p>
        </w:tc>
        <w:tc>
          <w:tcPr>
            <w:tcW w:w="4349" w:type="dxa"/>
            <w:vAlign w:val="center"/>
          </w:tcPr>
          <w:p>
            <w:pPr>
              <w:spacing w:before="40" w:after="40"/>
              <w:jc w:val="left"/>
            </w:pPr>
            <w:r>
              <w:rPr>
                <w:rFonts w:asciiTheme="minorHAnsi" w:hAnsiTheme="minorHAnsi" w:cstheme="minorHAnsi"/>
                <w:sz w:val="20"/>
                <w:szCs w:val="20"/>
              </w:rPr>
              <w:t xml:space="preserve">Relational data with a workspace identifier on every record for tenant separation; stored media and generated PDFs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AI / LLM integration</w:t>
            </w:r>
          </w:p>
        </w:tc>
        <w:tc>
          <w:tcPr>
            <w:tcW w:w="3777" w:type="dxa"/>
            <w:vAlign w:val="center"/>
          </w:tcPr>
          <w:p>
            <w:pPr>
              <w:spacing w:before="40" w:after="40"/>
              <w:jc w:val="left"/>
            </w:pPr>
            <w:r>
              <w:rPr>
                <w:rFonts w:asciiTheme="minorHAnsi" w:hAnsiTheme="minorHAnsi" w:cstheme="minorHAnsi"/>
                <w:sz w:val="20"/>
                <w:szCs w:val="20"/>
              </w:rPr>
              <w:t xml:space="preserve">Commercial LLM API behind a provider-independent interface; prompt templates with Saudi-dialect style guides and examples</w:t>
            </w:r>
          </w:p>
        </w:tc>
        <w:tc>
          <w:tcPr>
            <w:tcW w:w="4349" w:type="dxa"/>
            <w:vAlign w:val="center"/>
          </w:tcPr>
          <w:p>
            <w:pPr>
              <w:spacing w:before="40" w:after="40"/>
              <w:jc w:val="left"/>
            </w:pPr>
            <w:r>
              <w:rPr>
                <w:rFonts w:asciiTheme="minorHAnsi" w:hAnsiTheme="minorHAnsi" w:cstheme="minorHAnsi"/>
                <w:sz w:val="20"/>
                <w:szCs w:val="20"/>
              </w:rPr>
              <w:t xml:space="preserve">Content drafting and short insight summaries; human editing before publishing; provider can be swapped if cost or quality changes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Analytics</w:t>
            </w:r>
          </w:p>
        </w:tc>
        <w:tc>
          <w:tcPr>
            <w:tcW w:w="3777" w:type="dxa"/>
            <w:vAlign w:val="center"/>
          </w:tcPr>
          <w:p>
            <w:pPr>
              <w:spacing w:before="40" w:after="40"/>
              <w:jc w:val="left"/>
            </w:pPr>
            <w:r>
              <w:rPr>
                <w:rFonts w:asciiTheme="minorHAnsi" w:hAnsiTheme="minorHAnsi" w:cstheme="minorHAnsi"/>
                <w:sz w:val="20"/>
                <w:szCs w:val="20"/>
              </w:rPr>
              <w:t xml:space="preserve">Scheduled collectors that store daily metrics per account; charts with Recharts or Chart.js; SQL aggregation (materialised views)</w:t>
            </w:r>
          </w:p>
        </w:tc>
        <w:tc>
          <w:tcPr>
            <w:tcW w:w="4349" w:type="dxa"/>
            <w:vAlign w:val="center"/>
          </w:tcPr>
          <w:p>
            <w:pPr>
              <w:spacing w:before="40" w:after="40"/>
              <w:jc w:val="left"/>
            </w:pPr>
            <w:r>
              <w:rPr>
                <w:rFonts w:asciiTheme="minorHAnsi" w:hAnsiTheme="minorHAnsi" w:cstheme="minorHAnsi"/>
                <w:sz w:val="20"/>
                <w:szCs w:val="20"/>
              </w:rPr>
              <w:t xml:space="preserve">Unified dashboard and report data without a separate analytics platform at MVP stage</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Authentication and authorisation</w:t>
            </w:r>
          </w:p>
        </w:tc>
        <w:tc>
          <w:tcPr>
            <w:tcW w:w="3777" w:type="dxa"/>
            <w:vAlign w:val="center"/>
          </w:tcPr>
          <w:p>
            <w:pPr>
              <w:spacing w:before="40" w:after="40"/>
              <w:jc w:val="left"/>
            </w:pPr>
            <w:r>
              <w:rPr>
                <w:rFonts w:asciiTheme="minorHAnsi" w:hAnsiTheme="minorHAnsi" w:cstheme="minorHAnsi"/>
                <w:sz w:val="20"/>
                <w:szCs w:val="20"/>
              </w:rPr>
              <w:t xml:space="preserve">Email/password with optional multi-factor authentication, OAuth 2.0 for connecting accounts, role-based access control (owner, admin, editor, viewer)</w:t>
            </w:r>
          </w:p>
        </w:tc>
        <w:tc>
          <w:tcPr>
            <w:tcW w:w="4349" w:type="dxa"/>
            <w:vAlign w:val="center"/>
          </w:tcPr>
          <w:p>
            <w:pPr>
              <w:spacing w:before="40" w:after="40"/>
              <w:jc w:val="left"/>
            </w:pPr>
            <w:r>
              <w:rPr>
                <w:rFonts w:asciiTheme="minorHAnsi" w:hAnsiTheme="minorHAnsi" w:cstheme="minorHAnsi"/>
                <w:sz w:val="20"/>
                <w:szCs w:val="20"/>
              </w:rPr>
              <w:t xml:space="preserve">Secure sign-in, per-workspace permissions for agency teams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Report generation</w:t>
            </w:r>
          </w:p>
        </w:tc>
        <w:tc>
          <w:tcPr>
            <w:tcW w:w="3777" w:type="dxa"/>
            <w:vAlign w:val="center"/>
          </w:tcPr>
          <w:p>
            <w:pPr>
              <w:spacing w:before="40" w:after="40"/>
              <w:jc w:val="left"/>
            </w:pPr>
            <w:r>
              <w:rPr>
                <w:rFonts w:asciiTheme="minorHAnsi" w:hAnsiTheme="minorHAnsi" w:cstheme="minorHAnsi"/>
                <w:sz w:val="20"/>
                <w:szCs w:val="20"/>
              </w:rPr>
              <w:t xml:space="preserve">Server-side HTML-to-PDF rendering (headless Chromium) with Arabic-capable fonts and client logo templates</w:t>
            </w:r>
          </w:p>
        </w:tc>
        <w:tc>
          <w:tcPr>
            <w:tcW w:w="4349" w:type="dxa"/>
            <w:vAlign w:val="center"/>
          </w:tcPr>
          <w:p>
            <w:pPr>
              <w:spacing w:before="40" w:after="40"/>
              <w:jc w:val="left"/>
            </w:pPr>
            <w:r>
              <w:rPr>
                <w:rFonts w:asciiTheme="minorHAnsi" w:hAnsiTheme="minorHAnsi" w:cstheme="minorHAnsi"/>
                <w:sz w:val="20"/>
                <w:szCs w:val="20"/>
              </w:rPr>
              <w:t xml:space="preserve">Bilingual, branded PDF reports with correct RTL layout</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Cloud hosting</w:t>
            </w:r>
          </w:p>
        </w:tc>
        <w:tc>
          <w:tcPr>
            <w:tcW w:w="3777" w:type="dxa"/>
            <w:vAlign w:val="center"/>
          </w:tcPr>
          <w:p>
            <w:pPr>
              <w:spacing w:before="40" w:after="40"/>
              <w:jc w:val="left"/>
            </w:pPr>
            <w:r>
              <w:rPr>
                <w:rFonts w:asciiTheme="minorHAnsi" w:hAnsiTheme="minorHAnsi" w:cstheme="minorHAnsi"/>
                <w:sz w:val="20"/>
                <w:szCs w:val="20"/>
              </w:rPr>
              <w:t xml:space="preserve">Containerised deployment on a cloud provider with a Saudi region (for example Google Cloud Dammam or Oracle Cloud Jeddah/Riyadh), subject to confirmation</w:t>
            </w:r>
          </w:p>
        </w:tc>
        <w:tc>
          <w:tcPr>
            <w:tcW w:w="4349" w:type="dxa"/>
            <w:vAlign w:val="center"/>
          </w:tcPr>
          <w:p>
            <w:pPr>
              <w:spacing w:before="40" w:after="40"/>
              <w:jc w:val="left"/>
            </w:pPr>
            <w:r>
              <w:rPr>
                <w:rFonts w:asciiTheme="minorHAnsi" w:hAnsiTheme="minorHAnsi" w:cstheme="minorHAnsi"/>
                <w:sz w:val="20"/>
                <w:szCs w:val="20"/>
              </w:rPr>
              <w:t xml:space="preserve">Managed database and storage, automated backups, CI/CD; Saudi hosting supports data-residency expectations</w:t>
            </w:r>
          </w:p>
        </w:tc>
      </w:tr>
    </w:tbl>
    <w:p>
      <w:pPr>
        <w:spacing w:after="0"/>
      </w:pP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External integrations and limitations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4. Third-party integrations and associated risks</w:t>
      </w:r>
    </w:p>
    <w:tbl>
      <w:tblPr>
        <w:tblStyle w:val="TableGrid"/>
        <w:tblW w:w="10300" w:type="dxa"/>
        <w:jc w:val="center"/>
        <w:tblLayout w:type="fixed"/>
        <w:tblLook w:val="04A0" w:firstRow="1" w:lastRow="0" w:firstColumn="1" w:lastColumn="0" w:noHBand="0" w:noVBand="1"/>
      </w:tblPr>
      <w:tblGrid>
        <w:gridCol w:w="2289"/>
        <w:gridCol w:w="2174"/>
        <w:gridCol w:w="5837"/>
      </w:tblGrid>
      <w:tr>
        <w:trPr>
          <w:cantSplit/>
          <w:tblHeader/>
        </w:trPr>
        <w:tc>
          <w:tcPr>
            <w:tcW w:w="2289" w:type="dxa"/>
            <w:vAlign w:val="center"/>
          </w:tcPr>
          <w:p>
            <w:pPr>
              <w:spacing w:before="40" w:after="40"/>
              <w:jc w:val="center"/>
            </w:pPr>
            <w:r>
              <w:rPr>
                <w:rFonts w:asciiTheme="minorHAnsi" w:hAnsiTheme="minorHAnsi" w:cstheme="minorHAnsi"/>
                <w:b/>
                <w:bCs/>
                <w:sz w:val="20"/>
                <w:szCs w:val="20"/>
              </w:rPr>
              <w:t xml:space="preserve">Integration</w:t>
            </w:r>
          </w:p>
        </w:tc>
        <w:tc>
          <w:tcPr>
            <w:tcW w:w="2174" w:type="dxa"/>
            <w:vAlign w:val="center"/>
          </w:tcPr>
          <w:p>
            <w:pPr>
              <w:spacing w:before="40" w:after="40"/>
              <w:jc w:val="center"/>
            </w:pPr>
            <w:r>
              <w:rPr>
                <w:rFonts w:asciiTheme="minorHAnsi" w:hAnsiTheme="minorHAnsi" w:cstheme="minorHAnsi"/>
                <w:b/>
                <w:bCs/>
                <w:sz w:val="20"/>
                <w:szCs w:val="20"/>
              </w:rPr>
              <w:t xml:space="preserve">Use in Tempo</w:t>
            </w:r>
          </w:p>
        </w:tc>
        <w:tc>
          <w:tcPr>
            <w:tcW w:w="5837" w:type="dxa"/>
            <w:vAlign w:val="center"/>
          </w:tcPr>
          <w:p>
            <w:pPr>
              <w:spacing w:before="40" w:after="40"/>
              <w:jc w:val="center"/>
            </w:pPr>
            <w:r>
              <w:rPr>
                <w:rFonts w:asciiTheme="minorHAnsi" w:hAnsiTheme="minorHAnsi" w:cstheme="minorHAnsi"/>
                <w:b/>
                <w:bCs/>
                <w:sz w:val="20"/>
                <w:szCs w:val="20"/>
              </w:rPr>
              <w:t xml:space="preserve">Constraint and planned response</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Instagram (Meta Graph API)</w:t>
            </w:r>
          </w:p>
        </w:tc>
        <w:tc>
          <w:tcPr>
            <w:tcW w:w="2174" w:type="dxa"/>
            <w:vAlign w:val="center"/>
          </w:tcPr>
          <w:p>
            <w:pPr>
              <w:spacing w:before="40" w:after="40"/>
              <w:jc w:val="left"/>
            </w:pPr>
            <w:r>
              <w:rPr>
                <w:rFonts w:asciiTheme="minorHAnsi" w:hAnsiTheme="minorHAnsi" w:cstheme="minorHAnsi"/>
                <w:sz w:val="20"/>
                <w:szCs w:val="20"/>
              </w:rPr>
              <w:t xml:space="preserve">Publishing and insights</w:t>
            </w:r>
          </w:p>
        </w:tc>
        <w:tc>
          <w:tcPr>
            <w:tcW w:w="5837" w:type="dxa"/>
            <w:vAlign w:val="center"/>
          </w:tcPr>
          <w:p>
            <w:pPr>
              <w:spacing w:before="40" w:after="40"/>
              <w:jc w:val="left"/>
            </w:pPr>
            <w:r>
              <w:rPr>
                <w:rFonts w:asciiTheme="minorHAnsi" w:hAnsiTheme="minorHAnsi" w:cstheme="minorHAnsi"/>
                <w:sz w:val="20"/>
                <w:szCs w:val="20"/>
              </w:rPr>
              <w:t xml:space="preserve">Requires professional (Business/Creator) accounts and Meta app review. Apply for review in Sprint 0; support only professional accounts.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X API</w:t>
            </w:r>
          </w:p>
        </w:tc>
        <w:tc>
          <w:tcPr>
            <w:tcW w:w="2174" w:type="dxa"/>
            <w:vAlign w:val="center"/>
          </w:tcPr>
          <w:p>
            <w:pPr>
              <w:spacing w:before="40" w:after="40"/>
              <w:jc w:val="left"/>
            </w:pPr>
            <w:r>
              <w:rPr>
                <w:rFonts w:asciiTheme="minorHAnsi" w:hAnsiTheme="minorHAnsi" w:cstheme="minorHAnsi"/>
                <w:sz w:val="20"/>
                <w:szCs w:val="20"/>
              </w:rPr>
              <w:t xml:space="preserve">Posting and analytics</w:t>
            </w:r>
          </w:p>
        </w:tc>
        <w:tc>
          <w:tcPr>
            <w:tcW w:w="5837" w:type="dxa"/>
            <w:vAlign w:val="center"/>
          </w:tcPr>
          <w:p>
            <w:pPr>
              <w:spacing w:before="40" w:after="40"/>
              <w:jc w:val="left"/>
            </w:pPr>
            <w:r>
              <w:rPr>
                <w:rFonts w:asciiTheme="minorHAnsi" w:hAnsiTheme="minorHAnsi" w:cstheme="minorHAnsi"/>
                <w:sz w:val="20"/>
                <w:szCs w:val="20"/>
              </w:rPr>
              <w:t xml:space="preserve">Access is tiered, rate-limited and paid, and terms have changed before. Budget API fees, cache data, and queue requests within limits.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Snapchat APIs</w:t>
            </w:r>
          </w:p>
        </w:tc>
        <w:tc>
          <w:tcPr>
            <w:tcW w:w="2174" w:type="dxa"/>
            <w:vAlign w:val="center"/>
          </w:tcPr>
          <w:p>
            <w:pPr>
              <w:spacing w:before="40" w:after="40"/>
              <w:jc w:val="left"/>
            </w:pPr>
            <w:r>
              <w:rPr>
                <w:rFonts w:asciiTheme="minorHAnsi" w:hAnsiTheme="minorHAnsi" w:cstheme="minorHAnsi"/>
                <w:sz w:val="20"/>
                <w:szCs w:val="20"/>
              </w:rPr>
              <w:t xml:space="preserve">Scheduling and analytics</w:t>
            </w:r>
          </w:p>
        </w:tc>
        <w:tc>
          <w:tcPr>
            <w:tcW w:w="5837" w:type="dxa"/>
            <w:vAlign w:val="center"/>
          </w:tcPr>
          <w:p>
            <w:pPr>
              <w:spacing w:before="40" w:after="40"/>
              <w:jc w:val="left"/>
            </w:pPr>
            <w:r>
              <w:rPr>
                <w:rFonts w:asciiTheme="minorHAnsi" w:hAnsiTheme="minorHAnsi" w:cstheme="minorHAnsi"/>
                <w:sz w:val="20"/>
                <w:szCs w:val="20"/>
              </w:rPr>
              <w:t xml:space="preserve">Programmatic access is more restricted and approval-based; availability of each function must be confirmed with Snap. Release Snapchat after X and Instagram, with CSV import as a fallback for analytics.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Google Search Console API</w:t>
            </w:r>
          </w:p>
        </w:tc>
        <w:tc>
          <w:tcPr>
            <w:tcW w:w="2174" w:type="dxa"/>
            <w:vAlign w:val="center"/>
          </w:tcPr>
          <w:p>
            <w:pPr>
              <w:spacing w:before="40" w:after="40"/>
              <w:jc w:val="left"/>
            </w:pPr>
            <w:r>
              <w:rPr>
                <w:rFonts w:asciiTheme="minorHAnsi" w:hAnsiTheme="minorHAnsi" w:cstheme="minorHAnsi"/>
                <w:sz w:val="20"/>
                <w:szCs w:val="20"/>
              </w:rPr>
              <w:t xml:space="preserve">Website search performance</w:t>
            </w:r>
          </w:p>
        </w:tc>
        <w:tc>
          <w:tcPr>
            <w:tcW w:w="5837" w:type="dxa"/>
            <w:vAlign w:val="center"/>
          </w:tcPr>
          <w:p>
            <w:pPr>
              <w:spacing w:before="40" w:after="40"/>
              <w:jc w:val="left"/>
            </w:pPr>
            <w:r>
              <w:rPr>
                <w:rFonts w:asciiTheme="minorHAnsi" w:hAnsiTheme="minorHAnsi" w:cstheme="minorHAnsi"/>
                <w:sz w:val="20"/>
                <w:szCs w:val="20"/>
              </w:rPr>
              <w:t xml:space="preserve">Read-only OAuth access with quota limits. Low risk; schedule daily data pulls.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LLM provider API</w:t>
            </w:r>
          </w:p>
        </w:tc>
        <w:tc>
          <w:tcPr>
            <w:tcW w:w="2174" w:type="dxa"/>
            <w:vAlign w:val="center"/>
          </w:tcPr>
          <w:p>
            <w:pPr>
              <w:spacing w:before="40" w:after="40"/>
              <w:jc w:val="left"/>
            </w:pPr>
            <w:r>
              <w:rPr>
                <w:rFonts w:asciiTheme="minorHAnsi" w:hAnsiTheme="minorHAnsi" w:cstheme="minorHAnsi"/>
                <w:sz w:val="20"/>
                <w:szCs w:val="20"/>
              </w:rPr>
              <w:t xml:space="preserve">Content and summaries</w:t>
            </w:r>
          </w:p>
        </w:tc>
        <w:tc>
          <w:tcPr>
            <w:tcW w:w="5837" w:type="dxa"/>
            <w:vAlign w:val="center"/>
          </w:tcPr>
          <w:p>
            <w:pPr>
              <w:spacing w:before="40" w:after="40"/>
              <w:jc w:val="left"/>
            </w:pPr>
            <w:r>
              <w:rPr>
                <w:rFonts w:asciiTheme="minorHAnsi" w:hAnsiTheme="minorHAnsi" w:cstheme="minorHAnsi"/>
                <w:sz w:val="20"/>
                <w:szCs w:val="20"/>
              </w:rPr>
              <w:t xml:space="preserve">Per-use cost, rate limits and dialect quality vary. Use prompt tests, usage caps per plan and a provider-independent layer.</w:t>
            </w:r>
          </w:p>
        </w:tc>
      </w:tr>
    </w:tbl>
    <w:p>
      <w:pPr>
        <w:spacing w:after="0"/>
      </w:pPr>
    </w:p>
    <w:p>
      <w:pPr>
        <w:pStyle w:val="ListParagraph"/>
        <w:spacing w:before="0" w:after="120"/>
        <w:contextualSpacing w:val="0"/>
        <w:jc w:val="both"/>
      </w:pPr>
      <w:r>
        <w:rPr>
          <w:rFonts w:asciiTheme="minorHAnsi" w:hAnsiTheme="minorHAnsi" w:cstheme="minorHAnsi"/>
          <w:b/>
          <w:bCs/>
          <w:sz w:val="24"/>
          <w:szCs w:val="24"/>
        </w:rPr>
        <w:t xml:space="preserve">AI output quality.</w:t>
      </w:r>
      <w:r>
        <w:rPr>
          <w:rFonts w:asciiTheme="minorHAnsi" w:hAnsiTheme="minorHAnsi" w:cstheme="minorHAnsi"/>
          <w:sz w:val="24"/>
          <w:szCs w:val="24"/>
        </w:rPr>
        <w:t xml:space="preserve"> Generative models can produce inaccurate or off-tone text, and Saudi dialects, especially Hijazi, are less well covered than Modern Standard Arabic. Tempo therefore treats AI output as a draft: users edit before scheduling, a small evaluation set of Saudi-dialect briefs is scored by native speakers before each release, and user ratings feed prompt improvements.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Security, data protection and scalability</w:t>
      </w:r>
    </w:p>
    <w:p>
      <w:pPr>
        <w:pStyle w:val="ListParagraph"/>
        <w:numPr>
          <w:ilvl w:val="0"/>
          <w:numId w:val="47"/>
        </w:numPr>
        <w:spacing w:after="60"/>
        <w:contextualSpacing w:val="0"/>
        <w:jc w:val="both"/>
      </w:pPr>
      <w:r>
        <w:rPr>
          <w:rFonts w:asciiTheme="minorHAnsi" w:hAnsiTheme="minorHAnsi" w:cstheme="minorHAnsi"/>
          <w:b/>
          <w:bCs/>
          <w:sz w:val="24"/>
          <w:szCs w:val="24"/>
        </w:rPr>
        <w:t xml:space="preserve">Credentials and tokens:</w:t>
      </w:r>
      <w:r>
        <w:rPr>
          <w:rFonts w:asciiTheme="minorHAnsi" w:hAnsiTheme="minorHAnsi" w:cstheme="minorHAnsi"/>
          <w:sz w:val="24"/>
          <w:szCs w:val="24"/>
        </w:rPr>
        <w:t xml:space="preserve"> social-account access tokens encrypted at rest, minimum permission scopes requested, and tokens revocable by the user at any time.</w:t>
      </w:r>
    </w:p>
    <w:p>
      <w:pPr>
        <w:pStyle w:val="ListParagraph"/>
        <w:numPr>
          <w:ilvl w:val="0"/>
          <w:numId w:val="47"/>
        </w:numPr>
        <w:spacing w:after="60"/>
        <w:contextualSpacing w:val="0"/>
        <w:jc w:val="both"/>
      </w:pPr>
      <w:r>
        <w:rPr>
          <w:rFonts w:asciiTheme="minorHAnsi" w:hAnsiTheme="minorHAnsi" w:cstheme="minorHAnsi"/>
          <w:b/>
          <w:bCs/>
          <w:sz w:val="24"/>
          <w:szCs w:val="24"/>
        </w:rPr>
        <w:t xml:space="preserve">Application security:</w:t>
      </w:r>
      <w:r>
        <w:rPr>
          <w:rFonts w:asciiTheme="minorHAnsi" w:hAnsiTheme="minorHAnsi" w:cstheme="minorHAnsi"/>
          <w:sz w:val="24"/>
          <w:szCs w:val="24"/>
        </w:rPr>
        <w:t xml:space="preserve"> HTTPS everywhere, hashed passwords, rate limiting, input validation, audit logs for workspace actions, dependency scanning, and an external penetration test before the public launch (budgeted in Section 8).</w:t>
      </w:r>
    </w:p>
    <w:p>
      <w:pPr>
        <w:pStyle w:val="ListParagraph"/>
        <w:numPr>
          <w:ilvl w:val="0"/>
          <w:numId w:val="47"/>
        </w:numPr>
        <w:spacing w:after="60"/>
        <w:contextualSpacing w:val="0"/>
        <w:jc w:val="both"/>
      </w:pPr>
      <w:r>
        <w:rPr>
          <w:rFonts w:asciiTheme="minorHAnsi" w:hAnsiTheme="minorHAnsi" w:cstheme="minorHAnsi"/>
          <w:b/>
          <w:bCs/>
          <w:sz w:val="24"/>
          <w:szCs w:val="24"/>
        </w:rPr>
        <w:t xml:space="preserve">Privacy:</w:t>
      </w:r>
      <w:r>
        <w:rPr>
          <w:rFonts w:asciiTheme="minorHAnsi" w:hAnsiTheme="minorHAnsi" w:cstheme="minorHAnsi"/>
          <w:sz w:val="24"/>
          <w:szCs w:val="24"/>
        </w:rPr>
        <w:t xml:space="preserve"> Tempo stores account metrics and business content, and limited personal data on users. Design should follow the Saudi Personal Data Protection Law (PDPL), including consent, purpose limitation, deletion on request and clear privacy terms; legal counsel should confirm obligations before launch.</w:t>
      </w:r>
    </w:p>
    <w:p>
      <w:pPr>
        <w:pStyle w:val="ListParagraph"/>
        <w:numPr>
          <w:ilvl w:val="0"/>
          <w:numId w:val="47"/>
        </w:numPr>
        <w:spacing w:after="120"/>
        <w:contextualSpacing w:val="0"/>
        <w:jc w:val="both"/>
      </w:pPr>
      <w:r>
        <w:rPr>
          <w:rFonts w:asciiTheme="minorHAnsi" w:hAnsiTheme="minorHAnsi" w:cstheme="minorHAnsi"/>
          <w:b/>
          <w:bCs/>
          <w:sz w:val="24"/>
          <w:szCs w:val="24"/>
        </w:rPr>
        <w:t xml:space="preserve">Scalability:</w:t>
      </w:r>
      <w:r>
        <w:rPr>
          <w:rFonts w:asciiTheme="minorHAnsi" w:hAnsiTheme="minorHAnsi" w:cstheme="minorHAnsi"/>
          <w:sz w:val="24"/>
          <w:szCs w:val="24"/>
        </w:rPr>
        <w:t xml:space="preserve"> a stateless API, queue-based workers and managed database allow horizontal scaling. The expected load (hundreds to low thousands of accounts) is modest; the main scaling constraints are third-party rate limits and AI cost per user, not raw compute.</w:t>
      </w:r>
    </w:p>
    <w:p>
      <w:pPr>
        <w:pStyle w:val="ListParagraph"/>
        <w:spacing w:before="0" w:after="120"/>
        <w:contextualSpacing w:val="0"/>
        <w:jc w:val="both"/>
      </w:pPr>
      <w:r>
        <w:rPr>
          <w:rFonts w:asciiTheme="minorHAnsi" w:hAnsiTheme="minorHAnsi" w:cstheme="minorHAnsi"/>
          <w:b/>
          <w:bCs/>
          <w:sz w:val="24"/>
          <w:szCs w:val="24"/>
        </w:rPr>
        <w:t xml:space="preserve">Cost and capability.</w:t>
      </w:r>
      <w:r>
        <w:rPr>
          <w:rFonts w:asciiTheme="minorHAnsi" w:hAnsiTheme="minorHAnsi" w:cstheme="minorHAnsi"/>
          <w:sz w:val="24"/>
          <w:szCs w:val="24"/>
        </w:rPr>
        <w:t xml:space="preserve"> Technology costs (cloud, AI usage, tools and security testing) are included in Section 8. The founding team has software-engineering training, and the stack uses widely documented tools, which keeps hiring and maintenance risk low. The AI/ML engineer hired in Year 2 will own prompt quality, evaluation and cost control.</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Product / Service Marketplace</w:t>
      </w:r>
    </w:p>
    <w:p>
      <w:pPr>
        <w:pStyle w:val="ListParagraph"/>
        <w:spacing w:before="0" w:after="120"/>
        <w:contextualSpacing w:val="0"/>
        <w:jc w:val="both"/>
      </w:pPr>
      <w:r>
        <w:rPr>
          <w:rFonts w:asciiTheme="minorHAnsi" w:hAnsiTheme="minorHAnsi" w:cstheme="minorHAnsi"/>
          <w:sz w:val="24"/>
          <w:szCs w:val="24"/>
        </w:rPr>
        <w:t xml:space="preserve">Unless stated otherwise, figures in this section come from the Tempo Market Study.</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Saudi digital marketing environment</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Vision 2030 is driving e-commerce and SME growth. Snapchat, X and Instagram dominate how Saudi consumers discover brands, but the tools available were designed elsewhere. Marketers therefore work around three gaps: weak Arabic AI, missing Snapchat support, and no single view that includes website results.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Customer segments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5. Target segments (from the market study and personas)</w:t>
      </w:r>
    </w:p>
    <w:tbl>
      <w:tblPr>
        <w:tblStyle w:val="TableGrid"/>
        <w:tblW w:w="10300" w:type="dxa"/>
        <w:jc w:val="center"/>
        <w:tblLayout w:type="fixed"/>
        <w:tblLook w:val="04A0" w:firstRow="1" w:lastRow="0" w:firstColumn="1" w:lastColumn="0" w:noHBand="0" w:noVBand="1"/>
      </w:tblPr>
      <w:tblGrid>
        <w:gridCol w:w="2403"/>
        <w:gridCol w:w="2861"/>
        <w:gridCol w:w="3777"/>
        <w:gridCol w:w="1259"/>
      </w:tblGrid>
      <w:tr>
        <w:trPr>
          <w:cantSplit/>
          <w:tblHeader/>
        </w:trPr>
        <w:tc>
          <w:tcPr>
            <w:tcW w:w="2403" w:type="dxa"/>
            <w:vAlign w:val="center"/>
          </w:tcPr>
          <w:p>
            <w:pPr>
              <w:spacing w:before="40" w:after="40"/>
              <w:jc w:val="center"/>
            </w:pPr>
            <w:r>
              <w:rPr>
                <w:rFonts w:asciiTheme="minorHAnsi" w:hAnsiTheme="minorHAnsi" w:cstheme="minorHAnsi"/>
                <w:b/>
                <w:bCs/>
                <w:sz w:val="20"/>
                <w:szCs w:val="20"/>
              </w:rPr>
              <w:t xml:space="preserve">Segment</w:t>
            </w:r>
          </w:p>
        </w:tc>
        <w:tc>
          <w:tcPr>
            <w:tcW w:w="2861" w:type="dxa"/>
            <w:vAlign w:val="center"/>
          </w:tcPr>
          <w:p>
            <w:pPr>
              <w:spacing w:before="40" w:after="40"/>
              <w:jc w:val="center"/>
            </w:pPr>
            <w:r>
              <w:rPr>
                <w:rFonts w:asciiTheme="minorHAnsi" w:hAnsiTheme="minorHAnsi" w:cstheme="minorHAnsi"/>
                <w:b/>
                <w:bCs/>
                <w:sz w:val="20"/>
                <w:szCs w:val="20"/>
              </w:rPr>
              <w:t xml:space="preserve">Profile</w:t>
            </w:r>
          </w:p>
        </w:tc>
        <w:tc>
          <w:tcPr>
            <w:tcW w:w="3777" w:type="dxa"/>
            <w:vAlign w:val="center"/>
          </w:tcPr>
          <w:p>
            <w:pPr>
              <w:spacing w:before="40" w:after="40"/>
              <w:jc w:val="center"/>
            </w:pPr>
            <w:r>
              <w:rPr>
                <w:rFonts w:asciiTheme="minorHAnsi" w:hAnsiTheme="minorHAnsi" w:cstheme="minorHAnsi"/>
                <w:b/>
                <w:bCs/>
                <w:sz w:val="20"/>
                <w:szCs w:val="20"/>
              </w:rPr>
              <w:t xml:space="preserve">Key pain point</w:t>
            </w:r>
          </w:p>
        </w:tc>
        <w:tc>
          <w:tcPr>
            <w:tcW w:w="1259" w:type="dxa"/>
            <w:vAlign w:val="center"/>
          </w:tcPr>
          <w:p>
            <w:pPr>
              <w:spacing w:before="40" w:after="40"/>
              <w:jc w:val="center"/>
            </w:pPr>
            <w:r>
              <w:rPr>
                <w:rFonts w:asciiTheme="minorHAnsi" w:hAnsiTheme="minorHAnsi" w:cstheme="minorHAnsi"/>
                <w:b/>
                <w:bCs/>
                <w:sz w:val="20"/>
                <w:szCs w:val="20"/>
              </w:rPr>
              <w:t xml:space="preserve">Use</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Solo marketers and SME owners</w:t>
            </w:r>
          </w:p>
        </w:tc>
        <w:tc>
          <w:tcPr>
            <w:tcW w:w="2861" w:type="dxa"/>
            <w:vAlign w:val="center"/>
          </w:tcPr>
          <w:p>
            <w:pPr>
              <w:spacing w:before="40" w:after="40"/>
              <w:jc w:val="left"/>
            </w:pPr>
            <w:r>
              <w:rPr>
                <w:rFonts w:asciiTheme="minorHAnsi" w:hAnsiTheme="minorHAnsi" w:cstheme="minorHAnsi"/>
                <w:sz w:val="20"/>
                <w:szCs w:val="20"/>
              </w:rPr>
              <w:t xml:space="preserve">Manage their own social and website marketing (persona: Nora)</w:t>
            </w:r>
          </w:p>
        </w:tc>
        <w:tc>
          <w:tcPr>
            <w:tcW w:w="3777" w:type="dxa"/>
            <w:vAlign w:val="center"/>
          </w:tcPr>
          <w:p>
            <w:pPr>
              <w:spacing w:before="40" w:after="40"/>
              <w:jc w:val="left"/>
            </w:pPr>
            <w:r>
              <w:rPr>
                <w:rFonts w:asciiTheme="minorHAnsi" w:hAnsiTheme="minorHAnsi" w:cstheme="minorHAnsi"/>
                <w:sz w:val="20"/>
                <w:szCs w:val="20"/>
              </w:rPr>
              <w:t xml:space="preserve">Four separate platforms; English-first AI; USD pricing</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Boutique digital marketing agencies</w:t>
            </w:r>
          </w:p>
        </w:tc>
        <w:tc>
          <w:tcPr>
            <w:tcW w:w="2861" w:type="dxa"/>
            <w:vAlign w:val="center"/>
          </w:tcPr>
          <w:p>
            <w:pPr>
              <w:spacing w:before="40" w:after="40"/>
              <w:jc w:val="left"/>
            </w:pPr>
            <w:r>
              <w:rPr>
                <w:rFonts w:asciiTheme="minorHAnsi" w:hAnsiTheme="minorHAnsi" w:cstheme="minorHAnsi"/>
                <w:sz w:val="20"/>
                <w:szCs w:val="20"/>
              </w:rPr>
              <w:t xml:space="preserve">Manage multiple client accounts (persona: Khalid, 8 clients)</w:t>
            </w:r>
          </w:p>
        </w:tc>
        <w:tc>
          <w:tcPr>
            <w:tcW w:w="3777" w:type="dxa"/>
            <w:vAlign w:val="center"/>
          </w:tcPr>
          <w:p>
            <w:pPr>
              <w:spacing w:before="40" w:after="40"/>
              <w:jc w:val="left"/>
            </w:pPr>
            <w:r>
              <w:rPr>
                <w:rFonts w:asciiTheme="minorHAnsi" w:hAnsiTheme="minorHAnsi" w:cstheme="minorHAnsi"/>
                <w:sz w:val="20"/>
                <w:szCs w:val="20"/>
              </w:rPr>
              <w:t xml:space="preserve">12+ hours a week compiling data; no multi-client workspaces at an affordable price; formal Arabic instead of client dialect</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Freelance content creators</w:t>
            </w:r>
          </w:p>
        </w:tc>
        <w:tc>
          <w:tcPr>
            <w:tcW w:w="2861" w:type="dxa"/>
            <w:vAlign w:val="center"/>
          </w:tcPr>
          <w:p>
            <w:pPr>
              <w:spacing w:before="40" w:after="40"/>
              <w:jc w:val="left"/>
            </w:pPr>
            <w:r>
              <w:rPr>
                <w:rFonts w:asciiTheme="minorHAnsi" w:hAnsiTheme="minorHAnsi" w:cstheme="minorHAnsi"/>
                <w:sz w:val="20"/>
                <w:szCs w:val="20"/>
              </w:rPr>
              <w:t xml:space="preserve">Produce Arabic content for brands on Snapchat and Instagram</w:t>
            </w:r>
          </w:p>
        </w:tc>
        <w:tc>
          <w:tcPr>
            <w:tcW w:w="3777" w:type="dxa"/>
            <w:vAlign w:val="center"/>
          </w:tcPr>
          <w:p>
            <w:pPr>
              <w:spacing w:before="40" w:after="40"/>
              <w:jc w:val="left"/>
            </w:pPr>
            <w:r>
              <w:rPr>
                <w:rFonts w:asciiTheme="minorHAnsi" w:hAnsiTheme="minorHAnsi" w:cstheme="minorHAnsi"/>
                <w:sz w:val="20"/>
                <w:szCs w:val="20"/>
              </w:rPr>
              <w:t xml:space="preserve">Slow drafting and manual rewriting</w:t>
            </w:r>
          </w:p>
        </w:tc>
        <w:tc>
          <w:tcPr>
            <w:tcW w:w="1259" w:type="dxa"/>
            <w:vAlign w:val="center"/>
          </w:tcPr>
          <w:p>
            <w:pPr>
              <w:spacing w:before="40" w:after="40"/>
              <w:jc w:val="left"/>
            </w:pPr>
            <w:r>
              <w:rPr>
                <w:rFonts w:asciiTheme="minorHAnsi" w:hAnsiTheme="minorHAnsi" w:cstheme="minorHAnsi"/>
                <w:sz w:val="20"/>
                <w:szCs w:val="20"/>
              </w:rPr>
              <w:t xml:space="preserve">Several times a week</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Initial focus is on Riyadh, Jeddah and Dammam; expansion to the wider GCC follows.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 size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6. Market size (Tempo Market Study)</w:t>
      </w:r>
    </w:p>
    <w:tbl>
      <w:tblPr>
        <w:tblStyle w:val="TableGrid"/>
        <w:tblW w:w="10300" w:type="dxa"/>
        <w:jc w:val="center"/>
        <w:tblLayout w:type="fixed"/>
        <w:tblLook w:val="04A0" w:firstRow="1" w:lastRow="0" w:firstColumn="1" w:lastColumn="0" w:noHBand="0" w:noVBand="1"/>
      </w:tblPr>
      <w:tblGrid>
        <w:gridCol w:w="2060"/>
        <w:gridCol w:w="2861"/>
        <w:gridCol w:w="5379"/>
      </w:tblGrid>
      <w:tr>
        <w:trPr>
          <w:cantSplit/>
          <w:tblHeader/>
        </w:trPr>
        <w:tc>
          <w:tcPr>
            <w:tcW w:w="2060" w:type="dxa"/>
            <w:vAlign w:val="center"/>
          </w:tcPr>
          <w:p>
            <w:pPr>
              <w:spacing w:before="40" w:after="40"/>
              <w:jc w:val="center"/>
            </w:pPr>
            <w:r>
              <w:rPr>
                <w:rFonts w:asciiTheme="minorHAnsi" w:hAnsiTheme="minorHAnsi" w:cstheme="minorHAnsi"/>
                <w:b/>
                <w:bCs/>
                <w:sz w:val="20"/>
                <w:szCs w:val="20"/>
              </w:rPr>
              <w:t xml:space="preserve">Measure</w:t>
            </w:r>
          </w:p>
        </w:tc>
        <w:tc>
          <w:tcPr>
            <w:tcW w:w="2861" w:type="dxa"/>
            <w:vAlign w:val="center"/>
          </w:tcPr>
          <w:p>
            <w:pPr>
              <w:spacing w:before="40" w:after="40"/>
              <w:jc w:val="center"/>
            </w:pPr>
            <w:r>
              <w:rPr>
                <w:rFonts w:asciiTheme="minorHAnsi" w:hAnsiTheme="minorHAnsi" w:cstheme="minorHAnsi"/>
                <w:b/>
                <w:bCs/>
                <w:sz w:val="20"/>
                <w:szCs w:val="20"/>
              </w:rPr>
              <w:t xml:space="preserve">Value</w:t>
            </w:r>
          </w:p>
        </w:tc>
        <w:tc>
          <w:tcPr>
            <w:tcW w:w="5379" w:type="dxa"/>
            <w:vAlign w:val="center"/>
          </w:tcPr>
          <w:p>
            <w:pPr>
              <w:spacing w:before="40" w:after="40"/>
              <w:jc w:val="center"/>
            </w:pPr>
            <w:r>
              <w:rPr>
                <w:rFonts w:asciiTheme="minorHAnsi" w:hAnsiTheme="minorHAnsi" w:cstheme="minorHAnsi"/>
                <w:b/>
                <w:bCs/>
                <w:sz w:val="20"/>
                <w:szCs w:val="20"/>
              </w:rPr>
              <w:t xml:space="preserve">Definition</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TAM</w:t>
            </w:r>
          </w:p>
        </w:tc>
        <w:tc>
          <w:tcPr>
            <w:tcW w:w="2861" w:type="dxa"/>
            <w:vAlign w:val="center"/>
          </w:tcPr>
          <w:p>
            <w:pPr>
              <w:spacing w:before="40" w:after="40"/>
              <w:jc w:val="left"/>
            </w:pPr>
            <w:r>
              <w:rPr>
                <w:rFonts w:asciiTheme="minorHAnsi" w:hAnsiTheme="minorHAnsi" w:cstheme="minorHAnsi"/>
                <w:sz w:val="20"/>
                <w:szCs w:val="20"/>
              </w:rPr>
              <w:t xml:space="preserve">SAR 3.5 billion (2024)</w:t>
            </w:r>
          </w:p>
        </w:tc>
        <w:tc>
          <w:tcPr>
            <w:tcW w:w="5379" w:type="dxa"/>
            <w:vAlign w:val="center"/>
          </w:tcPr>
          <w:p>
            <w:pPr>
              <w:spacing w:before="40" w:after="40"/>
              <w:jc w:val="left"/>
            </w:pPr>
            <w:r>
              <w:rPr>
                <w:rFonts w:asciiTheme="minorHAnsi" w:hAnsiTheme="minorHAnsi" w:cstheme="minorHAnsi"/>
                <w:sz w:val="20"/>
                <w:szCs w:val="20"/>
              </w:rPr>
              <w:t xml:space="preserve">Saudi digital marketing SaaS market</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SAM</w:t>
            </w:r>
          </w:p>
        </w:tc>
        <w:tc>
          <w:tcPr>
            <w:tcW w:w="2861" w:type="dxa"/>
            <w:vAlign w:val="center"/>
          </w:tcPr>
          <w:p>
            <w:pPr>
              <w:spacing w:before="40" w:after="40"/>
              <w:jc w:val="left"/>
            </w:pPr>
            <w:r>
              <w:rPr>
                <w:rFonts w:asciiTheme="minorHAnsi" w:hAnsiTheme="minorHAnsi" w:cstheme="minorHAnsi"/>
                <w:sz w:val="20"/>
                <w:szCs w:val="20"/>
              </w:rPr>
              <w:t xml:space="preserve">SAR 1.1 billion</w:t>
            </w:r>
          </w:p>
        </w:tc>
        <w:tc>
          <w:tcPr>
            <w:tcW w:w="5379" w:type="dxa"/>
            <w:vAlign w:val="center"/>
          </w:tcPr>
          <w:p>
            <w:pPr>
              <w:spacing w:before="40" w:after="40"/>
              <w:jc w:val="left"/>
            </w:pPr>
            <w:r>
              <w:rPr>
                <w:rFonts w:asciiTheme="minorHAnsi" w:hAnsiTheme="minorHAnsi" w:cstheme="minorHAnsi"/>
                <w:sz w:val="20"/>
                <w:szCs w:val="20"/>
              </w:rPr>
              <w:t xml:space="preserve">Portion serving SMEs and independent agencies</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SOM (Year 1)</w:t>
            </w:r>
          </w:p>
        </w:tc>
        <w:tc>
          <w:tcPr>
            <w:tcW w:w="2861" w:type="dxa"/>
            <w:vAlign w:val="center"/>
          </w:tcPr>
          <w:p>
            <w:pPr>
              <w:spacing w:before="40" w:after="40"/>
              <w:jc w:val="left"/>
            </w:pPr>
            <w:r>
              <w:rPr>
                <w:rFonts w:asciiTheme="minorHAnsi" w:hAnsiTheme="minorHAnsi" w:cstheme="minorHAnsi"/>
                <w:sz w:val="20"/>
                <w:szCs w:val="20"/>
              </w:rPr>
              <w:t xml:space="preserve">SAR 55 million</w:t>
            </w:r>
          </w:p>
        </w:tc>
        <w:tc>
          <w:tcPr>
            <w:tcW w:w="5379" w:type="dxa"/>
            <w:vAlign w:val="center"/>
          </w:tcPr>
          <w:p>
            <w:pPr>
              <w:spacing w:before="40" w:after="40"/>
              <w:jc w:val="left"/>
            </w:pPr>
            <w:r>
              <w:rPr>
                <w:rFonts w:asciiTheme="minorHAnsi" w:hAnsiTheme="minorHAnsi" w:cstheme="minorHAnsi"/>
                <w:sz w:val="20"/>
                <w:szCs w:val="20"/>
              </w:rPr>
              <w:t xml:space="preserve">Solo marketers and boutique agencies in Riyadh, Jeddah and Dammam</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SOM is the market study's estimate of what is reachable, not a sales forecast. Tempo's own revenue plan (Section 8) is much smaller on purpose.</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Competitors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7. Competitor and feature comparison</w:t>
      </w:r>
    </w:p>
    <w:tbl>
      <w:tblPr>
        <w:tblStyle w:val="TableGrid"/>
        <w:tblW w:w="10300" w:type="dxa"/>
        <w:jc w:val="center"/>
        <w:tblLayout w:type="fixed"/>
        <w:tblLook w:val="04A0" w:firstRow="1" w:lastRow="0" w:firstColumn="1" w:lastColumn="0" w:noHBand="0" w:noVBand="1"/>
      </w:tblPr>
      <w:tblGrid>
        <w:gridCol w:w="3090"/>
        <w:gridCol w:w="1259"/>
        <w:gridCol w:w="1144"/>
        <w:gridCol w:w="1602"/>
        <w:gridCol w:w="1488"/>
        <w:gridCol w:w="1717"/>
      </w:tblGrid>
      <w:tr>
        <w:trPr>
          <w:cantSplit/>
          <w:tblHeader/>
        </w:trPr>
        <w:tc>
          <w:tcPr>
            <w:tcW w:w="3090" w:type="dxa"/>
            <w:vAlign w:val="center"/>
          </w:tcPr>
          <w:p>
            <w:pPr>
              <w:spacing w:before="40" w:after="40"/>
              <w:jc w:val="center"/>
            </w:pPr>
          </w:p>
        </w:tc>
        <w:tc>
          <w:tcPr>
            <w:tcW w:w="1259" w:type="dxa"/>
            <w:vAlign w:val="center"/>
          </w:tcPr>
          <w:p>
            <w:pPr>
              <w:spacing w:before="40" w:after="40"/>
              <w:jc w:val="center"/>
            </w:pPr>
            <w:r>
              <w:rPr>
                <w:rFonts w:asciiTheme="minorHAnsi" w:hAnsiTheme="minorHAnsi" w:cstheme="minorHAnsi"/>
                <w:b/>
                <w:bCs/>
                <w:sz w:val="20"/>
                <w:szCs w:val="20"/>
              </w:rPr>
              <w:t xml:space="preserve">Hootsuite</w:t>
            </w:r>
          </w:p>
        </w:tc>
        <w:tc>
          <w:tcPr>
            <w:tcW w:w="1144" w:type="dxa"/>
            <w:vAlign w:val="center"/>
          </w:tcPr>
          <w:p>
            <w:pPr>
              <w:spacing w:before="40" w:after="40"/>
              <w:jc w:val="center"/>
            </w:pPr>
            <w:r>
              <w:rPr>
                <w:rFonts w:asciiTheme="minorHAnsi" w:hAnsiTheme="minorHAnsi" w:cstheme="minorHAnsi"/>
                <w:b/>
                <w:bCs/>
                <w:sz w:val="20"/>
                <w:szCs w:val="20"/>
              </w:rPr>
              <w:t xml:space="preserve">Buffer</w:t>
            </w:r>
          </w:p>
        </w:tc>
        <w:tc>
          <w:tcPr>
            <w:tcW w:w="1602" w:type="dxa"/>
            <w:vAlign w:val="center"/>
          </w:tcPr>
          <w:p>
            <w:pPr>
              <w:spacing w:before="40" w:after="40"/>
              <w:jc w:val="center"/>
            </w:pPr>
            <w:r>
              <w:rPr>
                <w:rFonts w:asciiTheme="minorHAnsi" w:hAnsiTheme="minorHAnsi" w:cstheme="minorHAnsi"/>
                <w:b/>
                <w:bCs/>
                <w:sz w:val="20"/>
                <w:szCs w:val="20"/>
              </w:rPr>
              <w:t xml:space="preserve">Sprout Social</w:t>
            </w:r>
          </w:p>
        </w:tc>
        <w:tc>
          <w:tcPr>
            <w:tcW w:w="1488" w:type="dxa"/>
            <w:vAlign w:val="center"/>
          </w:tcPr>
          <w:p>
            <w:pPr>
              <w:spacing w:before="40" w:after="40"/>
              <w:jc w:val="center"/>
            </w:pPr>
            <w:r>
              <w:rPr>
                <w:rFonts w:asciiTheme="minorHAnsi" w:hAnsiTheme="minorHAnsi" w:cstheme="minorHAnsi"/>
                <w:b/>
                <w:bCs/>
                <w:sz w:val="20"/>
                <w:szCs w:val="20"/>
              </w:rPr>
              <w:t xml:space="preserve">Jasper AI</w:t>
            </w:r>
          </w:p>
        </w:tc>
        <w:tc>
          <w:tcPr>
            <w:tcW w:w="1717" w:type="dxa"/>
            <w:vAlign w:val="center"/>
          </w:tcPr>
          <w:p>
            <w:pPr>
              <w:spacing w:before="40" w:after="40"/>
              <w:jc w:val="center"/>
            </w:pPr>
            <w:r>
              <w:rPr>
                <w:rFonts w:asciiTheme="minorHAnsi" w:hAnsiTheme="minorHAnsi" w:cstheme="minorHAnsi"/>
                <w:b/>
                <w:bCs/>
                <w:sz w:val="20"/>
                <w:szCs w:val="20"/>
              </w:rPr>
              <w:t xml:space="preserve">Tempo</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Monthly price (SAR)</w:t>
            </w:r>
          </w:p>
        </w:tc>
        <w:tc>
          <w:tcPr>
            <w:tcW w:w="1259" w:type="dxa"/>
            <w:vAlign w:val="center"/>
          </w:tcPr>
          <w:p>
            <w:pPr>
              <w:spacing w:before="40" w:after="40"/>
              <w:jc w:val="center"/>
            </w:pPr>
            <w:r>
              <w:rPr>
                <w:rFonts w:asciiTheme="minorHAnsi" w:hAnsiTheme="minorHAnsi" w:cstheme="minorHAnsi"/>
                <w:sz w:val="20"/>
                <w:szCs w:val="20"/>
              </w:rPr>
              <w:t xml:space="preserve">370</w:t>
            </w:r>
          </w:p>
        </w:tc>
        <w:tc>
          <w:tcPr>
            <w:tcW w:w="1144" w:type="dxa"/>
            <w:vAlign w:val="center"/>
          </w:tcPr>
          <w:p>
            <w:pPr>
              <w:spacing w:before="40" w:after="40"/>
              <w:jc w:val="center"/>
            </w:pPr>
            <w:r>
              <w:rPr>
                <w:rFonts w:asciiTheme="minorHAnsi" w:hAnsiTheme="minorHAnsi" w:cstheme="minorHAnsi"/>
                <w:sz w:val="20"/>
                <w:szCs w:val="20"/>
              </w:rPr>
              <w:t xml:space="preserve">56</w:t>
            </w:r>
          </w:p>
        </w:tc>
        <w:tc>
          <w:tcPr>
            <w:tcW w:w="1602" w:type="dxa"/>
            <w:vAlign w:val="center"/>
          </w:tcPr>
          <w:p>
            <w:pPr>
              <w:spacing w:before="40" w:after="40"/>
              <w:jc w:val="center"/>
            </w:pPr>
            <w:r>
              <w:rPr>
                <w:rFonts w:asciiTheme="minorHAnsi" w:hAnsiTheme="minorHAnsi" w:cstheme="minorHAnsi"/>
                <w:sz w:val="20"/>
                <w:szCs w:val="20"/>
              </w:rPr>
              <w:t xml:space="preserve">934</w:t>
            </w:r>
          </w:p>
        </w:tc>
        <w:tc>
          <w:tcPr>
            <w:tcW w:w="1488" w:type="dxa"/>
            <w:vAlign w:val="center"/>
          </w:tcPr>
          <w:p>
            <w:pPr>
              <w:spacing w:before="40" w:after="40"/>
              <w:jc w:val="center"/>
            </w:pPr>
            <w:r>
              <w:rPr>
                <w:rFonts w:asciiTheme="minorHAnsi" w:hAnsiTheme="minorHAnsi" w:cstheme="minorHAnsi"/>
                <w:sz w:val="20"/>
                <w:szCs w:val="20"/>
              </w:rPr>
              <w:t xml:space="preserve">184</w:t>
            </w:r>
          </w:p>
        </w:tc>
        <w:tc>
          <w:tcPr>
            <w:tcW w:w="1717" w:type="dxa"/>
            <w:vAlign w:val="center"/>
          </w:tcPr>
          <w:p>
            <w:pPr>
              <w:spacing w:before="40" w:after="40"/>
              <w:jc w:val="center"/>
            </w:pPr>
            <w:r>
              <w:rPr>
                <w:rFonts w:asciiTheme="minorHAnsi" w:hAnsiTheme="minorHAnsi" w:cstheme="minorHAnsi"/>
                <w:sz w:val="20"/>
                <w:szCs w:val="20"/>
              </w:rPr>
              <w:t xml:space="preserve">189 (Starter)</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Entry plan at or below SAR 200</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Bilingual Arabic/English content</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Saudi-native market insights</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and the bilingual and Saudi-insight rows are from the market study. The affordability row applies its own SAR 200 threshold to the listed prices.</w:t>
      </w:r>
    </w:p>
    <w:p>
      <w:pPr>
        <w:pStyle w:val="ListParagraph"/>
        <w:spacing w:before="0" w:after="120"/>
        <w:contextualSpacing w:val="0"/>
        <w:jc w:val="both"/>
      </w:pPr>
      <w:r>
        <w:rPr>
          <w:rFonts w:asciiTheme="minorHAnsi" w:hAnsiTheme="minorHAnsi" w:cstheme="minorHAnsi"/>
          <w:sz w:val="24"/>
          <w:szCs w:val="24"/>
        </w:rPr>
        <w:t xml:space="preserve">Hootsuite and Buffer offer scheduling and basic analytics but no Arabic AI content and no Snapchat API integration. Sprout Social offers enterprise reporting and bilingual posting but prices out most Saudi SMEs. Jasper AI writes Arabic copy but has no scheduling, analytics or website performance features. Other options fall into the same three groups: global schedulers, enterprise suites (above SAR 900 per month) and AI writing assistants.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Demand, market gap and competitive advantage</w:t>
      </w:r>
    </w:p>
    <w:p>
      <w:pPr>
        <w:pStyle w:val="ListParagraph"/>
        <w:spacing w:before="0" w:after="120"/>
        <w:contextualSpacing w:val="0"/>
        <w:jc w:val="both"/>
      </w:pPr>
      <w:r>
        <w:rPr>
          <w:rFonts w:asciiTheme="minorHAnsi" w:hAnsiTheme="minorHAnsi" w:cstheme="minorHAnsi"/>
          <w:sz w:val="24"/>
          <w:szCs w:val="24"/>
        </w:rPr>
        <w:t xml:space="preserve">In the market study survey of 47 Saudi marketing professionals, 68% valued all-in-one dashboards, 61% valued AI that drafts Arabic captions without manual translation, and 54% valued SAR pricing that avoids foreign-exchange risk. Reviews of competing tools on the App Store, Google Play and G2 point to the same gaps. The survey sample is small and limited to two cities, so it supports the existence of demand but not its size; the beta will test willingness to pay.</w:t>
      </w:r>
    </w:p>
    <w:p>
      <w:pPr>
        <w:pStyle w:val="ListParagraph"/>
        <w:spacing w:before="0" w:after="120"/>
        <w:contextualSpacing w:val="0"/>
        <w:jc w:val="both"/>
      </w:pPr>
      <w:r>
        <w:rPr>
          <w:rFonts w:asciiTheme="minorHAnsi" w:hAnsiTheme="minorHAnsi" w:cstheme="minorHAnsi"/>
          <w:sz w:val="24"/>
          <w:szCs w:val="24"/>
        </w:rPr>
        <w:t xml:space="preserve">No incumbent offers a bilingual, Saudi-native, all-in-one tool at an SME price. Tempo's advantages are therefore (1) Arabic/English AI content with Saudi dialect focus, (2) direct Snapchat, X and Instagram scheduling, (3) social and website analytics in one dashboard with one weekly bilingual report, and (4) SAR pricing from SAR 189 with a freemium entry. These advantages can be copied over time, so speed to market and local content quality are the defensible parts.</w:t>
      </w:r>
    </w:p>
    <w:p>
      <w:pPr>
        <w:pStyle w:val="ListParagraph"/>
        <w:spacing w:before="0" w:after="120"/>
        <w:contextualSpacing w:val="0"/>
        <w:jc w:val="both"/>
      </w:pPr>
      <w:r>
        <w:rPr>
          <w:rFonts w:asciiTheme="minorHAnsi" w:hAnsiTheme="minorHAnsi" w:cstheme="minorHAnsi"/>
          <w:b/>
          <w:bCs/>
          <w:sz w:val="24"/>
          <w:szCs w:val="24"/>
        </w:rPr>
        <w:t xml:space="preserve">Distribution.</w:t>
      </w:r>
      <w:r>
        <w:rPr>
          <w:rFonts w:asciiTheme="minorHAnsi" w:hAnsiTheme="minorHAnsi" w:cstheme="minorHAnsi"/>
          <w:sz w:val="24"/>
          <w:szCs w:val="24"/>
        </w:rPr>
        <w:t xml:space="preserve"> Tempo is sold directly online through its website, with self-service sign-up, in-product trial and card or local payment methods. No physical distribution is needed.</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Marketing Strategy</w:t>
      </w:r>
    </w:p>
    <w:p>
      <w:pPr>
        <w:pStyle w:val="ListParagraph"/>
        <w:spacing w:before="0" w:after="120"/>
        <w:contextualSpacing w:val="0"/>
        <w:jc w:val="both"/>
      </w:pPr>
      <w:r>
        <w:rPr>
          <w:rFonts w:asciiTheme="minorHAnsi" w:hAnsiTheme="minorHAnsi" w:cstheme="minorHAnsi"/>
          <w:b/>
          <w:bCs/>
          <w:sz w:val="24"/>
          <w:szCs w:val="24"/>
        </w:rPr>
        <w:t xml:space="preserve">Positioning.</w:t>
      </w:r>
      <w:r>
        <w:rPr>
          <w:rFonts w:asciiTheme="minorHAnsi" w:hAnsiTheme="minorHAnsi" w:cstheme="minorHAnsi"/>
          <w:sz w:val="24"/>
          <w:szCs w:val="24"/>
        </w:rPr>
        <w:t xml:space="preserve"> Tempo is "the Saudi marketer's co-pilot": the only affordable tool that writes in Saudi Arabic, publishes to Snapchat, X and Instagram, and reports on social and website results together. All messaging stresses time saved (from the market study: about 4 hours of rewriting and 6 hours of reporting a week) rather than technology.</w:t>
      </w:r>
    </w:p>
    <w:p>
      <w:pPr>
        <w:pStyle w:val="ListParagraph"/>
        <w:spacing w:before="0" w:after="120"/>
        <w:contextualSpacing w:val="0"/>
        <w:jc w:val="both"/>
      </w:pPr>
      <w:r>
        <w:rPr>
          <w:rFonts w:asciiTheme="minorHAnsi" w:hAnsiTheme="minorHAnsi" w:cstheme="minorHAnsi"/>
          <w:b/>
          <w:bCs/>
          <w:sz w:val="24"/>
          <w:szCs w:val="24"/>
        </w:rPr>
        <w:t xml:space="preserve">Pricing and trial.</w:t>
      </w:r>
      <w:r>
        <w:rPr>
          <w:rFonts w:asciiTheme="minorHAnsi" w:hAnsiTheme="minorHAnsi" w:cstheme="minorHAnsi"/>
          <w:sz w:val="24"/>
          <w:szCs w:val="24"/>
        </w:rPr>
        <w:t xml:space="preserve"> Entry through a free tier or trial lowers risk for SMEs; Starter at SAR 189 per month is close to Jasper AI (SAR 184, content generation only) and far below Hootsuite (SAR 370) and Sprout Social (SAR 934). The planning assumption is that about one in nine free or trial users becomes a paying account. Agency pricing (SAR 499, assumed) will be tested with the first agencies.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Phased go-to-market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8. Launch phases</w:t>
      </w:r>
    </w:p>
    <w:tbl>
      <w:tblPr>
        <w:tblStyle w:val="TableGrid"/>
        <w:tblW w:w="10300" w:type="dxa"/>
        <w:jc w:val="center"/>
        <w:tblLayout w:type="fixed"/>
        <w:tblLook w:val="04A0" w:firstRow="1" w:lastRow="0" w:firstColumn="1" w:lastColumn="0" w:noHBand="0" w:noVBand="1"/>
      </w:tblPr>
      <w:tblGrid>
        <w:gridCol w:w="1717"/>
        <w:gridCol w:w="1488"/>
        <w:gridCol w:w="2632"/>
        <w:gridCol w:w="4463"/>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Phase</w:t>
            </w:r>
          </w:p>
        </w:tc>
        <w:tc>
          <w:tcPr>
            <w:tcW w:w="1488" w:type="dxa"/>
            <w:vAlign w:val="center"/>
          </w:tcPr>
          <w:p>
            <w:pPr>
              <w:spacing w:before="40" w:after="40"/>
              <w:jc w:val="center"/>
            </w:pPr>
            <w:r>
              <w:rPr>
                <w:rFonts w:asciiTheme="minorHAnsi" w:hAnsiTheme="minorHAnsi" w:cstheme="minorHAnsi"/>
                <w:b/>
                <w:bCs/>
                <w:sz w:val="20"/>
                <w:szCs w:val="20"/>
              </w:rPr>
              <w:t xml:space="preserve">Timing</w:t>
            </w:r>
          </w:p>
        </w:tc>
        <w:tc>
          <w:tcPr>
            <w:tcW w:w="2632" w:type="dxa"/>
            <w:vAlign w:val="center"/>
          </w:tcPr>
          <w:p>
            <w:pPr>
              <w:spacing w:before="40" w:after="40"/>
              <w:jc w:val="center"/>
            </w:pPr>
            <w:r>
              <w:rPr>
                <w:rFonts w:asciiTheme="minorHAnsi" w:hAnsiTheme="minorHAnsi" w:cstheme="minorHAnsi"/>
                <w:b/>
                <w:bCs/>
                <w:sz w:val="20"/>
                <w:szCs w:val="20"/>
              </w:rPr>
              <w:t xml:space="preserve">Focus</w:t>
            </w:r>
          </w:p>
        </w:tc>
        <w:tc>
          <w:tcPr>
            <w:tcW w:w="4463" w:type="dxa"/>
            <w:vAlign w:val="center"/>
          </w:tcPr>
          <w:p>
            <w:pPr>
              <w:spacing w:before="40" w:after="40"/>
              <w:jc w:val="center"/>
            </w:pPr>
            <w:r>
              <w:rPr>
                <w:rFonts w:asciiTheme="minorHAnsi" w:hAnsiTheme="minorHAnsi" w:cstheme="minorHAnsi"/>
                <w:b/>
                <w:bCs/>
                <w:sz w:val="20"/>
                <w:szCs w:val="20"/>
              </w:rPr>
              <w:t xml:space="preserve">Main actions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Pre-launch</w:t>
            </w:r>
          </w:p>
        </w:tc>
        <w:tc>
          <w:tcPr>
            <w:tcW w:w="1488" w:type="dxa"/>
            <w:vAlign w:val="center"/>
          </w:tcPr>
          <w:p>
            <w:pPr>
              <w:spacing w:before="40" w:after="40"/>
              <w:jc w:val="left"/>
            </w:pPr>
            <w:r>
              <w:rPr>
                <w:rFonts w:asciiTheme="minorHAnsi" w:hAnsiTheme="minorHAnsi" w:cstheme="minorHAnsi"/>
                <w:sz w:val="20"/>
                <w:szCs w:val="20"/>
              </w:rPr>
              <w:t xml:space="preserve">Q4 2026</w:t>
            </w:r>
          </w:p>
        </w:tc>
        <w:tc>
          <w:tcPr>
            <w:tcW w:w="2632" w:type="dxa"/>
            <w:vAlign w:val="center"/>
          </w:tcPr>
          <w:p>
            <w:pPr>
              <w:spacing w:before="40" w:after="40"/>
              <w:jc w:val="left"/>
            </w:pPr>
            <w:r>
              <w:rPr>
                <w:rFonts w:asciiTheme="minorHAnsi" w:hAnsiTheme="minorHAnsi" w:cstheme="minorHAnsi"/>
                <w:sz w:val="20"/>
                <w:szCs w:val="20"/>
              </w:rPr>
              <w:t xml:space="preserve">Validate and build a waitlist</w:t>
            </w:r>
          </w:p>
        </w:tc>
        <w:tc>
          <w:tcPr>
            <w:tcW w:w="4463" w:type="dxa"/>
            <w:vAlign w:val="center"/>
          </w:tcPr>
          <w:p>
            <w:pPr>
              <w:spacing w:before="40" w:after="40"/>
              <w:jc w:val="left"/>
            </w:pPr>
            <w:r>
              <w:rPr>
                <w:rFonts w:asciiTheme="minorHAnsi" w:hAnsiTheme="minorHAnsi" w:cstheme="minorHAnsi"/>
                <w:sz w:val="20"/>
                <w:szCs w:val="20"/>
              </w:rPr>
              <w:t xml:space="preserve">Landing page, prototype demos in Riyadh and Jeddah, survey follow-ups, invitations to beta</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Saudi launch</w:t>
            </w:r>
          </w:p>
        </w:tc>
        <w:tc>
          <w:tcPr>
            <w:tcW w:w="1488" w:type="dxa"/>
            <w:vAlign w:val="center"/>
          </w:tcPr>
          <w:p>
            <w:pPr>
              <w:spacing w:before="40" w:after="40"/>
              <w:jc w:val="left"/>
            </w:pPr>
            <w:r>
              <w:rPr>
                <w:rFonts w:asciiTheme="minorHAnsi" w:hAnsiTheme="minorHAnsi" w:cstheme="minorHAnsi"/>
                <w:sz w:val="20"/>
                <w:szCs w:val="20"/>
              </w:rPr>
              <w:t xml:space="preserve">Q1 2027</w:t>
            </w:r>
          </w:p>
        </w:tc>
        <w:tc>
          <w:tcPr>
            <w:tcW w:w="2632" w:type="dxa"/>
            <w:vAlign w:val="center"/>
          </w:tcPr>
          <w:p>
            <w:pPr>
              <w:spacing w:before="40" w:after="40"/>
              <w:jc w:val="left"/>
            </w:pPr>
            <w:r>
              <w:rPr>
                <w:rFonts w:asciiTheme="minorHAnsi" w:hAnsiTheme="minorHAnsi" w:cstheme="minorHAnsi"/>
                <w:sz w:val="20"/>
                <w:szCs w:val="20"/>
              </w:rPr>
              <w:t xml:space="preserve">Solo marketers, SMEs, creators in Riyadh, Jeddah, Dammam</w:t>
            </w:r>
          </w:p>
        </w:tc>
        <w:tc>
          <w:tcPr>
            <w:tcW w:w="4463" w:type="dxa"/>
            <w:vAlign w:val="center"/>
          </w:tcPr>
          <w:p>
            <w:pPr>
              <w:spacing w:before="40" w:after="40"/>
              <w:jc w:val="left"/>
            </w:pPr>
            <w:r>
              <w:rPr>
                <w:rFonts w:asciiTheme="minorHAnsi" w:hAnsiTheme="minorHAnsi" w:cstheme="minorHAnsi"/>
                <w:sz w:val="20"/>
                <w:szCs w:val="20"/>
              </w:rPr>
              <w:t xml:space="preserve">Public release of freemium and Starter, Arabic social content, creator partnerships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Agency expansion</w:t>
            </w:r>
          </w:p>
        </w:tc>
        <w:tc>
          <w:tcPr>
            <w:tcW w:w="1488" w:type="dxa"/>
            <w:vAlign w:val="center"/>
          </w:tcPr>
          <w:p>
            <w:pPr>
              <w:spacing w:before="40" w:after="40"/>
              <w:jc w:val="left"/>
            </w:pPr>
            <w:r>
              <w:rPr>
                <w:rFonts w:asciiTheme="minorHAnsi" w:hAnsiTheme="minorHAnsi" w:cstheme="minorHAnsi"/>
                <w:sz w:val="20"/>
                <w:szCs w:val="20"/>
              </w:rPr>
              <w:t xml:space="preserve">H1 2027</w:t>
            </w:r>
          </w:p>
        </w:tc>
        <w:tc>
          <w:tcPr>
            <w:tcW w:w="2632" w:type="dxa"/>
            <w:vAlign w:val="center"/>
          </w:tcPr>
          <w:p>
            <w:pPr>
              <w:spacing w:before="40" w:after="40"/>
              <w:jc w:val="left"/>
            </w:pPr>
            <w:r>
              <w:rPr>
                <w:rFonts w:asciiTheme="minorHAnsi" w:hAnsiTheme="minorHAnsi" w:cstheme="minorHAnsi"/>
                <w:sz w:val="20"/>
                <w:szCs w:val="20"/>
              </w:rPr>
              <w:t xml:space="preserve">Boutique agencies</w:t>
            </w:r>
          </w:p>
        </w:tc>
        <w:tc>
          <w:tcPr>
            <w:tcW w:w="4463" w:type="dxa"/>
            <w:vAlign w:val="center"/>
          </w:tcPr>
          <w:p>
            <w:pPr>
              <w:spacing w:before="40" w:after="40"/>
              <w:jc w:val="left"/>
            </w:pPr>
            <w:r>
              <w:rPr>
                <w:rFonts w:asciiTheme="minorHAnsi" w:hAnsiTheme="minorHAnsi" w:cstheme="minorHAnsi"/>
                <w:sz w:val="20"/>
                <w:szCs w:val="20"/>
              </w:rPr>
              <w:t xml:space="preserve">Agency workspaces and branded reports, outreach to agencies, case studies from Khalid-type users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GCC expansion</w:t>
            </w:r>
          </w:p>
        </w:tc>
        <w:tc>
          <w:tcPr>
            <w:tcW w:w="1488" w:type="dxa"/>
            <w:vAlign w:val="center"/>
          </w:tcPr>
          <w:p>
            <w:pPr>
              <w:spacing w:before="40" w:after="40"/>
              <w:jc w:val="left"/>
            </w:pPr>
            <w:r>
              <w:rPr>
                <w:rFonts w:asciiTheme="minorHAnsi" w:hAnsiTheme="minorHAnsi" w:cstheme="minorHAnsi"/>
                <w:sz w:val="20"/>
                <w:szCs w:val="20"/>
              </w:rPr>
              <w:t xml:space="preserve">H2 2027 onward</w:t>
            </w:r>
          </w:p>
        </w:tc>
        <w:tc>
          <w:tcPr>
            <w:tcW w:w="2632" w:type="dxa"/>
            <w:vAlign w:val="center"/>
          </w:tcPr>
          <w:p>
            <w:pPr>
              <w:spacing w:before="40" w:after="40"/>
              <w:jc w:val="left"/>
            </w:pPr>
            <w:r>
              <w:rPr>
                <w:rFonts w:asciiTheme="minorHAnsi" w:hAnsiTheme="minorHAnsi" w:cstheme="minorHAnsi"/>
                <w:sz w:val="20"/>
                <w:szCs w:val="20"/>
              </w:rPr>
              <w:t xml:space="preserve">Selected GCC markets</w:t>
            </w:r>
          </w:p>
        </w:tc>
        <w:tc>
          <w:tcPr>
            <w:tcW w:w="4463" w:type="dxa"/>
            <w:vAlign w:val="center"/>
          </w:tcPr>
          <w:p>
            <w:pPr>
              <w:spacing w:before="40" w:after="40"/>
              <w:jc w:val="left"/>
            </w:pPr>
            <w:r>
              <w:rPr>
                <w:rFonts w:asciiTheme="minorHAnsi" w:hAnsiTheme="minorHAnsi" w:cstheme="minorHAnsi"/>
                <w:sz w:val="20"/>
                <w:szCs w:val="20"/>
              </w:rPr>
              <w:t xml:space="preserve">Pilot in one or two GCC countries after validation gate (Section 10); localise dialects and payments</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market study places the Saudi launch in Q4 2026. This plan treats Q4 2026 as the pre-launch stage and opens paid access in Q1 2027, so the MVP can be tested before charging customers.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Channels and activities</w:t>
      </w:r>
    </w:p>
    <w:p>
      <w:pPr>
        <w:pStyle w:val="ListParagraph"/>
        <w:numPr>
          <w:ilvl w:val="0"/>
          <w:numId w:val="47"/>
        </w:numPr>
        <w:spacing w:after="60"/>
        <w:contextualSpacing w:val="0"/>
        <w:jc w:val="both"/>
      </w:pPr>
      <w:r>
        <w:rPr>
          <w:rFonts w:asciiTheme="minorHAnsi" w:hAnsiTheme="minorHAnsi" w:cstheme="minorHAnsi"/>
          <w:b/>
          <w:bCs/>
          <w:sz w:val="24"/>
          <w:szCs w:val="24"/>
        </w:rPr>
        <w:t xml:space="preserve">Social media and content:</w:t>
      </w:r>
      <w:r>
        <w:rPr>
          <w:rFonts w:asciiTheme="minorHAnsi" w:hAnsiTheme="minorHAnsi" w:cstheme="minorHAnsi"/>
          <w:sz w:val="24"/>
          <w:szCs w:val="24"/>
        </w:rPr>
        <w:t xml:space="preserve"> Arabic-first posts and short videos on Snapchat, Instagram and X showing real workflows (for example, "a week of content in 10 minutes"); Tempo uses its own product for this.</w:t>
      </w:r>
    </w:p>
    <w:p>
      <w:pPr>
        <w:pStyle w:val="ListParagraph"/>
        <w:numPr>
          <w:ilvl w:val="0"/>
          <w:numId w:val="47"/>
        </w:numPr>
        <w:spacing w:after="60"/>
        <w:contextualSpacing w:val="0"/>
        <w:jc w:val="both"/>
      </w:pPr>
      <w:r>
        <w:rPr>
          <w:rFonts w:asciiTheme="minorHAnsi" w:hAnsiTheme="minorHAnsi" w:cstheme="minorHAnsi"/>
          <w:b/>
          <w:bCs/>
          <w:sz w:val="24"/>
          <w:szCs w:val="24"/>
        </w:rPr>
        <w:t xml:space="preserve">SME outreach:</w:t>
      </w:r>
      <w:r>
        <w:rPr>
          <w:rFonts w:asciiTheme="minorHAnsi" w:hAnsiTheme="minorHAnsi" w:cstheme="minorHAnsi"/>
          <w:sz w:val="24"/>
          <w:szCs w:val="24"/>
        </w:rPr>
        <w:t xml:space="preserve"> free workshops and webinars with chambers of commerce, coworking spaces and e-commerce communities in the three launch cities.</w:t>
      </w:r>
    </w:p>
    <w:p>
      <w:pPr>
        <w:pStyle w:val="ListParagraph"/>
        <w:numPr>
          <w:ilvl w:val="0"/>
          <w:numId w:val="47"/>
        </w:numPr>
        <w:spacing w:after="60"/>
        <w:contextualSpacing w:val="0"/>
        <w:jc w:val="both"/>
      </w:pPr>
      <w:r>
        <w:rPr>
          <w:rFonts w:asciiTheme="minorHAnsi" w:hAnsiTheme="minorHAnsi" w:cstheme="minorHAnsi"/>
          <w:b/>
          <w:bCs/>
          <w:sz w:val="24"/>
          <w:szCs w:val="24"/>
        </w:rPr>
        <w:t xml:space="preserve">Agency outreach:</w:t>
      </w:r>
      <w:r>
        <w:rPr>
          <w:rFonts w:asciiTheme="minorHAnsi" w:hAnsiTheme="minorHAnsi" w:cstheme="minorHAnsi"/>
          <w:sz w:val="24"/>
          <w:szCs w:val="24"/>
        </w:rPr>
        <w:t xml:space="preserve"> direct approach to boutique agencies through LinkedIn and referrals, with a pilot offer in exchange for feedback and a named case study.</w:t>
      </w:r>
    </w:p>
    <w:p>
      <w:pPr>
        <w:pStyle w:val="ListParagraph"/>
        <w:numPr>
          <w:ilvl w:val="0"/>
          <w:numId w:val="47"/>
        </w:numPr>
        <w:spacing w:after="60"/>
        <w:contextualSpacing w:val="0"/>
        <w:jc w:val="both"/>
      </w:pPr>
      <w:r>
        <w:rPr>
          <w:rFonts w:asciiTheme="minorHAnsi" w:hAnsiTheme="minorHAnsi" w:cstheme="minorHAnsi"/>
          <w:b/>
          <w:bCs/>
          <w:sz w:val="24"/>
          <w:szCs w:val="24"/>
        </w:rPr>
        <w:t xml:space="preserve">Partnerships and ecosystem:</w:t>
      </w:r>
      <w:r>
        <w:rPr>
          <w:rFonts w:asciiTheme="minorHAnsi" w:hAnsiTheme="minorHAnsi" w:cstheme="minorHAnsi"/>
          <w:sz w:val="24"/>
          <w:szCs w:val="24"/>
        </w:rPr>
        <w:t xml:space="preserve"> university entrepreneurship and marketing programmes, startup incubators and accelerators, and Saudi content-creator communities.</w:t>
      </w:r>
    </w:p>
    <w:p>
      <w:pPr>
        <w:pStyle w:val="ListParagraph"/>
        <w:numPr>
          <w:ilvl w:val="0"/>
          <w:numId w:val="47"/>
        </w:numPr>
        <w:spacing w:after="120"/>
        <w:contextualSpacing w:val="0"/>
        <w:jc w:val="both"/>
      </w:pPr>
      <w:r>
        <w:rPr>
          <w:rFonts w:asciiTheme="minorHAnsi" w:hAnsiTheme="minorHAnsi" w:cstheme="minorHAnsi"/>
          <w:b/>
          <w:bCs/>
          <w:sz w:val="24"/>
          <w:szCs w:val="24"/>
        </w:rPr>
        <w:t xml:space="preserve">Search and website:</w:t>
      </w:r>
      <w:r>
        <w:rPr>
          <w:rFonts w:asciiTheme="minorHAnsi" w:hAnsiTheme="minorHAnsi" w:cstheme="minorHAnsi"/>
          <w:sz w:val="24"/>
          <w:szCs w:val="24"/>
        </w:rPr>
        <w:t xml:space="preserve"> bilingual SEO content on Saudi social media marketing, and a referral programme (one free month for each referred paying account).</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Acquisition budget, retention and targets</w:t>
      </w:r>
    </w:p>
    <w:p>
      <w:pPr>
        <w:pStyle w:val="ListParagraph"/>
        <w:spacing w:before="0" w:after="120"/>
        <w:contextualSpacing w:val="0"/>
        <w:jc w:val="both"/>
      </w:pPr>
      <w:r>
        <w:rPr>
          <w:rFonts w:asciiTheme="minorHAnsi" w:hAnsiTheme="minorHAnsi" w:cstheme="minorHAnsi"/>
          <w:sz w:val="24"/>
          <w:szCs w:val="24"/>
        </w:rPr>
        <w:t xml:space="preserve">Year 1 marketing spend is SAR 90,000: content and paid social SAR 35,000, creator partnerships SAR 15,000, events and workshops SAR 15,000, referral incentives SAR 15,000, and website and SEO SAR 10,000. Spend rises to SAR 180,000 in Year 2 and SAR 300,000 in Year 3 as agencies and GCC pilots are added.</w:t>
      </w:r>
    </w:p>
    <w:p>
      <w:pPr>
        <w:pStyle w:val="ListParagraph"/>
        <w:spacing w:before="0" w:after="120"/>
        <w:contextualSpacing w:val="0"/>
        <w:jc w:val="both"/>
      </w:pPr>
      <w:r>
        <w:rPr>
          <w:rFonts w:asciiTheme="minorHAnsi" w:hAnsiTheme="minorHAnsi" w:cstheme="minorHAnsi"/>
          <w:sz w:val="24"/>
          <w:szCs w:val="24"/>
        </w:rPr>
        <w:t xml:space="preserve">Retention relies on habits the product creates: the Monday weekly report, the content calendar, and agency client workspaces that are costly to rebuild elsewhere. The team will track activation (first post scheduled within 7 days), free-to-paid conversion, monthly churn and hours saved, and contact churned users within a week.</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Organization and Staffing</w:t>
      </w:r>
    </w:p>
    <w:p>
      <w:pPr>
        <w:pStyle w:val="ListParagraph"/>
        <w:spacing w:before="0" w:after="120"/>
        <w:contextualSpacing w:val="0"/>
        <w:jc w:val="both"/>
      </w:pPr>
      <w:r>
        <w:rPr>
          <w:rFonts w:asciiTheme="minorHAnsi" w:hAnsiTheme="minorHAnsi" w:cstheme="minorHAnsi"/>
          <w:sz w:val="24"/>
          <w:szCs w:val="24"/>
        </w:rPr>
        <w:t xml:space="preserve">Tempo starts as a three-person founding team with part-time marketing support and grows to eight people by Year 3. Roles are combined at first so that each hire is added only when its workload and revenue justify it. All staff report through the Product/Project Manager, who acts as the founding lead. The team works from Riyadh and Jeddah with remote collaboration, using a coworking space.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9. Roles and responsibilities</w:t>
      </w:r>
    </w:p>
    <w:tbl>
      <w:tblPr>
        <w:tblStyle w:val="TableGrid"/>
        <w:tblW w:w="10300" w:type="dxa"/>
        <w:jc w:val="center"/>
        <w:tblLayout w:type="fixed"/>
        <w:tblLook w:val="04A0" w:firstRow="1" w:lastRow="0" w:firstColumn="1" w:lastColumn="0" w:noHBand="0" w:noVBand="1"/>
      </w:tblPr>
      <w:tblGrid>
        <w:gridCol w:w="2747"/>
        <w:gridCol w:w="4807"/>
        <w:gridCol w:w="916"/>
        <w:gridCol w:w="916"/>
        <w:gridCol w:w="914"/>
      </w:tblGrid>
      <w:tr>
        <w:trPr>
          <w:cantSplit/>
          <w:tblHeader/>
        </w:trPr>
        <w:tc>
          <w:tcPr>
            <w:tcW w:w="2747" w:type="dxa"/>
            <w:vAlign w:val="center"/>
          </w:tcPr>
          <w:p>
            <w:pPr>
              <w:spacing w:before="40" w:after="40"/>
              <w:jc w:val="center"/>
            </w:pPr>
            <w:r>
              <w:rPr>
                <w:rFonts w:asciiTheme="minorHAnsi" w:hAnsiTheme="minorHAnsi" w:cstheme="minorHAnsi"/>
                <w:b/>
                <w:bCs/>
                <w:sz w:val="20"/>
                <w:szCs w:val="20"/>
              </w:rPr>
              <w:t xml:space="preserve">Role</w:t>
            </w:r>
          </w:p>
        </w:tc>
        <w:tc>
          <w:tcPr>
            <w:tcW w:w="4807" w:type="dxa"/>
            <w:vAlign w:val="center"/>
          </w:tcPr>
          <w:p>
            <w:pPr>
              <w:spacing w:before="40" w:after="40"/>
              <w:jc w:val="center"/>
            </w:pPr>
            <w:r>
              <w:rPr>
                <w:rFonts w:asciiTheme="minorHAnsi" w:hAnsiTheme="minorHAnsi" w:cstheme="minorHAnsi"/>
                <w:b/>
                <w:bCs/>
                <w:sz w:val="20"/>
                <w:szCs w:val="20"/>
              </w:rPr>
              <w:t xml:space="preserve">Main responsibilities</w:t>
            </w:r>
          </w:p>
        </w:tc>
        <w:tc>
          <w:tcPr>
            <w:tcW w:w="916" w:type="dxa"/>
            <w:vAlign w:val="center"/>
          </w:tcPr>
          <w:p>
            <w:pPr>
              <w:spacing w:before="40" w:after="40"/>
              <w:jc w:val="center"/>
            </w:pPr>
            <w:r>
              <w:rPr>
                <w:rFonts w:asciiTheme="minorHAnsi" w:hAnsiTheme="minorHAnsi" w:cstheme="minorHAnsi"/>
                <w:b/>
                <w:bCs/>
                <w:sz w:val="20"/>
                <w:szCs w:val="20"/>
              </w:rPr>
              <w:t xml:space="preserve">Y1</w:t>
            </w:r>
          </w:p>
        </w:tc>
        <w:tc>
          <w:tcPr>
            <w:tcW w:w="916" w:type="dxa"/>
            <w:vAlign w:val="center"/>
          </w:tcPr>
          <w:p>
            <w:pPr>
              <w:spacing w:before="40" w:after="40"/>
              <w:jc w:val="center"/>
            </w:pPr>
            <w:r>
              <w:rPr>
                <w:rFonts w:asciiTheme="minorHAnsi" w:hAnsiTheme="minorHAnsi" w:cstheme="minorHAnsi"/>
                <w:b/>
                <w:bCs/>
                <w:sz w:val="20"/>
                <w:szCs w:val="20"/>
              </w:rPr>
              <w:t xml:space="preserve">Y2</w:t>
            </w:r>
          </w:p>
        </w:tc>
        <w:tc>
          <w:tcPr>
            <w:tcW w:w="914" w:type="dxa"/>
            <w:vAlign w:val="center"/>
          </w:tcPr>
          <w:p>
            <w:pPr>
              <w:spacing w:before="40" w:after="40"/>
              <w:jc w:val="center"/>
            </w:pPr>
            <w:r>
              <w:rPr>
                <w:rFonts w:asciiTheme="minorHAnsi" w:hAnsiTheme="minorHAnsi" w:cstheme="minorHAnsi"/>
                <w:b/>
                <w:bCs/>
                <w:sz w:val="20"/>
                <w:szCs w:val="20"/>
              </w:rPr>
              <w:t xml:space="preserve">Y3</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Product / Project Manager (founder)</w:t>
            </w:r>
          </w:p>
        </w:tc>
        <w:tc>
          <w:tcPr>
            <w:tcW w:w="4807" w:type="dxa"/>
            <w:vAlign w:val="center"/>
          </w:tcPr>
          <w:p>
            <w:pPr>
              <w:spacing w:before="40" w:after="40"/>
              <w:jc w:val="left"/>
            </w:pPr>
            <w:r>
              <w:rPr>
                <w:rFonts w:asciiTheme="minorHAnsi" w:hAnsiTheme="minorHAnsi" w:cstheme="minorHAnsi"/>
                <w:sz w:val="20"/>
                <w:szCs w:val="20"/>
              </w:rPr>
              <w:t xml:space="preserve">Product backlog, sprint planning, requirements and persona validation, partner and funding relations, financial tracking</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4807" w:type="dxa"/>
            <w:vAlign w:val="center"/>
          </w:tcPr>
          <w:p>
            <w:pPr>
              <w:spacing w:before="40" w:after="40"/>
              <w:jc w:val="left"/>
            </w:pPr>
            <w:r>
              <w:rPr>
                <w:rFonts w:asciiTheme="minorHAnsi" w:hAnsiTheme="minorHAnsi" w:cstheme="minorHAnsi"/>
                <w:sz w:val="20"/>
                <w:szCs w:val="20"/>
              </w:rPr>
              <w:t xml:space="preserve">API, database, social and Search Console integrations, publishing queue, security</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Frontend &amp; UX Developer (founder)</w:t>
            </w:r>
          </w:p>
        </w:tc>
        <w:tc>
          <w:tcPr>
            <w:tcW w:w="4807" w:type="dxa"/>
            <w:vAlign w:val="center"/>
          </w:tcPr>
          <w:p>
            <w:pPr>
              <w:spacing w:before="40" w:after="40"/>
              <w:jc w:val="left"/>
            </w:pPr>
            <w:r>
              <w:rPr>
                <w:rFonts w:asciiTheme="minorHAnsi" w:hAnsiTheme="minorHAnsi" w:cstheme="minorHAnsi"/>
                <w:sz w:val="20"/>
                <w:szCs w:val="20"/>
              </w:rPr>
              <w:t xml:space="preserve">Bilingual RTL/LTR interface, dashboard, calendar and workspace screens, responsive design</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AI / ML Engineer</w:t>
            </w:r>
          </w:p>
        </w:tc>
        <w:tc>
          <w:tcPr>
            <w:tcW w:w="4807" w:type="dxa"/>
            <w:vAlign w:val="center"/>
          </w:tcPr>
          <w:p>
            <w:pPr>
              <w:spacing w:before="40" w:after="40"/>
              <w:jc w:val="left"/>
            </w:pPr>
            <w:r>
              <w:rPr>
                <w:rFonts w:asciiTheme="minorHAnsi" w:hAnsiTheme="minorHAnsi" w:cstheme="minorHAnsi"/>
                <w:sz w:val="20"/>
                <w:szCs w:val="20"/>
              </w:rPr>
              <w:t xml:space="preserve">Prompt design, Saudi-dialect evaluation, AI cost control, content-safety checks</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Marketing &amp; Sales Executive</w:t>
            </w:r>
          </w:p>
        </w:tc>
        <w:tc>
          <w:tcPr>
            <w:tcW w:w="4807" w:type="dxa"/>
            <w:vAlign w:val="center"/>
          </w:tcPr>
          <w:p>
            <w:pPr>
              <w:spacing w:before="40" w:after="40"/>
              <w:jc w:val="left"/>
            </w:pPr>
            <w:r>
              <w:rPr>
                <w:rFonts w:asciiTheme="minorHAnsi" w:hAnsiTheme="minorHAnsi" w:cstheme="minorHAnsi"/>
                <w:sz w:val="20"/>
                <w:szCs w:val="20"/>
              </w:rPr>
              <w:t xml:space="preserve">Launch campaigns, SME and agency outreach, partnerships, onboarding calls</w:t>
            </w:r>
          </w:p>
        </w:tc>
        <w:tc>
          <w:tcPr>
            <w:tcW w:w="916" w:type="dxa"/>
            <w:vAlign w:val="center"/>
          </w:tcPr>
          <w:p>
            <w:pPr>
              <w:spacing w:before="40" w:after="40"/>
              <w:jc w:val="center"/>
            </w:pPr>
            <w:r>
              <w:rPr>
                <w:rFonts w:asciiTheme="minorHAnsi" w:hAnsiTheme="minorHAnsi" w:cstheme="minorHAnsi"/>
                <w:sz w:val="20"/>
                <w:szCs w:val="20"/>
              </w:rPr>
              <w:t xml:space="preserve">0.5</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Customer Support Specialist</w:t>
            </w:r>
          </w:p>
        </w:tc>
        <w:tc>
          <w:tcPr>
            <w:tcW w:w="4807" w:type="dxa"/>
            <w:vAlign w:val="center"/>
          </w:tcPr>
          <w:p>
            <w:pPr>
              <w:spacing w:before="40" w:after="40"/>
              <w:jc w:val="left"/>
            </w:pPr>
            <w:r>
              <w:rPr>
                <w:rFonts w:asciiTheme="minorHAnsi" w:hAnsiTheme="minorHAnsi" w:cstheme="minorHAnsi"/>
                <w:sz w:val="20"/>
                <w:szCs w:val="20"/>
              </w:rPr>
              <w:t xml:space="preserve">Support by chat and email in Arabic and English, feedback collection, help content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UI/UX Designer</w:t>
            </w:r>
          </w:p>
        </w:tc>
        <w:tc>
          <w:tcPr>
            <w:tcW w:w="4807" w:type="dxa"/>
            <w:vAlign w:val="center"/>
          </w:tcPr>
          <w:p>
            <w:pPr>
              <w:spacing w:before="40" w:after="40"/>
              <w:jc w:val="left"/>
            </w:pPr>
            <w:r>
              <w:rPr>
                <w:rFonts w:asciiTheme="minorHAnsi" w:hAnsiTheme="minorHAnsi" w:cstheme="minorHAnsi"/>
                <w:sz w:val="20"/>
                <w:szCs w:val="20"/>
              </w:rPr>
              <w:t xml:space="preserve">Design system, usability testing, report templates (contract in Year 1, full time in Year 3)</w:t>
            </w:r>
          </w:p>
        </w:tc>
        <w:tc>
          <w:tcPr>
            <w:tcW w:w="916" w:type="dxa"/>
            <w:vAlign w:val="center"/>
          </w:tcPr>
          <w:p>
            <w:pPr>
              <w:spacing w:before="40" w:after="40"/>
              <w:jc w:val="center"/>
            </w:pPr>
            <w:r>
              <w:rPr>
                <w:rFonts w:asciiTheme="minorHAnsi" w:hAnsiTheme="minorHAnsi" w:cstheme="minorHAnsi"/>
                <w:sz w:val="20"/>
                <w:szCs w:val="20"/>
              </w:rPr>
              <w:t xml:space="preserve">Contract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keepNext/>
              <w:spacing w:before="40" w:after="40"/>
              <w:jc w:val="left"/>
            </w:pPr>
            <w:r>
              <w:rPr>
                <w:rFonts w:asciiTheme="minorHAnsi" w:hAnsiTheme="minorHAnsi" w:cstheme="minorHAnsi"/>
                <w:sz w:val="20"/>
                <w:szCs w:val="20"/>
              </w:rPr>
              <w:t xml:space="preserve">Agency &amp; GCC Sales Executive</w:t>
            </w:r>
          </w:p>
        </w:tc>
        <w:tc>
          <w:tcPr>
            <w:tcW w:w="4807" w:type="dxa"/>
            <w:vAlign w:val="center"/>
          </w:tcPr>
          <w:p>
            <w:pPr>
              <w:keepNext/>
              <w:spacing w:before="40" w:after="40"/>
              <w:jc w:val="left"/>
            </w:pPr>
            <w:r>
              <w:rPr>
                <w:rFonts w:asciiTheme="minorHAnsi" w:hAnsiTheme="minorHAnsi" w:cstheme="minorHAnsi"/>
                <w:sz w:val="20"/>
                <w:szCs w:val="20"/>
              </w:rPr>
              <w:t xml:space="preserve">Agency accounts, GCC pilots, partner channels</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4" w:type="dxa"/>
            <w:vAlign w:val="center"/>
          </w:tcPr>
          <w:p>
            <w:pPr>
              <w:keepNext/>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b/>
                <w:bCs/>
                <w:sz w:val="20"/>
                <w:szCs w:val="20"/>
              </w:rPr>
              <w:t xml:space="preserve">Total full-time equivalents</w:t>
            </w:r>
          </w:p>
        </w:tc>
        <w:tc>
          <w:tcPr>
            <w:tcW w:w="4807" w:type="dxa"/>
            <w:vAlign w:val="center"/>
          </w:tcPr>
          <w:p>
            <w:pPr>
              <w:spacing w:before="40" w:after="40"/>
              <w:jc w:val="left"/>
            </w:pPr>
          </w:p>
        </w:tc>
        <w:tc>
          <w:tcPr>
            <w:tcW w:w="916" w:type="dxa"/>
            <w:vAlign w:val="center"/>
          </w:tcPr>
          <w:p>
            <w:pPr>
              <w:spacing w:before="40" w:after="40"/>
              <w:jc w:val="center"/>
            </w:pPr>
            <w:r>
              <w:rPr>
                <w:rFonts w:asciiTheme="minorHAnsi" w:hAnsiTheme="minorHAnsi" w:cstheme="minorHAnsi"/>
                <w:b/>
                <w:bCs/>
                <w:sz w:val="20"/>
                <w:szCs w:val="20"/>
              </w:rPr>
              <w:t xml:space="preserve">3.5</w:t>
            </w:r>
          </w:p>
        </w:tc>
        <w:tc>
          <w:tcPr>
            <w:tcW w:w="916" w:type="dxa"/>
            <w:vAlign w:val="center"/>
          </w:tcPr>
          <w:p>
            <w:pPr>
              <w:spacing w:before="40" w:after="40"/>
              <w:jc w:val="center"/>
            </w:pPr>
            <w:r>
              <w:rPr>
                <w:rFonts w:asciiTheme="minorHAnsi" w:hAnsiTheme="minorHAnsi" w:cstheme="minorHAnsi"/>
                <w:b/>
                <w:bCs/>
                <w:sz w:val="20"/>
                <w:szCs w:val="20"/>
              </w:rPr>
              <w:t xml:space="preserve">6</w:t>
            </w:r>
          </w:p>
        </w:tc>
        <w:tc>
          <w:tcPr>
            <w:tcW w:w="914" w:type="dxa"/>
            <w:vAlign w:val="center"/>
          </w:tcPr>
          <w:p>
            <w:pPr>
              <w:spacing w:before="40" w:after="40"/>
              <w:jc w:val="center"/>
            </w:pPr>
            <w:r>
              <w:rPr>
                <w:rFonts w:asciiTheme="minorHAnsi" w:hAnsiTheme="minorHAnsi" w:cstheme="minorHAnsi"/>
                <w:b/>
                <w:bCs/>
                <w:sz w:val="20"/>
                <w:szCs w:val="20"/>
              </w:rPr>
              <w:t xml:space="preserve">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Founders are assumed to take reduced stipends and hold equity, which is why early salaries are below market rates (Table 17). Accounting, legal and penetration testing are outsourced.</w:t>
      </w:r>
    </w:p>
    <w:p>
      <w:pPr>
        <w:pStyle w:val="ListParagraph"/>
        <w:spacing w:before="0" w:after="120"/>
        <w:contextualSpacing w:val="0"/>
        <w:jc w:val="both"/>
      </w:pPr>
      <w:r>
        <w:rPr>
          <w:rFonts w:asciiTheme="minorHAnsi" w:hAnsiTheme="minorHAnsi" w:cstheme="minorHAnsi"/>
          <w:b/>
          <w:bCs/>
          <w:sz w:val="24"/>
          <w:szCs w:val="24"/>
        </w:rPr>
        <w:t xml:space="preserve">Operational feasibility.</w:t>
      </w:r>
      <w:r>
        <w:rPr>
          <w:rFonts w:asciiTheme="minorHAnsi" w:hAnsiTheme="minorHAnsi" w:cstheme="minorHAnsi"/>
          <w:sz w:val="24"/>
          <w:szCs w:val="24"/>
        </w:rPr>
        <w:t xml:space="preserve"> The founders can deliver the MVP, and Year 1 depends on their time commitment and on keeping scope tight. The main staffing risks are founder overload before the Year 2 hires and dependence on a few key people; documentation, code review and shared ownership of each integration reduce both.</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Schedule</w:t>
      </w:r>
    </w:p>
    <w:p>
      <w:pPr>
        <w:pStyle w:val="ListParagraph"/>
        <w:spacing w:before="0" w:after="60"/>
        <w:contextualSpacing w:val="0"/>
        <w:jc w:val="both"/>
      </w:pPr>
      <w:r>
        <w:rPr>
          <w:rFonts w:asciiTheme="minorHAnsi" w:hAnsiTheme="minorHAnsi" w:cstheme="minorHAnsi"/>
          <w:sz w:val="24"/>
          <w:szCs w:val="24"/>
        </w:rPr>
        <w:t xml:space="preserve">The schedule below is a high-level guideline for an MVP-first launch; a detailed sprint plan will be created if the project is approved. Platform developer-account and API access applications are started in the first weeks because approvals can take time.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10. Implementation milestones</w:t>
      </w:r>
    </w:p>
    <w:tbl>
      <w:tblPr>
        <w:tblStyle w:val="TableGrid"/>
        <w:tblW w:w="10300" w:type="dxa"/>
        <w:jc w:val="center"/>
        <w:tblLayout w:type="fixed"/>
        <w:tblLook w:val="04A0" w:firstRow="1" w:lastRow="0" w:firstColumn="1" w:lastColumn="0" w:noHBand="0" w:noVBand="1"/>
      </w:tblPr>
      <w:tblGrid>
        <w:gridCol w:w="801"/>
        <w:gridCol w:w="7096"/>
        <w:gridCol w:w="2403"/>
      </w:tblGrid>
      <w:tr>
        <w:trPr>
          <w:cantSplit/>
          <w:tblHeader/>
        </w:trPr>
        <w:tc>
          <w:tcPr>
            <w:tcW w:w="801" w:type="dxa"/>
            <w:vAlign w:val="center"/>
          </w:tcPr>
          <w:p>
            <w:pPr>
              <w:spacing w:before="40" w:after="40"/>
              <w:jc w:val="center"/>
            </w:pPr>
            <w:r>
              <w:rPr>
                <w:rFonts w:asciiTheme="minorHAnsi" w:hAnsiTheme="minorHAnsi" w:cstheme="minorHAnsi"/>
                <w:b/>
                <w:bCs/>
                <w:sz w:val="20"/>
                <w:szCs w:val="20"/>
              </w:rPr>
              <w:t xml:space="preserve">No.</w:t>
            </w:r>
          </w:p>
        </w:tc>
        <w:tc>
          <w:tcPr>
            <w:tcW w:w="7096" w:type="dxa"/>
            <w:vAlign w:val="center"/>
          </w:tcPr>
          <w:p>
            <w:pPr>
              <w:spacing w:before="40" w:after="40"/>
              <w:jc w:val="center"/>
            </w:pPr>
            <w:r>
              <w:rPr>
                <w:rFonts w:asciiTheme="minorHAnsi" w:hAnsiTheme="minorHAnsi" w:cstheme="minorHAnsi"/>
                <w:b/>
                <w:bCs/>
                <w:sz w:val="20"/>
                <w:szCs w:val="20"/>
              </w:rPr>
              <w:t xml:space="preserve">Milestone</w:t>
            </w:r>
          </w:p>
        </w:tc>
        <w:tc>
          <w:tcPr>
            <w:tcW w:w="2403" w:type="dxa"/>
            <w:vAlign w:val="center"/>
          </w:tcPr>
          <w:p>
            <w:pPr>
              <w:spacing w:before="40" w:after="40"/>
              <w:jc w:val="center"/>
            </w:pPr>
            <w:r>
              <w:rPr>
                <w:rFonts w:asciiTheme="minorHAnsi" w:hAnsiTheme="minorHAnsi" w:cstheme="minorHAnsi"/>
                <w:b/>
                <w:bCs/>
                <w:sz w:val="20"/>
                <w:szCs w:val="20"/>
              </w:rPr>
              <w:t xml:space="preserve">Target date</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w:t>
            </w:r>
          </w:p>
        </w:tc>
        <w:tc>
          <w:tcPr>
            <w:tcW w:w="7096" w:type="dxa"/>
            <w:vAlign w:val="center"/>
          </w:tcPr>
          <w:p>
            <w:pPr>
              <w:spacing w:before="40" w:after="40"/>
              <w:jc w:val="left"/>
            </w:pPr>
            <w:r>
              <w:rPr>
                <w:rFonts w:asciiTheme="minorHAnsi" w:hAnsiTheme="minorHAnsi" w:cstheme="minorHAnsi"/>
                <w:sz w:val="20"/>
                <w:szCs w:val="20"/>
              </w:rPr>
              <w:t xml:space="preserve">Requirements analysis: market study, personas, feasibility study</w:t>
            </w:r>
          </w:p>
        </w:tc>
        <w:tc>
          <w:tcPr>
            <w:tcW w:w="2403" w:type="dxa"/>
            <w:vAlign w:val="center"/>
          </w:tcPr>
          <w:p>
            <w:pPr>
              <w:spacing w:before="40" w:after="40"/>
              <w:jc w:val="left"/>
            </w:pPr>
            <w:r>
              <w:rPr>
                <w:rFonts w:asciiTheme="minorHAnsi" w:hAnsiTheme="minorHAnsi" w:cstheme="minorHAnsi"/>
                <w:sz w:val="20"/>
                <w:szCs w:val="20"/>
              </w:rPr>
              <w:t xml:space="preserve">Aug – 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2</w:t>
            </w:r>
          </w:p>
        </w:tc>
        <w:tc>
          <w:tcPr>
            <w:tcW w:w="7096" w:type="dxa"/>
            <w:vAlign w:val="center"/>
          </w:tcPr>
          <w:p>
            <w:pPr>
              <w:spacing w:before="40" w:after="40"/>
              <w:jc w:val="left"/>
            </w:pPr>
            <w:r>
              <w:rPr>
                <w:rFonts w:asciiTheme="minorHAnsi" w:hAnsiTheme="minorHAnsi" w:cstheme="minorHAnsi"/>
                <w:sz w:val="20"/>
                <w:szCs w:val="20"/>
              </w:rPr>
              <w:t xml:space="preserve">Sprint 0: architecture, repositories, CI/CD, cloud environments; apply for Meta, X, Snap and Google API access</w:t>
            </w:r>
          </w:p>
        </w:tc>
        <w:tc>
          <w:tcPr>
            <w:tcW w:w="2403" w:type="dxa"/>
            <w:vAlign w:val="center"/>
          </w:tcPr>
          <w:p>
            <w:pPr>
              <w:spacing w:before="40" w:after="40"/>
              <w:jc w:val="left"/>
            </w:pPr>
            <w:r>
              <w:rPr>
                <w:rFonts w:asciiTheme="minorHAnsi" w:hAnsiTheme="minorHAnsi" w:cstheme="minorHAnsi"/>
                <w:sz w:val="20"/>
                <w:szCs w:val="20"/>
              </w:rPr>
              <w:t xml:space="preserve">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3</w:t>
            </w:r>
          </w:p>
        </w:tc>
        <w:tc>
          <w:tcPr>
            <w:tcW w:w="7096" w:type="dxa"/>
            <w:vAlign w:val="center"/>
          </w:tcPr>
          <w:p>
            <w:pPr>
              <w:spacing w:before="40" w:after="40"/>
              <w:jc w:val="left"/>
            </w:pPr>
            <w:r>
              <w:rPr>
                <w:rFonts w:asciiTheme="minorHAnsi" w:hAnsiTheme="minorHAnsi" w:cstheme="minorHAnsi"/>
                <w:sz w:val="20"/>
                <w:szCs w:val="20"/>
              </w:rPr>
              <w:t xml:space="preserve">UI/UX design and clickable bilingual prototype</w:t>
            </w:r>
          </w:p>
        </w:tc>
        <w:tc>
          <w:tcPr>
            <w:tcW w:w="2403" w:type="dxa"/>
            <w:vAlign w:val="center"/>
          </w:tcPr>
          <w:p>
            <w:pPr>
              <w:spacing w:before="40" w:after="40"/>
              <w:jc w:val="left"/>
            </w:pPr>
            <w:r>
              <w:rPr>
                <w:rFonts w:asciiTheme="minorHAnsi" w:hAnsiTheme="minorHAnsi" w:cstheme="minorHAnsi"/>
                <w:sz w:val="20"/>
                <w:szCs w:val="20"/>
              </w:rPr>
              <w:t xml:space="preserve">Oct – Nov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4</w:t>
            </w:r>
          </w:p>
        </w:tc>
        <w:tc>
          <w:tcPr>
            <w:tcW w:w="7096" w:type="dxa"/>
            <w:vAlign w:val="center"/>
          </w:tcPr>
          <w:p>
            <w:pPr>
              <w:spacing w:before="40" w:after="40"/>
              <w:jc w:val="left"/>
            </w:pPr>
            <w:r>
              <w:rPr>
                <w:rFonts w:asciiTheme="minorHAnsi" w:hAnsiTheme="minorHAnsi" w:cstheme="minorHAnsi"/>
                <w:sz w:val="20"/>
                <w:szCs w:val="20"/>
              </w:rPr>
              <w:t xml:space="preserve">Waitlist and prototype demos in Riyadh and Jeddah</w:t>
            </w:r>
          </w:p>
        </w:tc>
        <w:tc>
          <w:tcPr>
            <w:tcW w:w="2403" w:type="dxa"/>
            <w:vAlign w:val="center"/>
          </w:tcPr>
          <w:p>
            <w:pPr>
              <w:spacing w:before="40" w:after="40"/>
              <w:jc w:val="left"/>
            </w:pPr>
            <w:r>
              <w:rPr>
                <w:rFonts w:asciiTheme="minorHAnsi" w:hAnsiTheme="minorHAnsi" w:cstheme="minorHAnsi"/>
                <w:sz w:val="20"/>
                <w:szCs w:val="20"/>
              </w:rPr>
              <w:t xml:space="preserve">Nov – Dec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5</w:t>
            </w:r>
          </w:p>
        </w:tc>
        <w:tc>
          <w:tcPr>
            <w:tcW w:w="7096" w:type="dxa"/>
            <w:vAlign w:val="center"/>
          </w:tcPr>
          <w:p>
            <w:pPr>
              <w:spacing w:before="40" w:after="40"/>
              <w:jc w:val="left"/>
            </w:pPr>
            <w:r>
              <w:rPr>
                <w:rFonts w:asciiTheme="minorHAnsi" w:hAnsiTheme="minorHAnsi" w:cstheme="minorHAnsi"/>
                <w:sz w:val="20"/>
                <w:szCs w:val="20"/>
              </w:rPr>
              <w:t xml:space="preserve">Core MVP: sign-up, workspaces, AI Content Studio, calendar, X and Instagram publishing</w:t>
            </w:r>
          </w:p>
        </w:tc>
        <w:tc>
          <w:tcPr>
            <w:tcW w:w="2403" w:type="dxa"/>
            <w:vAlign w:val="center"/>
          </w:tcPr>
          <w:p>
            <w:pPr>
              <w:spacing w:before="40" w:after="40"/>
              <w:jc w:val="left"/>
            </w:pPr>
            <w:r>
              <w:rPr>
                <w:rFonts w:asciiTheme="minorHAnsi" w:hAnsiTheme="minorHAnsi" w:cstheme="minorHAnsi"/>
                <w:sz w:val="20"/>
                <w:szCs w:val="20"/>
              </w:rPr>
              <w:t xml:space="preserve">Nov 2026 – Jan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6</w:t>
            </w:r>
          </w:p>
        </w:tc>
        <w:tc>
          <w:tcPr>
            <w:tcW w:w="7096" w:type="dxa"/>
            <w:vAlign w:val="center"/>
          </w:tcPr>
          <w:p>
            <w:pPr>
              <w:spacing w:before="40" w:after="40"/>
              <w:jc w:val="left"/>
            </w:pPr>
            <w:r>
              <w:rPr>
                <w:rFonts w:asciiTheme="minorHAnsi" w:hAnsiTheme="minorHAnsi" w:cstheme="minorHAnsi"/>
                <w:sz w:val="20"/>
                <w:szCs w:val="20"/>
              </w:rPr>
              <w:t xml:space="preserve">Analytics: Google Search Console, unified dashboard, weekly bilingual report</w:t>
            </w:r>
          </w:p>
        </w:tc>
        <w:tc>
          <w:tcPr>
            <w:tcW w:w="2403" w:type="dxa"/>
            <w:vAlign w:val="center"/>
          </w:tcPr>
          <w:p>
            <w:pPr>
              <w:spacing w:before="40" w:after="40"/>
              <w:jc w:val="left"/>
            </w:pPr>
            <w:r>
              <w:rPr>
                <w:rFonts w:asciiTheme="minorHAnsi" w:hAnsiTheme="minorHAnsi" w:cstheme="minorHAnsi"/>
                <w:sz w:val="20"/>
                <w:szCs w:val="20"/>
              </w:rPr>
              <w:t xml:space="preserve">Dec 2026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7</w:t>
            </w:r>
          </w:p>
        </w:tc>
        <w:tc>
          <w:tcPr>
            <w:tcW w:w="7096" w:type="dxa"/>
            <w:vAlign w:val="center"/>
          </w:tcPr>
          <w:p>
            <w:pPr>
              <w:spacing w:before="40" w:after="40"/>
              <w:jc w:val="left"/>
            </w:pPr>
            <w:r>
              <w:rPr>
                <w:rFonts w:asciiTheme="minorHAnsi" w:hAnsiTheme="minorHAnsi" w:cstheme="minorHAnsi"/>
                <w:sz w:val="20"/>
                <w:szCs w:val="20"/>
              </w:rPr>
              <w:t xml:space="preserve">Testing: automated tests, Arabic content evaluation, security review and penetration test</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8</w:t>
            </w:r>
          </w:p>
        </w:tc>
        <w:tc>
          <w:tcPr>
            <w:tcW w:w="7096" w:type="dxa"/>
            <w:vAlign w:val="center"/>
          </w:tcPr>
          <w:p>
            <w:pPr>
              <w:spacing w:before="40" w:after="40"/>
              <w:jc w:val="left"/>
            </w:pPr>
            <w:r>
              <w:rPr>
                <w:rFonts w:asciiTheme="minorHAnsi" w:hAnsiTheme="minorHAnsi" w:cstheme="minorHAnsi"/>
                <w:sz w:val="20"/>
                <w:szCs w:val="20"/>
              </w:rPr>
              <w:t xml:space="preserve">Closed beta with about 40 invited users</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9</w:t>
            </w:r>
          </w:p>
        </w:tc>
        <w:tc>
          <w:tcPr>
            <w:tcW w:w="7096" w:type="dxa"/>
            <w:vAlign w:val="center"/>
          </w:tcPr>
          <w:p>
            <w:pPr>
              <w:spacing w:before="40" w:after="40"/>
              <w:jc w:val="left"/>
            </w:pPr>
            <w:r>
              <w:rPr>
                <w:rFonts w:asciiTheme="minorHAnsi" w:hAnsiTheme="minorHAnsi" w:cstheme="minorHAnsi"/>
                <w:sz w:val="20"/>
                <w:szCs w:val="20"/>
              </w:rPr>
              <w:t xml:space="preserve">Public Saudi launch: freemium and Starter (Riyadh, Jeddah, Dammam)</w:t>
            </w:r>
          </w:p>
        </w:tc>
        <w:tc>
          <w:tcPr>
            <w:tcW w:w="2403" w:type="dxa"/>
            <w:vAlign w:val="center"/>
          </w:tcPr>
          <w:p>
            <w:pPr>
              <w:spacing w:before="40" w:after="40"/>
              <w:jc w:val="left"/>
            </w:pPr>
            <w:r>
              <w:rPr>
                <w:rFonts w:asciiTheme="minorHAnsi" w:hAnsiTheme="minorHAnsi" w:cstheme="minorHAnsi"/>
                <w:sz w:val="20"/>
                <w:szCs w:val="20"/>
              </w:rPr>
              <w:t xml:space="preserve">End of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10</w:t>
            </w:r>
          </w:p>
        </w:tc>
        <w:tc>
          <w:tcPr>
            <w:tcW w:w="7096" w:type="dxa"/>
            <w:vAlign w:val="center"/>
          </w:tcPr>
          <w:p>
            <w:pPr>
              <w:spacing w:before="40" w:after="40"/>
              <w:jc w:val="left"/>
            </w:pPr>
            <w:r>
              <w:rPr>
                <w:rFonts w:asciiTheme="minorHAnsi" w:hAnsiTheme="minorHAnsi" w:cstheme="minorHAnsi"/>
                <w:sz w:val="20"/>
                <w:szCs w:val="20"/>
              </w:rPr>
              <w:t xml:space="preserve">Snapchat integration (subject to platform approval)</w:t>
            </w:r>
          </w:p>
        </w:tc>
        <w:tc>
          <w:tcPr>
            <w:tcW w:w="2403" w:type="dxa"/>
            <w:vAlign w:val="center"/>
          </w:tcPr>
          <w:p>
            <w:pPr>
              <w:spacing w:before="40" w:after="40"/>
              <w:jc w:val="left"/>
            </w:pPr>
            <w:r>
              <w:rPr>
                <w:rFonts w:asciiTheme="minorHAnsi" w:hAnsiTheme="minorHAnsi" w:cstheme="minorHAnsi"/>
                <w:sz w:val="20"/>
                <w:szCs w:val="20"/>
              </w:rPr>
              <w:t xml:space="preserve">Feb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11</w:t>
            </w:r>
          </w:p>
        </w:tc>
        <w:tc>
          <w:tcPr>
            <w:tcW w:w="7096" w:type="dxa"/>
            <w:vAlign w:val="center"/>
          </w:tcPr>
          <w:p>
            <w:pPr>
              <w:spacing w:before="40" w:after="40"/>
              <w:jc w:val="left"/>
            </w:pPr>
            <w:r>
              <w:rPr>
                <w:rFonts w:asciiTheme="minorHAnsi" w:hAnsiTheme="minorHAnsi" w:cstheme="minorHAnsi"/>
                <w:sz w:val="20"/>
                <w:szCs w:val="20"/>
              </w:rPr>
              <w:t xml:space="preserve">Feedback and iteration: monthly releases based on beta and launch data</w:t>
            </w:r>
          </w:p>
        </w:tc>
        <w:tc>
          <w:tcPr>
            <w:tcW w:w="2403" w:type="dxa"/>
            <w:vAlign w:val="center"/>
          </w:tcPr>
          <w:p>
            <w:pPr>
              <w:spacing w:before="40" w:after="40"/>
              <w:jc w:val="left"/>
            </w:pPr>
            <w:r>
              <w:rPr>
                <w:rFonts w:asciiTheme="minorHAnsi" w:hAnsiTheme="minorHAnsi" w:cstheme="minorHAnsi"/>
                <w:sz w:val="20"/>
                <w:szCs w:val="20"/>
              </w:rPr>
              <w:t xml:space="preserve">Mar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12</w:t>
            </w:r>
          </w:p>
        </w:tc>
        <w:tc>
          <w:tcPr>
            <w:tcW w:w="7096" w:type="dxa"/>
            <w:vAlign w:val="center"/>
          </w:tcPr>
          <w:p>
            <w:pPr>
              <w:spacing w:before="40" w:after="40"/>
              <w:jc w:val="left"/>
            </w:pPr>
            <w:r>
              <w:rPr>
                <w:rFonts w:asciiTheme="minorHAnsi" w:hAnsiTheme="minorHAnsi" w:cstheme="minorHAnsi"/>
                <w:sz w:val="20"/>
                <w:szCs w:val="20"/>
              </w:rPr>
              <w:t xml:space="preserve">Agency features: client workspaces, role-based access, branded bilingual PDF reports</w:t>
            </w:r>
          </w:p>
        </w:tc>
        <w:tc>
          <w:tcPr>
            <w:tcW w:w="2403" w:type="dxa"/>
            <w:vAlign w:val="center"/>
          </w:tcPr>
          <w:p>
            <w:pPr>
              <w:spacing w:before="40" w:after="40"/>
              <w:jc w:val="left"/>
            </w:pPr>
            <w:r>
              <w:rPr>
                <w:rFonts w:asciiTheme="minorHAnsi" w:hAnsiTheme="minorHAnsi" w:cstheme="minorHAnsi"/>
                <w:sz w:val="20"/>
                <w:szCs w:val="20"/>
              </w:rPr>
              <w:t xml:space="preserve">Apr – Jun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13</w:t>
            </w:r>
          </w:p>
        </w:tc>
        <w:tc>
          <w:tcPr>
            <w:tcW w:w="7096" w:type="dxa"/>
            <w:vAlign w:val="center"/>
          </w:tcPr>
          <w:p>
            <w:pPr>
              <w:spacing w:before="40" w:after="40"/>
              <w:jc w:val="left"/>
            </w:pPr>
            <w:r>
              <w:rPr>
                <w:rFonts w:asciiTheme="minorHAnsi" w:hAnsiTheme="minorHAnsi" w:cstheme="minorHAnsi"/>
                <w:sz w:val="20"/>
                <w:szCs w:val="20"/>
              </w:rPr>
              <w:t xml:space="preserve">GCC readiness and pilot, if validation gate is met</w:t>
            </w:r>
          </w:p>
        </w:tc>
        <w:tc>
          <w:tcPr>
            <w:tcW w:w="2403" w:type="dxa"/>
            <w:vAlign w:val="center"/>
          </w:tcPr>
          <w:p>
            <w:pPr>
              <w:spacing w:before="40" w:after="40"/>
              <w:jc w:val="left"/>
            </w:pPr>
            <w:r>
              <w:rPr>
                <w:rFonts w:asciiTheme="minorHAnsi" w:hAnsiTheme="minorHAnsi" w:cstheme="minorHAnsi"/>
                <w:sz w:val="20"/>
                <w:szCs w:val="20"/>
              </w:rPr>
              <w:t xml:space="preserve">Jul – Dec 2027</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The schedule is tight for a small team. If Snapchat approval or the beta runs late, the launch scope should be reduced (X and Instagram first) rather than the date moved.</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Financial Projections</w:t>
      </w:r>
    </w:p>
    <w:p>
      <w:pPr>
        <w:pStyle w:val="ListParagraph"/>
        <w:spacing w:before="0" w:after="120"/>
        <w:contextualSpacing w:val="0"/>
        <w:jc w:val="both"/>
      </w:pPr>
      <w:r>
        <w:rPr>
          <w:rFonts w:asciiTheme="minorHAnsi" w:hAnsiTheme="minorHAnsi" w:cstheme="minorHAnsi"/>
          <w:sz w:val="24"/>
          <w:szCs w:val="24"/>
        </w:rPr>
        <w:t xml:space="preserve">All figures are in Saudi Riyals (SAR) and are </w:t>
      </w:r>
      <w:r>
        <w:rPr>
          <w:rFonts w:asciiTheme="minorHAnsi" w:hAnsiTheme="minorHAnsi" w:cstheme="minorHAnsi"/>
          <w:b/>
          <w:bCs/>
          <w:sz w:val="24"/>
          <w:szCs w:val="24"/>
        </w:rPr>
        <w:t xml:space="preserve">estimates based on assumptions</w:t>
      </w:r>
      <w:r>
        <w:rPr>
          <w:rFonts w:asciiTheme="minorHAnsi" w:hAnsiTheme="minorHAnsi" w:cstheme="minorHAnsi"/>
          <w:sz w:val="24"/>
          <w:szCs w:val="24"/>
        </w:rPr>
        <w:t xml:space="preserve"> made for this study. Only the Starter price (SAR 189), the market sizes and the survey results come from the source documents; every other number is an academic assumption, to be replaced with actual data from the beta. Years are calendar years: Year 1 is 2027, Year 2 is 2028 and Year 3 is 2029. Prices exclude VAT.</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Key assumptions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11. Planning assumptions</w:t>
      </w:r>
    </w:p>
    <w:tbl>
      <w:tblPr>
        <w:tblStyle w:val="TableGrid"/>
        <w:tblW w:w="10300" w:type="dxa"/>
        <w:jc w:val="center"/>
        <w:tblLayout w:type="fixed"/>
        <w:tblLook w:val="04A0" w:firstRow="1" w:lastRow="0" w:firstColumn="1" w:lastColumn="0" w:noHBand="0" w:noVBand="1"/>
      </w:tblPr>
      <w:tblGrid>
        <w:gridCol w:w="3433"/>
        <w:gridCol w:w="6867"/>
      </w:tblGrid>
      <w:tr>
        <w:trPr>
          <w:cantSplit/>
          <w:tblHeader/>
        </w:trPr>
        <w:tc>
          <w:tcPr>
            <w:tcW w:w="3433" w:type="dxa"/>
            <w:vAlign w:val="center"/>
          </w:tcPr>
          <w:p>
            <w:pPr>
              <w:spacing w:before="40" w:after="40"/>
              <w:jc w:val="center"/>
            </w:pPr>
            <w:r>
              <w:rPr>
                <w:rFonts w:asciiTheme="minorHAnsi" w:hAnsiTheme="minorHAnsi" w:cstheme="minorHAnsi"/>
                <w:b/>
                <w:bCs/>
                <w:sz w:val="20"/>
                <w:szCs w:val="20"/>
              </w:rPr>
              <w:t xml:space="preserve">Item</w:t>
            </w:r>
          </w:p>
        </w:tc>
        <w:tc>
          <w:tcPr>
            <w:tcW w:w="6867" w:type="dxa"/>
            <w:vAlign w:val="center"/>
          </w:tcPr>
          <w:p>
            <w:pPr>
              <w:spacing w:before="40" w:after="40"/>
              <w:jc w:val="center"/>
            </w:pPr>
            <w:r>
              <w:rPr>
                <w:rFonts w:asciiTheme="minorHAnsi" w:hAnsiTheme="minorHAnsi" w:cstheme="minorHAnsi"/>
                <w:b/>
                <w:bCs/>
                <w:sz w:val="20"/>
                <w:szCs w:val="20"/>
              </w:rPr>
              <w:t xml:space="preserve">Assumption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Plans and mix</w:t>
            </w:r>
          </w:p>
        </w:tc>
        <w:tc>
          <w:tcPr>
            <w:tcW w:w="6867" w:type="dxa"/>
            <w:vAlign w:val="center"/>
          </w:tcPr>
          <w:p>
            <w:pPr>
              <w:spacing w:before="40" w:after="40"/>
              <w:jc w:val="left"/>
            </w:pPr>
            <w:r>
              <w:rPr>
                <w:rFonts w:asciiTheme="minorHAnsi" w:hAnsiTheme="minorHAnsi" w:cstheme="minorHAnsi"/>
                <w:sz w:val="20"/>
                <w:szCs w:val="20"/>
              </w:rPr>
              <w:t xml:space="preserve">Starter SAR 189 and Agency SAR 499 per month, monthly billing, no annual discount. Starter share of paying accounts: 85% (Y1), 80% (Y2), 75%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Average revenue per account (ARPU)</w:t>
            </w:r>
          </w:p>
        </w:tc>
        <w:tc>
          <w:tcPr>
            <w:tcW w:w="6867" w:type="dxa"/>
            <w:vAlign w:val="center"/>
          </w:tcPr>
          <w:p>
            <w:pPr>
              <w:spacing w:before="40" w:after="40"/>
              <w:jc w:val="left"/>
            </w:pPr>
            <w:r>
              <w:rPr>
                <w:rFonts w:asciiTheme="minorHAnsi" w:hAnsiTheme="minorHAnsi" w:cstheme="minorHAnsi"/>
                <w:sz w:val="20"/>
                <w:szCs w:val="20"/>
              </w:rPr>
              <w:t xml:space="preserve">Y1: 0.85 × 189 + 0.15 × 499 = SAR 235.50; Y2: SAR 251.00; Y3: SAR 266.50 per month</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Paying accounts (end of year, net of churn)</w:t>
            </w:r>
          </w:p>
        </w:tc>
        <w:tc>
          <w:tcPr>
            <w:tcW w:w="6867" w:type="dxa"/>
            <w:vAlign w:val="center"/>
          </w:tcPr>
          <w:p>
            <w:pPr>
              <w:spacing w:before="40" w:after="40"/>
              <w:jc w:val="left"/>
            </w:pPr>
            <w:r>
              <w:rPr>
                <w:rFonts w:asciiTheme="minorHAnsi" w:hAnsiTheme="minorHAnsi" w:cstheme="minorHAnsi"/>
                <w:sz w:val="20"/>
                <w:szCs w:val="20"/>
              </w:rPr>
              <w:t xml:space="preserve">Y1: 150; Y2: 450; Y3: 950. Quarterly path in Table 13; growth is linear within each quarter</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Free/trial users</w:t>
            </w:r>
          </w:p>
        </w:tc>
        <w:tc>
          <w:tcPr>
            <w:tcW w:w="6867" w:type="dxa"/>
            <w:vAlign w:val="center"/>
          </w:tcPr>
          <w:p>
            <w:pPr>
              <w:spacing w:before="40" w:after="40"/>
              <w:jc w:val="left"/>
            </w:pPr>
            <w:r>
              <w:rPr>
                <w:rFonts w:asciiTheme="minorHAnsi" w:hAnsiTheme="minorHAnsi" w:cstheme="minorHAnsi"/>
                <w:sz w:val="20"/>
                <w:szCs w:val="20"/>
              </w:rPr>
              <w:t xml:space="preserve">Eight free or trial users per paying account on average (about 11% conversion)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AI usage cost</w:t>
            </w:r>
          </w:p>
        </w:tc>
        <w:tc>
          <w:tcPr>
            <w:tcW w:w="6867" w:type="dxa"/>
            <w:vAlign w:val="center"/>
          </w:tcPr>
          <w:p>
            <w:pPr>
              <w:spacing w:before="40" w:after="40"/>
              <w:jc w:val="left"/>
            </w:pPr>
            <w:r>
              <w:rPr>
                <w:rFonts w:asciiTheme="minorHAnsi" w:hAnsiTheme="minorHAnsi" w:cstheme="minorHAnsi"/>
                <w:sz w:val="20"/>
                <w:szCs w:val="20"/>
              </w:rPr>
              <w:t xml:space="preserve">SAR 16 per paying account per month and SAR 1.5 per free user per month (SAR 28 per paying account including its free users)</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Payment processing</w:t>
            </w:r>
          </w:p>
        </w:tc>
        <w:tc>
          <w:tcPr>
            <w:tcW w:w="6867" w:type="dxa"/>
            <w:vAlign w:val="center"/>
          </w:tcPr>
          <w:p>
            <w:pPr>
              <w:spacing w:before="40" w:after="40"/>
              <w:jc w:val="left"/>
            </w:pPr>
            <w:r>
              <w:rPr>
                <w:rFonts w:asciiTheme="minorHAnsi" w:hAnsiTheme="minorHAnsi" w:cstheme="minorHAnsi"/>
                <w:sz w:val="20"/>
                <w:szCs w:val="20"/>
              </w:rPr>
              <w:t xml:space="preserve">2.5% of revenue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Cloud hosting</w:t>
            </w:r>
          </w:p>
        </w:tc>
        <w:tc>
          <w:tcPr>
            <w:tcW w:w="6867" w:type="dxa"/>
            <w:vAlign w:val="center"/>
          </w:tcPr>
          <w:p>
            <w:pPr>
              <w:spacing w:before="40" w:after="40"/>
              <w:jc w:val="left"/>
            </w:pPr>
            <w:r>
              <w:rPr>
                <w:rFonts w:asciiTheme="minorHAnsi" w:hAnsiTheme="minorHAnsi" w:cstheme="minorHAnsi"/>
                <w:sz w:val="20"/>
                <w:szCs w:val="20"/>
              </w:rPr>
              <w:t xml:space="preserve">SAR 24,000 (Y1), 54,000 (Y2), 108,000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Salaries</w:t>
            </w:r>
          </w:p>
        </w:tc>
        <w:tc>
          <w:tcPr>
            <w:tcW w:w="6867" w:type="dxa"/>
            <w:vAlign w:val="center"/>
          </w:tcPr>
          <w:p>
            <w:pPr>
              <w:spacing w:before="40" w:after="40"/>
              <w:jc w:val="left"/>
            </w:pPr>
            <w:r>
              <w:rPr>
                <w:rFonts w:asciiTheme="minorHAnsi" w:hAnsiTheme="minorHAnsi" w:cstheme="minorHAnsi"/>
                <w:sz w:val="20"/>
                <w:szCs w:val="20"/>
              </w:rPr>
              <w:t xml:space="preserve">Fully loaded monthly cost per role (Table 17)</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Depreciation</w:t>
            </w:r>
          </w:p>
        </w:tc>
        <w:tc>
          <w:tcPr>
            <w:tcW w:w="6867" w:type="dxa"/>
            <w:vAlign w:val="center"/>
          </w:tcPr>
          <w:p>
            <w:pPr>
              <w:spacing w:before="40" w:after="40"/>
              <w:jc w:val="left"/>
            </w:pPr>
            <w:r>
              <w:rPr>
                <w:rFonts w:asciiTheme="minorHAnsi" w:hAnsiTheme="minorHAnsi" w:cstheme="minorHAnsi"/>
                <w:sz w:val="20"/>
                <w:szCs w:val="20"/>
              </w:rPr>
              <w:t xml:space="preserve">Laptops and equipment over 3 years, straight line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Zakat</w:t>
            </w:r>
          </w:p>
        </w:tc>
        <w:tc>
          <w:tcPr>
            <w:tcW w:w="6867" w:type="dxa"/>
            <w:vAlign w:val="center"/>
          </w:tcPr>
          <w:p>
            <w:pPr>
              <w:spacing w:before="40" w:after="40"/>
              <w:jc w:val="left"/>
            </w:pPr>
            <w:r>
              <w:rPr>
                <w:rFonts w:asciiTheme="minorHAnsi" w:hAnsiTheme="minorHAnsi" w:cstheme="minorHAnsi"/>
                <w:sz w:val="20"/>
                <w:szCs w:val="20"/>
              </w:rPr>
              <w:t xml:space="preserve">Simplified to 2.5% of positive operating profit (actual zakat base to be confirmed with an accountant)</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Accounts payable</w:t>
            </w:r>
          </w:p>
        </w:tc>
        <w:tc>
          <w:tcPr>
            <w:tcW w:w="6867" w:type="dxa"/>
            <w:vAlign w:val="center"/>
          </w:tcPr>
          <w:p>
            <w:pPr>
              <w:spacing w:before="40" w:after="40"/>
              <w:jc w:val="left"/>
            </w:pPr>
            <w:r>
              <w:rPr>
                <w:rFonts w:asciiTheme="minorHAnsi" w:hAnsiTheme="minorHAnsi" w:cstheme="minorHAnsi"/>
                <w:sz w:val="20"/>
                <w:szCs w:val="20"/>
              </w:rPr>
              <w:t xml:space="preserve">One month of AI, hosting and payment costs at year end; no receivables because customers pay by card in advance</w:t>
            </w:r>
          </w:p>
        </w:tc>
      </w:tr>
    </w:tbl>
    <w:p>
      <w:pPr>
        <w:spacing w:after="0"/>
      </w:pP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Start-up costs (pre-launch, Oct – Dec 2026)</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12. Start-up costs (estimated)</w:t>
      </w:r>
    </w:p>
    <w:tbl>
      <w:tblPr>
        <w:tblStyle w:val="TableGrid"/>
        <w:tblW w:w="10300" w:type="dxa"/>
        <w:jc w:val="center"/>
        <w:tblLayout w:type="fixed"/>
        <w:tblLook w:val="04A0" w:firstRow="1" w:lastRow="0" w:firstColumn="1" w:lastColumn="0" w:noHBand="0" w:noVBand="1"/>
      </w:tblPr>
      <w:tblGrid>
        <w:gridCol w:w="8011"/>
        <w:gridCol w:w="2289"/>
      </w:tblGrid>
      <w:tr>
        <w:trPr>
          <w:cantSplit/>
          <w:tblHeader/>
        </w:trPr>
        <w:tc>
          <w:tcPr>
            <w:tcW w:w="8011" w:type="dxa"/>
            <w:vAlign w:val="center"/>
          </w:tcPr>
          <w:p>
            <w:pPr>
              <w:spacing w:before="40" w:after="40"/>
              <w:jc w:val="center"/>
            </w:pPr>
            <w:r>
              <w:rPr>
                <w:rFonts w:asciiTheme="minorHAnsi" w:hAnsiTheme="minorHAnsi" w:cstheme="minorHAnsi"/>
                <w:b/>
                <w:bCs/>
                <w:sz w:val="20"/>
                <w:szCs w:val="20"/>
              </w:rPr>
              <w:t xml:space="preserve">Item</w:t>
            </w:r>
          </w:p>
        </w:tc>
        <w:tc>
          <w:tcPr>
            <w:tcW w:w="2289" w:type="dxa"/>
            <w:vAlign w:val="center"/>
          </w:tcPr>
          <w:p>
            <w:pPr>
              <w:spacing w:before="40" w:after="40"/>
              <w:jc w:val="center"/>
            </w:pPr>
            <w:r>
              <w:rPr>
                <w:rFonts w:asciiTheme="minorHAnsi" w:hAnsiTheme="minorHAnsi" w:cstheme="minorHAnsi"/>
                <w:b/>
                <w:bCs/>
                <w:sz w:val="20"/>
                <w:szCs w:val="20"/>
              </w:rPr>
              <w:t xml:space="preserve">SAR</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Founder stipends (3 x SAR 6,000 x 3 months)</w:t>
            </w:r>
          </w:p>
        </w:tc>
        <w:tc>
          <w:tcPr>
            <w:tcW w:w="2289" w:type="dxa"/>
            <w:vAlign w:val="center"/>
          </w:tcPr>
          <w:p>
            <w:pPr>
              <w:spacing w:before="40" w:after="40"/>
              <w:jc w:val="right"/>
            </w:pPr>
            <w:r>
              <w:rPr>
                <w:rFonts w:asciiTheme="minorHAnsi" w:hAnsiTheme="minorHAnsi" w:cstheme="minorHAnsi"/>
                <w:sz w:val="20"/>
                <w:szCs w:val="20"/>
              </w:rPr>
              <w:t xml:space="preserve">54,000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UI/UX design contract (prototype, design system)</w:t>
            </w:r>
          </w:p>
        </w:tc>
        <w:tc>
          <w:tcPr>
            <w:tcW w:w="2289"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Company registration, trademark and legal setup</w:t>
            </w:r>
          </w:p>
        </w:tc>
        <w:tc>
          <w:tcPr>
            <w:tcW w:w="2289" w:type="dxa"/>
            <w:vAlign w:val="center"/>
          </w:tcPr>
          <w:p>
            <w:pPr>
              <w:spacing w:before="40" w:after="40"/>
              <w:jc w:val="right"/>
            </w:pPr>
            <w:r>
              <w:rPr>
                <w:rFonts w:asciiTheme="minorHAnsi" w:hAnsiTheme="minorHAnsi" w:cstheme="minorHAnsi"/>
                <w:sz w:val="20"/>
                <w:szCs w:val="20"/>
              </w:rPr>
              <w:t xml:space="preserve">8,000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Development tools, cloud sandbox and domains</w:t>
            </w:r>
          </w:p>
        </w:tc>
        <w:tc>
          <w:tcPr>
            <w:tcW w:w="2289" w:type="dxa"/>
            <w:vAlign w:val="center"/>
          </w:tcPr>
          <w:p>
            <w:pPr>
              <w:spacing w:before="40" w:after="40"/>
              <w:jc w:val="right"/>
            </w:pPr>
            <w:r>
              <w:rPr>
                <w:rFonts w:asciiTheme="minorHAnsi" w:hAnsiTheme="minorHAnsi" w:cstheme="minorHAnsi"/>
                <w:sz w:val="20"/>
                <w:szCs w:val="20"/>
              </w:rPr>
              <w:t xml:space="preserve">6,000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AI API testing credits (prompt and dialect tuning)</w:t>
            </w:r>
          </w:p>
        </w:tc>
        <w:tc>
          <w:tcPr>
            <w:tcW w:w="2289" w:type="dxa"/>
            <w:vAlign w:val="center"/>
          </w:tcPr>
          <w:p>
            <w:pPr>
              <w:spacing w:before="40" w:after="40"/>
              <w:jc w:val="right"/>
            </w:pPr>
            <w:r>
              <w:rPr>
                <w:rFonts w:asciiTheme="minorHAnsi" w:hAnsiTheme="minorHAnsi" w:cstheme="minorHAnsi"/>
                <w:sz w:val="20"/>
                <w:szCs w:val="20"/>
              </w:rPr>
              <w:t xml:space="preserve">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Beta and waitlist marketing</w:t>
            </w:r>
          </w:p>
        </w:tc>
        <w:tc>
          <w:tcPr>
            <w:tcW w:w="2289" w:type="dxa"/>
            <w:vAlign w:val="center"/>
          </w:tcPr>
          <w:p>
            <w:pPr>
              <w:spacing w:before="40" w:after="40"/>
              <w:jc w:val="right"/>
            </w:pPr>
            <w:r>
              <w:rPr>
                <w:rFonts w:asciiTheme="minorHAnsi" w:hAnsiTheme="minorHAnsi" w:cstheme="minorHAnsi"/>
                <w:sz w:val="20"/>
                <w:szCs w:val="20"/>
              </w:rPr>
              <w:t xml:space="preserve">10,000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Laptops and equipment (capitalised, 3 x SAR 6,000)</w:t>
            </w:r>
          </w:p>
        </w:tc>
        <w:tc>
          <w:tcPr>
            <w:tcW w:w="2289"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8011" w:type="dxa"/>
            <w:vAlign w:val="center"/>
          </w:tcPr>
          <w:p>
            <w:pPr>
              <w:spacing w:before="40" w:after="40"/>
              <w:jc w:val="left"/>
            </w:pPr>
            <w:r>
              <w:rPr>
                <w:rFonts w:asciiTheme="minorHAnsi" w:hAnsiTheme="minorHAnsi" w:cstheme="minorHAnsi"/>
                <w:b/>
                <w:bCs/>
                <w:sz w:val="20"/>
                <w:szCs w:val="20"/>
              </w:rPr>
              <w:t xml:space="preserve">Total start-up costs</w:t>
            </w:r>
          </w:p>
        </w:tc>
        <w:tc>
          <w:tcPr>
            <w:tcW w:w="2289" w:type="dxa"/>
            <w:vAlign w:val="center"/>
          </w:tcPr>
          <w:p>
            <w:pPr>
              <w:spacing w:before="40" w:after="40"/>
              <w:jc w:val="right"/>
            </w:pPr>
            <w:r>
              <w:rPr>
                <w:rFonts w:asciiTheme="minorHAnsi" w:hAnsiTheme="minorHAnsi" w:cstheme="minorHAnsi"/>
                <w:b/>
                <w:bCs/>
                <w:sz w:val="20"/>
                <w:szCs w:val="20"/>
              </w:rPr>
              <w:t xml:space="preserve">115,000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SAR 18,000 of equipment is capitalised; the other SAR 97,000 is expensed in the pre-launch period.</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Revenue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13. Paying accounts and subscription revenue</w:t>
      </w:r>
    </w:p>
    <w:tbl>
      <w:tblPr>
        <w:tblStyle w:val="TableGrid"/>
        <w:tblW w:w="10300" w:type="dxa"/>
        <w:jc w:val="center"/>
        <w:tblLayout w:type="fixed"/>
        <w:tblLook w:val="04A0" w:firstRow="1" w:lastRow="0" w:firstColumn="1" w:lastColumn="0" w:noHBand="0" w:noVBand="1"/>
      </w:tblPr>
      <w:tblGrid>
        <w:gridCol w:w="4120"/>
        <w:gridCol w:w="2060"/>
        <w:gridCol w:w="2060"/>
        <w:gridCol w:w="2060"/>
      </w:tblGrid>
      <w:tr>
        <w:trPr>
          <w:cantSplit/>
          <w:tblHeader/>
        </w:trPr>
        <w:tc>
          <w:tcPr>
            <w:tcW w:w="4120" w:type="dxa"/>
            <w:vAlign w:val="center"/>
          </w:tcPr>
          <w:p>
            <w:pPr>
              <w:spacing w:before="40" w:after="40"/>
              <w:jc w:val="center"/>
            </w:pPr>
          </w:p>
        </w:tc>
        <w:tc>
          <w:tcPr>
            <w:tcW w:w="2060" w:type="dxa"/>
            <w:vAlign w:val="center"/>
          </w:tcPr>
          <w:p>
            <w:pPr>
              <w:spacing w:before="40" w:after="40"/>
              <w:jc w:val="center"/>
            </w:pPr>
            <w:r>
              <w:rPr>
                <w:rFonts w:asciiTheme="minorHAnsi" w:hAnsiTheme="minorHAnsi" w:cstheme="minorHAnsi"/>
                <w:b/>
                <w:bCs/>
                <w:sz w:val="20"/>
                <w:szCs w:val="20"/>
              </w:rPr>
              <w:t xml:space="preserve">Year 1 (2027)</w:t>
            </w:r>
          </w:p>
        </w:tc>
        <w:tc>
          <w:tcPr>
            <w:tcW w:w="2060" w:type="dxa"/>
            <w:vAlign w:val="center"/>
          </w:tcPr>
          <w:p>
            <w:pPr>
              <w:spacing w:before="40" w:after="40"/>
              <w:jc w:val="center"/>
            </w:pPr>
            <w:r>
              <w:rPr>
                <w:rFonts w:asciiTheme="minorHAnsi" w:hAnsiTheme="minorHAnsi" w:cstheme="minorHAnsi"/>
                <w:b/>
                <w:bCs/>
                <w:sz w:val="20"/>
                <w:szCs w:val="20"/>
              </w:rPr>
              <w:t xml:space="preserve">Year 2 (2028)</w:t>
            </w:r>
          </w:p>
        </w:tc>
        <w:tc>
          <w:tcPr>
            <w:tcW w:w="2060" w:type="dxa"/>
            <w:vAlign w:val="center"/>
          </w:tcPr>
          <w:p>
            <w:pPr>
              <w:spacing w:before="40" w:after="40"/>
              <w:jc w:val="center"/>
            </w:pPr>
            <w:r>
              <w:rPr>
                <w:rFonts w:asciiTheme="minorHAnsi" w:hAnsiTheme="minorHAnsi" w:cstheme="minorHAnsi"/>
                <w:b/>
                <w:bCs/>
                <w:sz w:val="20"/>
                <w:szCs w:val="20"/>
              </w:rPr>
              <w:t xml:space="preserve">Year 3 (2029)</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end Q1 / Q2 / Q3 / Q4</w:t>
            </w:r>
          </w:p>
        </w:tc>
        <w:tc>
          <w:tcPr>
            <w:tcW w:w="2060" w:type="dxa"/>
            <w:vAlign w:val="center"/>
          </w:tcPr>
          <w:p>
            <w:pPr>
              <w:spacing w:before="40" w:after="40"/>
              <w:jc w:val="right"/>
            </w:pPr>
            <w:r>
              <w:rPr>
                <w:rFonts w:asciiTheme="minorHAnsi" w:hAnsiTheme="minorHAnsi" w:cstheme="minorHAnsi"/>
                <w:sz w:val="20"/>
                <w:szCs w:val="20"/>
              </w:rPr>
              <w:t xml:space="preserve">20 / 55 / 100 / 150</w:t>
            </w:r>
          </w:p>
        </w:tc>
        <w:tc>
          <w:tcPr>
            <w:tcW w:w="2060" w:type="dxa"/>
            <w:vAlign w:val="center"/>
          </w:tcPr>
          <w:p>
            <w:pPr>
              <w:spacing w:before="40" w:after="40"/>
              <w:jc w:val="right"/>
            </w:pPr>
            <w:r>
              <w:rPr>
                <w:rFonts w:asciiTheme="minorHAnsi" w:hAnsiTheme="minorHAnsi" w:cstheme="minorHAnsi"/>
                <w:sz w:val="20"/>
                <w:szCs w:val="20"/>
              </w:rPr>
              <w:t xml:space="preserve">210 / 280 / 360 / 450</w:t>
            </w:r>
          </w:p>
        </w:tc>
        <w:tc>
          <w:tcPr>
            <w:tcW w:w="2060" w:type="dxa"/>
            <w:vAlign w:val="center"/>
          </w:tcPr>
          <w:p>
            <w:pPr>
              <w:spacing w:before="40" w:after="40"/>
              <w:jc w:val="right"/>
            </w:pPr>
            <w:r>
              <w:rPr>
                <w:rFonts w:asciiTheme="minorHAnsi" w:hAnsiTheme="minorHAnsi" w:cstheme="minorHAnsi"/>
                <w:sz w:val="20"/>
                <w:szCs w:val="20"/>
              </w:rPr>
              <w:t xml:space="preserve">540 / 650 / 790 / 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at year end</w:t>
            </w:r>
          </w:p>
        </w:tc>
        <w:tc>
          <w:tcPr>
            <w:tcW w:w="2060" w:type="dxa"/>
            <w:vAlign w:val="center"/>
          </w:tcPr>
          <w:p>
            <w:pPr>
              <w:spacing w:before="40" w:after="40"/>
              <w:jc w:val="right"/>
            </w:pPr>
            <w:r>
              <w:rPr>
                <w:rFonts w:asciiTheme="minorHAnsi" w:hAnsiTheme="minorHAnsi" w:cstheme="minorHAnsi"/>
                <w:sz w:val="20"/>
                <w:szCs w:val="20"/>
              </w:rPr>
              <w:t xml:space="preserve">150</w:t>
            </w:r>
          </w:p>
        </w:tc>
        <w:tc>
          <w:tcPr>
            <w:tcW w:w="2060" w:type="dxa"/>
            <w:vAlign w:val="center"/>
          </w:tcPr>
          <w:p>
            <w:pPr>
              <w:spacing w:before="40" w:after="40"/>
              <w:jc w:val="right"/>
            </w:pPr>
            <w:r>
              <w:rPr>
                <w:rFonts w:asciiTheme="minorHAnsi" w:hAnsiTheme="minorHAnsi" w:cstheme="minorHAnsi"/>
                <w:sz w:val="20"/>
                <w:szCs w:val="20"/>
              </w:rPr>
              <w:t xml:space="preserve">450</w:t>
            </w:r>
          </w:p>
        </w:tc>
        <w:tc>
          <w:tcPr>
            <w:tcW w:w="2060" w:type="dxa"/>
            <w:vAlign w:val="center"/>
          </w:tcPr>
          <w:p>
            <w:pPr>
              <w:spacing w:before="40" w:after="40"/>
              <w:jc w:val="right"/>
            </w:pPr>
            <w:r>
              <w:rPr>
                <w:rFonts w:asciiTheme="minorHAnsi" w:hAnsiTheme="minorHAnsi" w:cstheme="minorHAnsi"/>
                <w:sz w:val="20"/>
                <w:szCs w:val="20"/>
              </w:rPr>
              <w:t xml:space="preserve">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Account-months (sum of quarterly averages × 3)</w:t>
            </w:r>
          </w:p>
        </w:tc>
        <w:tc>
          <w:tcPr>
            <w:tcW w:w="2060" w:type="dxa"/>
            <w:vAlign w:val="center"/>
          </w:tcPr>
          <w:p>
            <w:pPr>
              <w:spacing w:before="40" w:after="40"/>
              <w:jc w:val="right"/>
            </w:pPr>
            <w:r>
              <w:rPr>
                <w:rFonts w:asciiTheme="minorHAnsi" w:hAnsiTheme="minorHAnsi" w:cstheme="minorHAnsi"/>
                <w:sz w:val="20"/>
                <w:szCs w:val="20"/>
              </w:rPr>
              <w:t xml:space="preserve">750</w:t>
            </w:r>
          </w:p>
        </w:tc>
        <w:tc>
          <w:tcPr>
            <w:tcW w:w="2060" w:type="dxa"/>
            <w:vAlign w:val="center"/>
          </w:tcPr>
          <w:p>
            <w:pPr>
              <w:spacing w:before="40" w:after="40"/>
              <w:jc w:val="right"/>
            </w:pPr>
            <w:r>
              <w:rPr>
                <w:rFonts w:asciiTheme="minorHAnsi" w:hAnsiTheme="minorHAnsi" w:cstheme="minorHAnsi"/>
                <w:sz w:val="20"/>
                <w:szCs w:val="20"/>
              </w:rPr>
              <w:t xml:space="preserve">3,450</w:t>
            </w:r>
          </w:p>
        </w:tc>
        <w:tc>
          <w:tcPr>
            <w:tcW w:w="2060" w:type="dxa"/>
            <w:vAlign w:val="center"/>
          </w:tcPr>
          <w:p>
            <w:pPr>
              <w:spacing w:before="40" w:after="40"/>
              <w:jc w:val="right"/>
            </w:pPr>
            <w:r>
              <w:rPr>
                <w:rFonts w:asciiTheme="minorHAnsi" w:hAnsiTheme="minorHAnsi" w:cstheme="minorHAnsi"/>
                <w:sz w:val="20"/>
                <w:szCs w:val="20"/>
              </w:rPr>
              <w:t xml:space="preserve">8,040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ARPU (SAR per month)</w:t>
            </w:r>
          </w:p>
        </w:tc>
        <w:tc>
          <w:tcPr>
            <w:tcW w:w="2060" w:type="dxa"/>
            <w:vAlign w:val="center"/>
          </w:tcPr>
          <w:p>
            <w:pPr>
              <w:spacing w:before="40" w:after="40"/>
              <w:jc w:val="right"/>
            </w:pPr>
            <w:r>
              <w:rPr>
                <w:rFonts w:asciiTheme="minorHAnsi" w:hAnsiTheme="minorHAnsi" w:cstheme="minorHAnsi"/>
                <w:sz w:val="20"/>
                <w:szCs w:val="20"/>
              </w:rPr>
              <w:t xml:space="preserve">235.50</w:t>
            </w:r>
          </w:p>
        </w:tc>
        <w:tc>
          <w:tcPr>
            <w:tcW w:w="2060" w:type="dxa"/>
            <w:vAlign w:val="center"/>
          </w:tcPr>
          <w:p>
            <w:pPr>
              <w:spacing w:before="40" w:after="40"/>
              <w:jc w:val="right"/>
            </w:pPr>
            <w:r>
              <w:rPr>
                <w:rFonts w:asciiTheme="minorHAnsi" w:hAnsiTheme="minorHAnsi" w:cstheme="minorHAnsi"/>
                <w:sz w:val="20"/>
                <w:szCs w:val="20"/>
              </w:rPr>
              <w:t xml:space="preserve">251.00</w:t>
            </w:r>
          </w:p>
        </w:tc>
        <w:tc>
          <w:tcPr>
            <w:tcW w:w="2060" w:type="dxa"/>
            <w:vAlign w:val="center"/>
          </w:tcPr>
          <w:p>
            <w:pPr>
              <w:spacing w:before="40" w:after="40"/>
              <w:jc w:val="right"/>
            </w:pPr>
            <w:r>
              <w:rPr>
                <w:rFonts w:asciiTheme="minorHAnsi" w:hAnsiTheme="minorHAnsi" w:cstheme="minorHAnsi"/>
                <w:sz w:val="20"/>
                <w:szCs w:val="20"/>
              </w:rPr>
              <w:t xml:space="preserve">266.50</w:t>
            </w:r>
          </w:p>
        </w:tc>
      </w:tr>
      <w:tr>
        <w:trPr>
          <w:cantSplit/>
        </w:trPr>
        <w:tc>
          <w:tcPr>
            <w:tcW w:w="4120" w:type="dxa"/>
            <w:vAlign w:val="center"/>
          </w:tcPr>
          <w:p>
            <w:pPr>
              <w:spacing w:before="40" w:after="40"/>
              <w:jc w:val="left"/>
            </w:pPr>
            <w:r>
              <w:rPr>
                <w:rFonts w:asciiTheme="minorHAnsi" w:hAnsiTheme="minorHAnsi" w:cstheme="minorHAnsi"/>
                <w:b/>
                <w:bCs/>
                <w:sz w:val="20"/>
                <w:szCs w:val="20"/>
              </w:rPr>
              <w:t xml:space="preserve">Subscription revenue (SAR)</w:t>
            </w:r>
          </w:p>
        </w:tc>
        <w:tc>
          <w:tcPr>
            <w:tcW w:w="2060" w:type="dxa"/>
            <w:vAlign w:val="center"/>
          </w:tcPr>
          <w:p>
            <w:pPr>
              <w:spacing w:before="40" w:after="40"/>
              <w:jc w:val="right"/>
            </w:pPr>
            <w:r>
              <w:rPr>
                <w:rFonts w:asciiTheme="minorHAnsi" w:hAnsiTheme="minorHAnsi" w:cstheme="minorHAnsi"/>
                <w:b/>
                <w:bCs/>
                <w:sz w:val="20"/>
                <w:szCs w:val="20"/>
              </w:rPr>
              <w:t xml:space="preserve">176,625</w:t>
            </w:r>
          </w:p>
        </w:tc>
        <w:tc>
          <w:tcPr>
            <w:tcW w:w="2060" w:type="dxa"/>
            <w:vAlign w:val="center"/>
          </w:tcPr>
          <w:p>
            <w:pPr>
              <w:spacing w:before="40" w:after="40"/>
              <w:jc w:val="right"/>
            </w:pPr>
            <w:r>
              <w:rPr>
                <w:rFonts w:asciiTheme="minorHAnsi" w:hAnsiTheme="minorHAnsi" w:cstheme="minorHAnsi"/>
                <w:b/>
                <w:bCs/>
                <w:sz w:val="20"/>
                <w:szCs w:val="20"/>
              </w:rPr>
              <w:t xml:space="preserve">865,950</w:t>
            </w:r>
          </w:p>
        </w:tc>
        <w:tc>
          <w:tcPr>
            <w:tcW w:w="2060" w:type="dxa"/>
            <w:vAlign w:val="center"/>
          </w:tcPr>
          <w:p>
            <w:pPr>
              <w:spacing w:before="40" w:after="40"/>
              <w:jc w:val="right"/>
            </w:pPr>
            <w:r>
              <w:rPr>
                <w:rFonts w:asciiTheme="minorHAnsi" w:hAnsiTheme="minorHAnsi" w:cstheme="minorHAnsi"/>
                <w:b/>
                <w:bCs/>
                <w:sz w:val="20"/>
                <w:szCs w:val="20"/>
              </w:rPr>
              <w:t xml:space="preserve">2,142,660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Example, Year 1: account-months = (0+20)/2×3 + (20+55)/2×3 + (55+100)/2×3 + (100+150)/2×3 = 750; revenue = 750 × 235.50 = SAR 176,625.</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Income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14. Income statement (SAR; brackets are deductions or losses)</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Sales (subscription revenue)</w:t>
            </w:r>
          </w:p>
        </w:tc>
        <w:tc>
          <w:tcPr>
            <w:tcW w:w="1717" w:type="dxa"/>
            <w:vAlign w:val="center"/>
          </w:tcPr>
          <w:p>
            <w:pPr>
              <w:spacing w:before="40" w:after="40"/>
              <w:jc w:val="right"/>
            </w:pPr>
            <w:r>
              <w:rPr>
                <w:rFonts w:asciiTheme="minorHAnsi" w:hAnsiTheme="minorHAnsi" w:cstheme="minorHAnsi"/>
                <w:sz w:val="20"/>
                <w:szCs w:val="20"/>
              </w:rPr>
              <w:t xml:space="preserve">176,625</w:t>
            </w:r>
          </w:p>
        </w:tc>
        <w:tc>
          <w:tcPr>
            <w:tcW w:w="1717" w:type="dxa"/>
            <w:vAlign w:val="center"/>
          </w:tcPr>
          <w:p>
            <w:pPr>
              <w:spacing w:before="40" w:after="40"/>
              <w:jc w:val="right"/>
            </w:pPr>
            <w:r>
              <w:rPr>
                <w:rFonts w:asciiTheme="minorHAnsi" w:hAnsiTheme="minorHAnsi" w:cstheme="minorHAnsi"/>
                <w:sz w:val="20"/>
                <w:szCs w:val="20"/>
              </w:rPr>
              <w:t xml:space="preserve">865,950</w:t>
            </w:r>
          </w:p>
        </w:tc>
        <w:tc>
          <w:tcPr>
            <w:tcW w:w="1716" w:type="dxa"/>
            <w:vAlign w:val="center"/>
          </w:tcPr>
          <w:p>
            <w:pPr>
              <w:spacing w:before="40" w:after="40"/>
              <w:jc w:val="right"/>
            </w:pPr>
            <w:r>
              <w:rPr>
                <w:rFonts w:asciiTheme="minorHAnsi" w:hAnsiTheme="minorHAnsi" w:cstheme="minorHAnsi"/>
                <w:sz w:val="20"/>
                <w:szCs w:val="20"/>
              </w:rPr>
              <w:t xml:space="preserve">2,142,660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Cost of sales (AI usage, payment fees, cloud hosting)</w:t>
            </w:r>
          </w:p>
        </w:tc>
        <w:tc>
          <w:tcPr>
            <w:tcW w:w="1717" w:type="dxa"/>
            <w:vAlign w:val="center"/>
          </w:tcPr>
          <w:p>
            <w:pPr>
              <w:spacing w:before="40" w:after="40"/>
              <w:jc w:val="right"/>
            </w:pPr>
            <w:r>
              <w:rPr>
                <w:rFonts w:asciiTheme="minorHAnsi" w:hAnsiTheme="minorHAnsi" w:cstheme="minorHAnsi"/>
                <w:sz w:val="20"/>
                <w:szCs w:val="20"/>
              </w:rPr>
              <w:t xml:space="preserve">(49,416)</w:t>
            </w:r>
          </w:p>
        </w:tc>
        <w:tc>
          <w:tcPr>
            <w:tcW w:w="1717" w:type="dxa"/>
            <w:vAlign w:val="center"/>
          </w:tcPr>
          <w:p>
            <w:pPr>
              <w:spacing w:before="40" w:after="40"/>
              <w:jc w:val="right"/>
            </w:pPr>
            <w:r>
              <w:rPr>
                <w:rFonts w:asciiTheme="minorHAnsi" w:hAnsiTheme="minorHAnsi" w:cstheme="minorHAnsi"/>
                <w:sz w:val="20"/>
                <w:szCs w:val="20"/>
              </w:rPr>
              <w:t xml:space="preserve">(172,249)</w:t>
            </w:r>
          </w:p>
        </w:tc>
        <w:tc>
          <w:tcPr>
            <w:tcW w:w="1716" w:type="dxa"/>
            <w:vAlign w:val="center"/>
          </w:tcPr>
          <w:p>
            <w:pPr>
              <w:spacing w:before="40" w:after="40"/>
              <w:jc w:val="right"/>
            </w:pPr>
            <w:r>
              <w:rPr>
                <w:rFonts w:asciiTheme="minorHAnsi" w:hAnsiTheme="minorHAnsi" w:cstheme="minorHAnsi"/>
                <w:sz w:val="20"/>
                <w:szCs w:val="20"/>
              </w:rPr>
              <w:t xml:space="preserve">(386,686)</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sales (gross profit)</w:t>
            </w:r>
          </w:p>
        </w:tc>
        <w:tc>
          <w:tcPr>
            <w:tcW w:w="1717" w:type="dxa"/>
            <w:vAlign w:val="center"/>
          </w:tcPr>
          <w:p>
            <w:pPr>
              <w:spacing w:before="40" w:after="40"/>
              <w:jc w:val="right"/>
            </w:pPr>
            <w:r>
              <w:rPr>
                <w:rFonts w:asciiTheme="minorHAnsi" w:hAnsiTheme="minorHAnsi" w:cstheme="minorHAnsi"/>
                <w:b/>
                <w:bCs/>
                <w:sz w:val="20"/>
                <w:szCs w:val="20"/>
              </w:rPr>
              <w:t xml:space="preserve">127,209</w:t>
            </w:r>
          </w:p>
        </w:tc>
        <w:tc>
          <w:tcPr>
            <w:tcW w:w="1717" w:type="dxa"/>
            <w:vAlign w:val="center"/>
          </w:tcPr>
          <w:p>
            <w:pPr>
              <w:spacing w:before="40" w:after="40"/>
              <w:jc w:val="right"/>
            </w:pPr>
            <w:r>
              <w:rPr>
                <w:rFonts w:asciiTheme="minorHAnsi" w:hAnsiTheme="minorHAnsi" w:cstheme="minorHAnsi"/>
                <w:b/>
                <w:bCs/>
                <w:sz w:val="20"/>
                <w:szCs w:val="20"/>
              </w:rPr>
              <w:t xml:space="preserve">693,701</w:t>
            </w:r>
          </w:p>
        </w:tc>
        <w:tc>
          <w:tcPr>
            <w:tcW w:w="1716" w:type="dxa"/>
            <w:vAlign w:val="center"/>
          </w:tcPr>
          <w:p>
            <w:pPr>
              <w:spacing w:before="40" w:after="40"/>
              <w:jc w:val="right"/>
            </w:pPr>
            <w:r>
              <w:rPr>
                <w:rFonts w:asciiTheme="minorHAnsi" w:hAnsiTheme="minorHAnsi" w:cstheme="minorHAnsi"/>
                <w:b/>
                <w:bCs/>
                <w:sz w:val="20"/>
                <w:szCs w:val="20"/>
              </w:rPr>
              <w:t xml:space="preserve">1,755,974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Salaries</w:t>
            </w:r>
          </w:p>
        </w:tc>
        <w:tc>
          <w:tcPr>
            <w:tcW w:w="1717" w:type="dxa"/>
            <w:vAlign w:val="center"/>
          </w:tcPr>
          <w:p>
            <w:pPr>
              <w:spacing w:before="40" w:after="40"/>
              <w:jc w:val="right"/>
            </w:pPr>
            <w:r>
              <w:rPr>
                <w:rFonts w:asciiTheme="minorHAnsi" w:hAnsiTheme="minorHAnsi" w:cstheme="minorHAnsi"/>
                <w:sz w:val="20"/>
                <w:szCs w:val="20"/>
              </w:rPr>
              <w:t xml:space="preserve">(276,000)</w:t>
            </w:r>
          </w:p>
        </w:tc>
        <w:tc>
          <w:tcPr>
            <w:tcW w:w="1717" w:type="dxa"/>
            <w:vAlign w:val="center"/>
          </w:tcPr>
          <w:p>
            <w:pPr>
              <w:spacing w:before="40" w:after="40"/>
              <w:jc w:val="right"/>
            </w:pPr>
            <w:r>
              <w:rPr>
                <w:rFonts w:asciiTheme="minorHAnsi" w:hAnsiTheme="minorHAnsi" w:cstheme="minorHAnsi"/>
                <w:sz w:val="20"/>
                <w:szCs w:val="20"/>
              </w:rPr>
              <w:t xml:space="preserve">(684,000)</w:t>
            </w:r>
          </w:p>
        </w:tc>
        <w:tc>
          <w:tcPr>
            <w:tcW w:w="1716" w:type="dxa"/>
            <w:vAlign w:val="center"/>
          </w:tcPr>
          <w:p>
            <w:pPr>
              <w:spacing w:before="40" w:after="40"/>
              <w:jc w:val="right"/>
            </w:pPr>
            <w:r>
              <w:rPr>
                <w:rFonts w:asciiTheme="minorHAnsi" w:hAnsiTheme="minorHAnsi" w:cstheme="minorHAnsi"/>
                <w:sz w:val="20"/>
                <w:szCs w:val="20"/>
              </w:rPr>
              <w:t xml:space="preserve">(1,056,000)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w:t>
            </w:r>
          </w:p>
        </w:tc>
        <w:tc>
          <w:tcPr>
            <w:tcW w:w="1717" w:type="dxa"/>
            <w:vAlign w:val="center"/>
          </w:tcPr>
          <w:p>
            <w:pPr>
              <w:spacing w:before="40" w:after="40"/>
              <w:jc w:val="right"/>
            </w:pPr>
            <w:r>
              <w:rPr>
                <w:rFonts w:asciiTheme="minorHAnsi" w:hAnsiTheme="minorHAnsi" w:cstheme="minorHAnsi"/>
                <w:sz w:val="20"/>
                <w:szCs w:val="20"/>
              </w:rPr>
              <w:t xml:space="preserve">(90,000)</w:t>
            </w:r>
          </w:p>
        </w:tc>
        <w:tc>
          <w:tcPr>
            <w:tcW w:w="1717" w:type="dxa"/>
            <w:vAlign w:val="center"/>
          </w:tcPr>
          <w:p>
            <w:pPr>
              <w:spacing w:before="40" w:after="40"/>
              <w:jc w:val="right"/>
            </w:pPr>
            <w:r>
              <w:rPr>
                <w:rFonts w:asciiTheme="minorHAnsi" w:hAnsiTheme="minorHAnsi" w:cstheme="minorHAnsi"/>
                <w:sz w:val="20"/>
                <w:szCs w:val="20"/>
              </w:rPr>
              <w:t xml:space="preserve">(180,000)</w:t>
            </w:r>
          </w:p>
        </w:tc>
        <w:tc>
          <w:tcPr>
            <w:tcW w:w="1716" w:type="dxa"/>
            <w:vAlign w:val="center"/>
          </w:tcPr>
          <w:p>
            <w:pPr>
              <w:spacing w:before="40" w:after="40"/>
              <w:jc w:val="right"/>
            </w:pPr>
            <w:r>
              <w:rPr>
                <w:rFonts w:asciiTheme="minorHAnsi" w:hAnsiTheme="minorHAnsi" w:cstheme="minorHAnsi"/>
                <w:sz w:val="20"/>
                <w:szCs w:val="20"/>
              </w:rPr>
              <w:t xml:space="preserve">(300,000)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Software and tools</w:t>
            </w:r>
          </w:p>
        </w:tc>
        <w:tc>
          <w:tcPr>
            <w:tcW w:w="1717" w:type="dxa"/>
            <w:vAlign w:val="center"/>
          </w:tcPr>
          <w:p>
            <w:pPr>
              <w:spacing w:before="40" w:after="40"/>
              <w:jc w:val="right"/>
            </w:pPr>
            <w:r>
              <w:rPr>
                <w:rFonts w:asciiTheme="minorHAnsi" w:hAnsiTheme="minorHAnsi" w:cstheme="minorHAnsi"/>
                <w:sz w:val="20"/>
                <w:szCs w:val="20"/>
              </w:rPr>
              <w:t xml:space="preserve">(18,000)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(48,000)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Legal, accounting and compliance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Coworking and office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(48,000)</w:t>
            </w:r>
          </w:p>
        </w:tc>
        <w:tc>
          <w:tcPr>
            <w:tcW w:w="1716" w:type="dxa"/>
            <w:vAlign w:val="center"/>
          </w:tcPr>
          <w:p>
            <w:pPr>
              <w:spacing w:before="40" w:after="40"/>
              <w:jc w:val="right"/>
            </w:pPr>
            <w:r>
              <w:rPr>
                <w:rFonts w:asciiTheme="minorHAnsi" w:hAnsiTheme="minorHAnsi" w:cstheme="minorHAnsi"/>
                <w:sz w:val="20"/>
                <w:szCs w:val="20"/>
              </w:rPr>
              <w:t xml:space="preserve">(72,000)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Security testing and audits</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7" w:type="dxa"/>
            <w:vAlign w:val="center"/>
          </w:tcPr>
          <w:p>
            <w:pPr>
              <w:spacing w:before="40" w:after="40"/>
              <w:jc w:val="right"/>
            </w:pPr>
            <w:r>
              <w:rPr>
                <w:rFonts w:asciiTheme="minorHAnsi" w:hAnsiTheme="minorHAnsi" w:cstheme="minorHAnsi"/>
                <w:sz w:val="20"/>
                <w:szCs w:val="20"/>
              </w:rPr>
              <w:t xml:space="preserve">(25,000)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Miscellaneous (5% of other expenses)</w:t>
            </w:r>
          </w:p>
        </w:tc>
        <w:tc>
          <w:tcPr>
            <w:tcW w:w="1717" w:type="dxa"/>
            <w:vAlign w:val="center"/>
          </w:tcPr>
          <w:p>
            <w:pPr>
              <w:spacing w:before="40" w:after="40"/>
              <w:jc w:val="right"/>
            </w:pPr>
            <w:r>
              <w:rPr>
                <w:rFonts w:asciiTheme="minorHAnsi" w:hAnsiTheme="minorHAnsi" w:cstheme="minorHAnsi"/>
                <w:sz w:val="20"/>
                <w:szCs w:val="20"/>
              </w:rPr>
              <w:t xml:space="preserve">(8,300)</w:t>
            </w:r>
          </w:p>
        </w:tc>
        <w:tc>
          <w:tcPr>
            <w:tcW w:w="1717" w:type="dxa"/>
            <w:vAlign w:val="center"/>
          </w:tcPr>
          <w:p>
            <w:pPr>
              <w:spacing w:before="40" w:after="40"/>
              <w:jc w:val="right"/>
            </w:pPr>
            <w:r>
              <w:rPr>
                <w:rFonts w:asciiTheme="minorHAnsi" w:hAnsiTheme="minorHAnsi" w:cstheme="minorHAnsi"/>
                <w:sz w:val="20"/>
                <w:szCs w:val="20"/>
              </w:rPr>
              <w:t xml:space="preserve">(15,650)</w:t>
            </w:r>
          </w:p>
        </w:tc>
        <w:tc>
          <w:tcPr>
            <w:tcW w:w="1716" w:type="dxa"/>
            <w:vAlign w:val="center"/>
          </w:tcPr>
          <w:p>
            <w:pPr>
              <w:spacing w:before="40" w:after="40"/>
              <w:jc w:val="right"/>
            </w:pPr>
            <w:r>
              <w:rPr>
                <w:rFonts w:asciiTheme="minorHAnsi" w:hAnsiTheme="minorHAnsi" w:cstheme="minorHAnsi"/>
                <w:sz w:val="20"/>
                <w:szCs w:val="20"/>
              </w:rPr>
              <w:t xml:space="preserve">(25,000)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Depreciation</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6"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Administrative and marketing expenses (total)</w:t>
            </w:r>
          </w:p>
        </w:tc>
        <w:tc>
          <w:tcPr>
            <w:tcW w:w="1717" w:type="dxa"/>
            <w:vAlign w:val="center"/>
          </w:tcPr>
          <w:p>
            <w:pPr>
              <w:spacing w:before="40" w:after="40"/>
              <w:jc w:val="right"/>
            </w:pPr>
            <w:r>
              <w:rPr>
                <w:rFonts w:asciiTheme="minorHAnsi" w:hAnsiTheme="minorHAnsi" w:cstheme="minorHAnsi"/>
                <w:b/>
                <w:bCs/>
                <w:sz w:val="20"/>
                <w:szCs w:val="20"/>
              </w:rPr>
              <w:t xml:space="preserve">(456,300)</w:t>
            </w:r>
          </w:p>
        </w:tc>
        <w:tc>
          <w:tcPr>
            <w:tcW w:w="1717" w:type="dxa"/>
            <w:vAlign w:val="center"/>
          </w:tcPr>
          <w:p>
            <w:pPr>
              <w:spacing w:before="40" w:after="40"/>
              <w:jc w:val="right"/>
            </w:pPr>
            <w:r>
              <w:rPr>
                <w:rFonts w:asciiTheme="minorHAnsi" w:hAnsiTheme="minorHAnsi" w:cstheme="minorHAnsi"/>
                <w:b/>
                <w:bCs/>
                <w:sz w:val="20"/>
                <w:szCs w:val="20"/>
              </w:rPr>
              <w:t xml:space="preserve">(1,022,650)</w:t>
            </w:r>
          </w:p>
        </w:tc>
        <w:tc>
          <w:tcPr>
            <w:tcW w:w="1716" w:type="dxa"/>
            <w:vAlign w:val="center"/>
          </w:tcPr>
          <w:p>
            <w:pPr>
              <w:spacing w:before="40" w:after="40"/>
              <w:jc w:val="right"/>
            </w:pPr>
            <w:r>
              <w:rPr>
                <w:rFonts w:asciiTheme="minorHAnsi" w:hAnsiTheme="minorHAnsi" w:cstheme="minorHAnsi"/>
                <w:b/>
                <w:bCs/>
                <w:sz w:val="20"/>
                <w:szCs w:val="20"/>
              </w:rPr>
              <w:t xml:space="preserve">(1,599,000)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Operating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156,974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Zakat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(3,924)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153,050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Gross margin is about 72%, 80% and 82% in Years 1 to 3. Losses in Years 1 and 2 reflect the team and marketing spend ahead of revenue; Year 3 shows a small profit of SAR 153,050.</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Balance sheet and sources of financing (estimated, at year end)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15. Balance sheet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assets (cash)</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7" w:type="dxa"/>
            <w:vAlign w:val="center"/>
          </w:tcPr>
          <w:p>
            <w:pPr>
              <w:spacing w:before="40" w:after="40"/>
              <w:jc w:val="right"/>
            </w:pPr>
            <w:r>
              <w:rPr>
                <w:rFonts w:asciiTheme="minorHAnsi" w:hAnsiTheme="minorHAnsi" w:cstheme="minorHAnsi"/>
                <w:sz w:val="20"/>
                <w:szCs w:val="20"/>
              </w:rPr>
              <w:t xml:space="preserve">245,314</w:t>
            </w:r>
          </w:p>
        </w:tc>
        <w:tc>
          <w:tcPr>
            <w:tcW w:w="1716" w:type="dxa"/>
            <w:vAlign w:val="center"/>
          </w:tcPr>
          <w:p>
            <w:pPr>
              <w:spacing w:before="40" w:after="40"/>
              <w:jc w:val="right"/>
            </w:pPr>
            <w:r>
              <w:rPr>
                <w:rFonts w:asciiTheme="minorHAnsi" w:hAnsiTheme="minorHAnsi" w:cstheme="minorHAnsi"/>
                <w:sz w:val="20"/>
                <w:szCs w:val="20"/>
              </w:rPr>
              <w:t xml:space="preserve">414,158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assets (net)</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20,000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assets</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liabilities (payables and zakat)</w:t>
            </w:r>
          </w:p>
        </w:tc>
        <w:tc>
          <w:tcPr>
            <w:tcW w:w="1717" w:type="dxa"/>
            <w:vAlign w:val="center"/>
          </w:tcPr>
          <w:p>
            <w:pPr>
              <w:spacing w:before="40" w:after="40"/>
              <w:jc w:val="right"/>
            </w:pPr>
            <w:r>
              <w:rPr>
                <w:rFonts w:asciiTheme="minorHAnsi" w:hAnsiTheme="minorHAnsi" w:cstheme="minorHAnsi"/>
                <w:sz w:val="20"/>
                <w:szCs w:val="20"/>
              </w:rPr>
              <w:t xml:space="preserve">4,118</w:t>
            </w:r>
          </w:p>
        </w:tc>
        <w:tc>
          <w:tcPr>
            <w:tcW w:w="1717" w:type="dxa"/>
            <w:vAlign w:val="center"/>
          </w:tcPr>
          <w:p>
            <w:pPr>
              <w:spacing w:before="40" w:after="40"/>
              <w:jc w:val="right"/>
            </w:pPr>
            <w:r>
              <w:rPr>
                <w:rFonts w:asciiTheme="minorHAnsi" w:hAnsiTheme="minorHAnsi" w:cstheme="minorHAnsi"/>
                <w:sz w:val="20"/>
                <w:szCs w:val="20"/>
              </w:rPr>
              <w:t xml:space="preserve">14,354</w:t>
            </w:r>
          </w:p>
        </w:tc>
        <w:tc>
          <w:tcPr>
            <w:tcW w:w="1716" w:type="dxa"/>
            <w:vAlign w:val="center"/>
          </w:tcPr>
          <w:p>
            <w:pPr>
              <w:spacing w:before="40" w:after="40"/>
              <w:jc w:val="right"/>
            </w:pPr>
            <w:r>
              <w:rPr>
                <w:rFonts w:asciiTheme="minorHAnsi" w:hAnsiTheme="minorHAnsi" w:cstheme="minorHAnsi"/>
                <w:sz w:val="20"/>
                <w:szCs w:val="20"/>
              </w:rPr>
              <w:t xml:space="preserve">36,148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Long-term liabilities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paid-in capital</w:t>
            </w:r>
          </w:p>
        </w:tc>
        <w:tc>
          <w:tcPr>
            <w:tcW w:w="1717" w:type="dxa"/>
            <w:vAlign w:val="center"/>
          </w:tcPr>
          <w:p>
            <w:pPr>
              <w:spacing w:before="40" w:after="40"/>
              <w:jc w:val="right"/>
            </w:pPr>
            <w:r>
              <w:rPr>
                <w:rFonts w:asciiTheme="minorHAnsi" w:hAnsiTheme="minorHAnsi" w:cstheme="minorHAnsi"/>
                <w:sz w:val="20"/>
                <w:szCs w:val="20"/>
              </w:rPr>
              <w:t xml:space="preserve">600,000</w:t>
            </w:r>
          </w:p>
        </w:tc>
        <w:tc>
          <w:tcPr>
            <w:tcW w:w="1717" w:type="dxa"/>
            <w:vAlign w:val="center"/>
          </w:tcPr>
          <w:p>
            <w:pPr>
              <w:spacing w:before="40" w:after="40"/>
              <w:jc w:val="right"/>
            </w:pPr>
            <w:r>
              <w:rPr>
                <w:rFonts w:asciiTheme="minorHAnsi" w:hAnsiTheme="minorHAnsi" w:cstheme="minorHAnsi"/>
                <w:sz w:val="20"/>
                <w:szCs w:val="20"/>
              </w:rPr>
              <w:t xml:space="preserve">1,000,000</w:t>
            </w:r>
          </w:p>
        </w:tc>
        <w:tc>
          <w:tcPr>
            <w:tcW w:w="1716" w:type="dxa"/>
            <w:vAlign w:val="center"/>
          </w:tcPr>
          <w:p>
            <w:pPr>
              <w:spacing w:before="40" w:after="40"/>
              <w:jc w:val="right"/>
            </w:pPr>
            <w:r>
              <w:rPr>
                <w:rFonts w:asciiTheme="minorHAnsi" w:hAnsiTheme="minorHAnsi" w:cstheme="minorHAnsi"/>
                <w:sz w:val="20"/>
                <w:szCs w:val="20"/>
              </w:rPr>
              <w:t xml:space="preserve">1,000,000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retained earnings (deficit)</w:t>
            </w:r>
          </w:p>
        </w:tc>
        <w:tc>
          <w:tcPr>
            <w:tcW w:w="1717" w:type="dxa"/>
            <w:vAlign w:val="center"/>
          </w:tcPr>
          <w:p>
            <w:pPr>
              <w:spacing w:before="40" w:after="40"/>
              <w:jc w:val="right"/>
            </w:pPr>
            <w:r>
              <w:rPr>
                <w:rFonts w:asciiTheme="minorHAnsi" w:hAnsiTheme="minorHAnsi" w:cstheme="minorHAnsi"/>
                <w:sz w:val="20"/>
                <w:szCs w:val="20"/>
              </w:rPr>
              <w:t xml:space="preserve">(426,091)</w:t>
            </w:r>
          </w:p>
        </w:tc>
        <w:tc>
          <w:tcPr>
            <w:tcW w:w="1717" w:type="dxa"/>
            <w:vAlign w:val="center"/>
          </w:tcPr>
          <w:p>
            <w:pPr>
              <w:spacing w:before="40" w:after="40"/>
              <w:jc w:val="right"/>
            </w:pPr>
            <w:r>
              <w:rPr>
                <w:rFonts w:asciiTheme="minorHAnsi" w:hAnsiTheme="minorHAnsi" w:cstheme="minorHAnsi"/>
                <w:sz w:val="20"/>
                <w:szCs w:val="20"/>
              </w:rPr>
              <w:t xml:space="preserve">(755,040)</w:t>
            </w:r>
          </w:p>
        </w:tc>
        <w:tc>
          <w:tcPr>
            <w:tcW w:w="1716" w:type="dxa"/>
            <w:vAlign w:val="center"/>
          </w:tcPr>
          <w:p>
            <w:pPr>
              <w:spacing w:before="40" w:after="40"/>
              <w:jc w:val="right"/>
            </w:pPr>
            <w:r>
              <w:rPr>
                <w:rFonts w:asciiTheme="minorHAnsi" w:hAnsiTheme="minorHAnsi" w:cstheme="minorHAnsi"/>
                <w:sz w:val="20"/>
                <w:szCs w:val="20"/>
              </w:rPr>
              <w:t xml:space="preserve">(601,990)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equity</w:t>
            </w:r>
          </w:p>
        </w:tc>
        <w:tc>
          <w:tcPr>
            <w:tcW w:w="1717" w:type="dxa"/>
            <w:vAlign w:val="center"/>
          </w:tcPr>
          <w:p>
            <w:pPr>
              <w:spacing w:before="40" w:after="40"/>
              <w:jc w:val="right"/>
            </w:pPr>
            <w:r>
              <w:rPr>
                <w:rFonts w:asciiTheme="minorHAnsi" w:hAnsiTheme="minorHAnsi" w:cstheme="minorHAnsi"/>
                <w:b/>
                <w:bCs/>
                <w:sz w:val="20"/>
                <w:szCs w:val="20"/>
              </w:rPr>
              <w:t xml:space="preserve">173,909</w:t>
            </w:r>
          </w:p>
        </w:tc>
        <w:tc>
          <w:tcPr>
            <w:tcW w:w="1717" w:type="dxa"/>
            <w:vAlign w:val="center"/>
          </w:tcPr>
          <w:p>
            <w:pPr>
              <w:spacing w:before="40" w:after="40"/>
              <w:jc w:val="right"/>
            </w:pPr>
            <w:r>
              <w:rPr>
                <w:rFonts w:asciiTheme="minorHAnsi" w:hAnsiTheme="minorHAnsi" w:cstheme="minorHAnsi"/>
                <w:b/>
                <w:bCs/>
                <w:sz w:val="20"/>
                <w:szCs w:val="20"/>
              </w:rPr>
              <w:t xml:space="preserve">244,960</w:t>
            </w:r>
          </w:p>
        </w:tc>
        <w:tc>
          <w:tcPr>
            <w:tcW w:w="1716" w:type="dxa"/>
            <w:vAlign w:val="center"/>
          </w:tcPr>
          <w:p>
            <w:pPr>
              <w:spacing w:before="40" w:after="40"/>
              <w:jc w:val="right"/>
            </w:pPr>
            <w:r>
              <w:rPr>
                <w:rFonts w:asciiTheme="minorHAnsi" w:hAnsiTheme="minorHAnsi" w:cstheme="minorHAnsi"/>
                <w:b/>
                <w:bCs/>
                <w:sz w:val="20"/>
                <w:szCs w:val="20"/>
              </w:rPr>
              <w:t xml:space="preserve">398,010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liabilities and equity</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Total assets equal total liabilities plus equity in every year. The plan is financed entirely by equity: SAR 600,000 in Q4 2026 (assumed SAR 100,000 from the founders and SAR 500,000 from a seed investor, grant or incubator programme) and a further SAR 400,000 in January 2028. No source of funding has been secured; these are planning assumptions. Opening retained deficit of SAR 97,000 is the pre-launch expense.</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Cash flow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16. Cash flow statement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operating activities</w:t>
            </w:r>
          </w:p>
        </w:tc>
        <w:tc>
          <w:tcPr>
            <w:tcW w:w="1717" w:type="dxa"/>
            <w:vAlign w:val="center"/>
          </w:tcPr>
          <w:p>
            <w:pPr>
              <w:spacing w:before="40" w:after="40"/>
              <w:jc w:val="right"/>
            </w:pPr>
            <w:r>
              <w:rPr>
                <w:rFonts w:asciiTheme="minorHAnsi" w:hAnsiTheme="minorHAnsi" w:cstheme="minorHAnsi"/>
                <w:sz w:val="20"/>
                <w:szCs w:val="20"/>
              </w:rPr>
              <w:t xml:space="preserve">(318,973)</w:t>
            </w:r>
          </w:p>
        </w:tc>
        <w:tc>
          <w:tcPr>
            <w:tcW w:w="1717" w:type="dxa"/>
            <w:vAlign w:val="center"/>
          </w:tcPr>
          <w:p>
            <w:pPr>
              <w:spacing w:before="40" w:after="40"/>
              <w:jc w:val="right"/>
            </w:pPr>
            <w:r>
              <w:rPr>
                <w:rFonts w:asciiTheme="minorHAnsi" w:hAnsiTheme="minorHAnsi" w:cstheme="minorHAnsi"/>
                <w:sz w:val="20"/>
                <w:szCs w:val="20"/>
              </w:rPr>
              <w:t xml:space="preserve">(308,713)</w:t>
            </w:r>
          </w:p>
        </w:tc>
        <w:tc>
          <w:tcPr>
            <w:tcW w:w="1716" w:type="dxa"/>
            <w:vAlign w:val="center"/>
          </w:tcPr>
          <w:p>
            <w:pPr>
              <w:spacing w:before="40" w:after="40"/>
              <w:jc w:val="right"/>
            </w:pPr>
            <w:r>
              <w:rPr>
                <w:rFonts w:asciiTheme="minorHAnsi" w:hAnsiTheme="minorHAnsi" w:cstheme="minorHAnsi"/>
                <w:sz w:val="20"/>
                <w:szCs w:val="20"/>
              </w:rPr>
              <w:t xml:space="preserve">192,844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investing activities (equipment)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6" w:type="dxa"/>
            <w:vAlign w:val="center"/>
          </w:tcPr>
          <w:p>
            <w:pPr>
              <w:spacing w:before="40" w:after="40"/>
              <w:jc w:val="right"/>
            </w:pPr>
            <w:r>
              <w:rPr>
                <w:rFonts w:asciiTheme="minorHAnsi" w:hAnsiTheme="minorHAnsi" w:cstheme="minorHAnsi"/>
                <w:sz w:val="20"/>
                <w:szCs w:val="20"/>
              </w:rPr>
              <w:t xml:space="preserve">(24,000)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financing activities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400,000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cash flows</w:t>
            </w:r>
          </w:p>
        </w:tc>
        <w:tc>
          <w:tcPr>
            <w:tcW w:w="1717" w:type="dxa"/>
            <w:vAlign w:val="center"/>
          </w:tcPr>
          <w:p>
            <w:pPr>
              <w:spacing w:before="40" w:after="40"/>
              <w:jc w:val="right"/>
            </w:pPr>
            <w:r>
              <w:rPr>
                <w:rFonts w:asciiTheme="minorHAnsi" w:hAnsiTheme="minorHAnsi" w:cstheme="minorHAnsi"/>
                <w:b/>
                <w:bCs/>
                <w:sz w:val="20"/>
                <w:szCs w:val="20"/>
              </w:rPr>
              <w:t xml:space="preserve">(318,973)</w:t>
            </w:r>
          </w:p>
        </w:tc>
        <w:tc>
          <w:tcPr>
            <w:tcW w:w="1717" w:type="dxa"/>
            <w:vAlign w:val="center"/>
          </w:tcPr>
          <w:p>
            <w:pPr>
              <w:spacing w:before="40" w:after="40"/>
              <w:jc w:val="right"/>
            </w:pPr>
            <w:r>
              <w:rPr>
                <w:rFonts w:asciiTheme="minorHAnsi" w:hAnsiTheme="minorHAnsi" w:cstheme="minorHAnsi"/>
                <w:b/>
                <w:bCs/>
                <w:sz w:val="20"/>
                <w:szCs w:val="20"/>
              </w:rPr>
              <w:t xml:space="preserve">79,287</w:t>
            </w:r>
          </w:p>
        </w:tc>
        <w:tc>
          <w:tcPr>
            <w:tcW w:w="1716" w:type="dxa"/>
            <w:vAlign w:val="center"/>
          </w:tcPr>
          <w:p>
            <w:pPr>
              <w:spacing w:before="40" w:after="40"/>
              <w:jc w:val="right"/>
            </w:pPr>
            <w:r>
              <w:rPr>
                <w:rFonts w:asciiTheme="minorHAnsi" w:hAnsiTheme="minorHAnsi" w:cstheme="minorHAnsi"/>
                <w:b/>
                <w:bCs/>
                <w:sz w:val="20"/>
                <w:szCs w:val="20"/>
              </w:rPr>
              <w:t xml:space="preserve">168,844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balance at the beginning of the period</w:t>
            </w:r>
          </w:p>
        </w:tc>
        <w:tc>
          <w:tcPr>
            <w:tcW w:w="1717" w:type="dxa"/>
            <w:vAlign w:val="center"/>
          </w:tcPr>
          <w:p>
            <w:pPr>
              <w:spacing w:before="40" w:after="40"/>
              <w:jc w:val="right"/>
            </w:pPr>
            <w:r>
              <w:rPr>
                <w:rFonts w:asciiTheme="minorHAnsi" w:hAnsiTheme="minorHAnsi" w:cstheme="minorHAnsi"/>
                <w:sz w:val="20"/>
                <w:szCs w:val="20"/>
              </w:rPr>
              <w:t xml:space="preserve">485,000</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6" w:type="dxa"/>
            <w:vAlign w:val="center"/>
          </w:tcPr>
          <w:p>
            <w:pPr>
              <w:spacing w:before="40" w:after="40"/>
              <w:jc w:val="right"/>
            </w:pPr>
            <w:r>
              <w:rPr>
                <w:rFonts w:asciiTheme="minorHAnsi" w:hAnsiTheme="minorHAnsi" w:cstheme="minorHAnsi"/>
                <w:sz w:val="20"/>
                <w:szCs w:val="20"/>
              </w:rPr>
              <w:t xml:space="preserve">245,314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Cash balance at the end of the period</w:t>
            </w:r>
          </w:p>
        </w:tc>
        <w:tc>
          <w:tcPr>
            <w:tcW w:w="1717" w:type="dxa"/>
            <w:vAlign w:val="center"/>
          </w:tcPr>
          <w:p>
            <w:pPr>
              <w:spacing w:before="40" w:after="40"/>
              <w:jc w:val="right"/>
            </w:pPr>
            <w:r>
              <w:rPr>
                <w:rFonts w:asciiTheme="minorHAnsi" w:hAnsiTheme="minorHAnsi" w:cstheme="minorHAnsi"/>
                <w:b/>
                <w:bCs/>
                <w:sz w:val="20"/>
                <w:szCs w:val="20"/>
              </w:rPr>
              <w:t xml:space="preserve">166,027</w:t>
            </w:r>
          </w:p>
        </w:tc>
        <w:tc>
          <w:tcPr>
            <w:tcW w:w="1717" w:type="dxa"/>
            <w:vAlign w:val="center"/>
          </w:tcPr>
          <w:p>
            <w:pPr>
              <w:spacing w:before="40" w:after="40"/>
              <w:jc w:val="right"/>
            </w:pPr>
            <w:r>
              <w:rPr>
                <w:rFonts w:asciiTheme="minorHAnsi" w:hAnsiTheme="minorHAnsi" w:cstheme="minorHAnsi"/>
                <w:b/>
                <w:bCs/>
                <w:sz w:val="20"/>
                <w:szCs w:val="20"/>
              </w:rPr>
              <w:t xml:space="preserve">245,314</w:t>
            </w:r>
          </w:p>
        </w:tc>
        <w:tc>
          <w:tcPr>
            <w:tcW w:w="1716" w:type="dxa"/>
            <w:vAlign w:val="center"/>
          </w:tcPr>
          <w:p>
            <w:pPr>
              <w:spacing w:before="40" w:after="40"/>
              <w:jc w:val="right"/>
            </w:pPr>
            <w:r>
              <w:rPr>
                <w:rFonts w:asciiTheme="minorHAnsi" w:hAnsiTheme="minorHAnsi" w:cstheme="minorHAnsi"/>
                <w:b/>
                <w:bCs/>
                <w:sz w:val="20"/>
                <w:szCs w:val="20"/>
              </w:rPr>
              <w:t xml:space="preserve">414,158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Opening cash on 1 January 2027 is SAR 485,000 (SAR 600,000 raised less SAR 115,000 pre-launch spending). Cash falls to SAR 166,027 at the end of Year 1, which is why the second funding round is needed before Year 2 spending increases.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17. Monthly staff cost assumption (SAR, fully loaded)</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r>
              <w:rPr>
                <w:rFonts w:asciiTheme="minorHAnsi" w:hAnsiTheme="minorHAnsi" w:cstheme="minorHAnsi"/>
                <w:b/>
                <w:bCs/>
                <w:sz w:val="20"/>
                <w:szCs w:val="20"/>
              </w:rPr>
              <w:t xml:space="preserve">Role</w:t>
            </w: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Product / Project Manager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Frontend &amp; UX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AI / ML Engineer</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 &amp; Sales Executive</w:t>
            </w:r>
          </w:p>
        </w:tc>
        <w:tc>
          <w:tcPr>
            <w:tcW w:w="1717" w:type="dxa"/>
            <w:vAlign w:val="center"/>
          </w:tcPr>
          <w:p>
            <w:pPr>
              <w:spacing w:before="40" w:after="40"/>
              <w:jc w:val="right"/>
            </w:pPr>
            <w:r>
              <w:rPr>
                <w:rFonts w:asciiTheme="minorHAnsi" w:hAnsiTheme="minorHAnsi" w:cstheme="minorHAnsi"/>
                <w:sz w:val="20"/>
                <w:szCs w:val="20"/>
              </w:rPr>
              <w:t xml:space="preserve">4,000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9,500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Customer Support Specialist</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7,000</w:t>
            </w:r>
          </w:p>
        </w:tc>
        <w:tc>
          <w:tcPr>
            <w:tcW w:w="1716" w:type="dxa"/>
            <w:vAlign w:val="center"/>
          </w:tcPr>
          <w:p>
            <w:pPr>
              <w:spacing w:before="40" w:after="40"/>
              <w:jc w:val="right"/>
            </w:pPr>
            <w:r>
              <w:rPr>
                <w:rFonts w:asciiTheme="minorHAnsi" w:hAnsiTheme="minorHAnsi" w:cstheme="minorHAnsi"/>
                <w:sz w:val="20"/>
                <w:szCs w:val="20"/>
              </w:rPr>
              <w:t xml:space="preserve">7,500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UI/UX Designer</w:t>
            </w:r>
          </w:p>
        </w:tc>
        <w:tc>
          <w:tcPr>
            <w:tcW w:w="1717" w:type="dxa"/>
            <w:vAlign w:val="center"/>
          </w:tcPr>
          <w:p>
            <w:pPr>
              <w:spacing w:before="40" w:after="40"/>
              <w:jc w:val="right"/>
            </w:pPr>
            <w:r>
              <w:rPr>
                <w:rFonts w:asciiTheme="minorHAnsi" w:hAnsiTheme="minorHAnsi" w:cstheme="minorHAnsi"/>
                <w:sz w:val="20"/>
                <w:szCs w:val="20"/>
              </w:rPr>
              <w:t xml:space="preserve">1,000</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11,000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Agency &amp; GCC Sales Executive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monthly</w:t>
            </w:r>
          </w:p>
        </w:tc>
        <w:tc>
          <w:tcPr>
            <w:tcW w:w="1717" w:type="dxa"/>
            <w:vAlign w:val="center"/>
          </w:tcPr>
          <w:p>
            <w:pPr>
              <w:spacing w:before="40" w:after="40"/>
              <w:jc w:val="right"/>
            </w:pPr>
            <w:r>
              <w:rPr>
                <w:rFonts w:asciiTheme="minorHAnsi" w:hAnsiTheme="minorHAnsi" w:cstheme="minorHAnsi"/>
                <w:b/>
                <w:bCs/>
                <w:sz w:val="20"/>
                <w:szCs w:val="20"/>
              </w:rPr>
              <w:t xml:space="preserve">23,000</w:t>
            </w:r>
          </w:p>
        </w:tc>
        <w:tc>
          <w:tcPr>
            <w:tcW w:w="1717" w:type="dxa"/>
            <w:vAlign w:val="center"/>
          </w:tcPr>
          <w:p>
            <w:pPr>
              <w:spacing w:before="40" w:after="40"/>
              <w:jc w:val="right"/>
            </w:pPr>
            <w:r>
              <w:rPr>
                <w:rFonts w:asciiTheme="minorHAnsi" w:hAnsiTheme="minorHAnsi" w:cstheme="minorHAnsi"/>
                <w:b/>
                <w:bCs/>
                <w:sz w:val="20"/>
                <w:szCs w:val="20"/>
              </w:rPr>
              <w:t xml:space="preserve">57,000</w:t>
            </w:r>
          </w:p>
        </w:tc>
        <w:tc>
          <w:tcPr>
            <w:tcW w:w="1716" w:type="dxa"/>
            <w:vAlign w:val="center"/>
          </w:tcPr>
          <w:p>
            <w:pPr>
              <w:spacing w:before="40" w:after="40"/>
              <w:jc w:val="right"/>
            </w:pPr>
            <w:r>
              <w:rPr>
                <w:rFonts w:asciiTheme="minorHAnsi" w:hAnsiTheme="minorHAnsi" w:cstheme="minorHAnsi"/>
                <w:b/>
                <w:bCs/>
                <w:sz w:val="20"/>
                <w:szCs w:val="20"/>
              </w:rPr>
              <w:t xml:space="preserve">88,000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annual (included in Table 14)</w:t>
            </w:r>
          </w:p>
        </w:tc>
        <w:tc>
          <w:tcPr>
            <w:tcW w:w="1717" w:type="dxa"/>
            <w:vAlign w:val="center"/>
          </w:tcPr>
          <w:p>
            <w:pPr>
              <w:spacing w:before="40" w:after="40"/>
              <w:jc w:val="right"/>
            </w:pPr>
            <w:r>
              <w:rPr>
                <w:rFonts w:asciiTheme="minorHAnsi" w:hAnsiTheme="minorHAnsi" w:cstheme="minorHAnsi"/>
                <w:b/>
                <w:bCs/>
                <w:sz w:val="20"/>
                <w:szCs w:val="20"/>
              </w:rPr>
              <w:t xml:space="preserve">276,000</w:t>
            </w:r>
          </w:p>
        </w:tc>
        <w:tc>
          <w:tcPr>
            <w:tcW w:w="1717" w:type="dxa"/>
            <w:vAlign w:val="center"/>
          </w:tcPr>
          <w:p>
            <w:pPr>
              <w:spacing w:before="40" w:after="40"/>
              <w:jc w:val="right"/>
            </w:pPr>
            <w:r>
              <w:rPr>
                <w:rFonts w:asciiTheme="minorHAnsi" w:hAnsiTheme="minorHAnsi" w:cstheme="minorHAnsi"/>
                <w:b/>
                <w:bCs/>
                <w:sz w:val="20"/>
                <w:szCs w:val="20"/>
              </w:rPr>
              <w:t xml:space="preserve">684,000</w:t>
            </w:r>
          </w:p>
        </w:tc>
        <w:tc>
          <w:tcPr>
            <w:tcW w:w="1716" w:type="dxa"/>
            <w:vAlign w:val="center"/>
          </w:tcPr>
          <w:p>
            <w:pPr>
              <w:spacing w:before="40" w:after="40"/>
              <w:jc w:val="right"/>
            </w:pPr>
            <w:r>
              <w:rPr>
                <w:rFonts w:asciiTheme="minorHAnsi" w:hAnsiTheme="minorHAnsi" w:cstheme="minorHAnsi"/>
                <w:b/>
                <w:bCs/>
                <w:sz w:val="20"/>
                <w:szCs w:val="20"/>
              </w:rPr>
              <w:t xml:space="preserve">1,056,000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Year 1 marketing is a 0.5 FTE (SAR 8,000 per month full-time equivalent) and the designer is a SAR 12,000 annual retainer.</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Break-even and sustainability</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18. Operating break-even analysis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monthly costs (administrative expenses + hosting) ÷ 12</w:t>
            </w:r>
          </w:p>
        </w:tc>
        <w:tc>
          <w:tcPr>
            <w:tcW w:w="1717" w:type="dxa"/>
            <w:vAlign w:val="center"/>
          </w:tcPr>
          <w:p>
            <w:pPr>
              <w:spacing w:before="40" w:after="40"/>
              <w:jc w:val="right"/>
            </w:pPr>
            <w:r>
              <w:rPr>
                <w:rFonts w:asciiTheme="minorHAnsi" w:hAnsiTheme="minorHAnsi" w:cstheme="minorHAnsi"/>
                <w:sz w:val="20"/>
                <w:szCs w:val="20"/>
              </w:rPr>
              <w:t xml:space="preserve">40,025</w:t>
            </w:r>
          </w:p>
        </w:tc>
        <w:tc>
          <w:tcPr>
            <w:tcW w:w="1717" w:type="dxa"/>
            <w:vAlign w:val="center"/>
          </w:tcPr>
          <w:p>
            <w:pPr>
              <w:spacing w:before="40" w:after="40"/>
              <w:jc w:val="right"/>
            </w:pPr>
            <w:r>
              <w:rPr>
                <w:rFonts w:asciiTheme="minorHAnsi" w:hAnsiTheme="minorHAnsi" w:cstheme="minorHAnsi"/>
                <w:sz w:val="20"/>
                <w:szCs w:val="20"/>
              </w:rPr>
              <w:t xml:space="preserve">89,721</w:t>
            </w:r>
          </w:p>
        </w:tc>
        <w:tc>
          <w:tcPr>
            <w:tcW w:w="1716" w:type="dxa"/>
            <w:vAlign w:val="center"/>
          </w:tcPr>
          <w:p>
            <w:pPr>
              <w:spacing w:before="40" w:after="40"/>
              <w:jc w:val="right"/>
            </w:pPr>
            <w:r>
              <w:rPr>
                <w:rFonts w:asciiTheme="minorHAnsi" w:hAnsiTheme="minorHAnsi" w:cstheme="minorHAnsi"/>
                <w:sz w:val="20"/>
                <w:szCs w:val="20"/>
              </w:rPr>
              <w:t xml:space="preserve">142,250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Variable cost per paying account-month (AI, free users, payment fees)</w:t>
            </w:r>
          </w:p>
        </w:tc>
        <w:tc>
          <w:tcPr>
            <w:tcW w:w="1717" w:type="dxa"/>
            <w:vAlign w:val="center"/>
          </w:tcPr>
          <w:p>
            <w:pPr>
              <w:spacing w:before="40" w:after="40"/>
              <w:jc w:val="right"/>
            </w:pPr>
            <w:r>
              <w:rPr>
                <w:rFonts w:asciiTheme="minorHAnsi" w:hAnsiTheme="minorHAnsi" w:cstheme="minorHAnsi"/>
                <w:sz w:val="20"/>
                <w:szCs w:val="20"/>
              </w:rPr>
              <w:t xml:space="preserve">33.89</w:t>
            </w:r>
          </w:p>
        </w:tc>
        <w:tc>
          <w:tcPr>
            <w:tcW w:w="1717" w:type="dxa"/>
            <w:vAlign w:val="center"/>
          </w:tcPr>
          <w:p>
            <w:pPr>
              <w:spacing w:before="40" w:after="40"/>
              <w:jc w:val="right"/>
            </w:pPr>
            <w:r>
              <w:rPr>
                <w:rFonts w:asciiTheme="minorHAnsi" w:hAnsiTheme="minorHAnsi" w:cstheme="minorHAnsi"/>
                <w:sz w:val="20"/>
                <w:szCs w:val="20"/>
              </w:rPr>
              <w:t xml:space="preserve">34.27</w:t>
            </w:r>
          </w:p>
        </w:tc>
        <w:tc>
          <w:tcPr>
            <w:tcW w:w="1716" w:type="dxa"/>
            <w:vAlign w:val="center"/>
          </w:tcPr>
          <w:p>
            <w:pPr>
              <w:spacing w:before="40" w:after="40"/>
              <w:jc w:val="right"/>
            </w:pPr>
            <w:r>
              <w:rPr>
                <w:rFonts w:asciiTheme="minorHAnsi" w:hAnsiTheme="minorHAnsi" w:cstheme="minorHAnsi"/>
                <w:sz w:val="20"/>
                <w:szCs w:val="20"/>
              </w:rPr>
              <w:t xml:space="preserve">34.66</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Contribution per account-month (ARPU – variable cost)</w:t>
            </w:r>
          </w:p>
        </w:tc>
        <w:tc>
          <w:tcPr>
            <w:tcW w:w="1717" w:type="dxa"/>
            <w:vAlign w:val="center"/>
          </w:tcPr>
          <w:p>
            <w:pPr>
              <w:spacing w:before="40" w:after="40"/>
              <w:jc w:val="right"/>
            </w:pPr>
            <w:r>
              <w:rPr>
                <w:rFonts w:asciiTheme="minorHAnsi" w:hAnsiTheme="minorHAnsi" w:cstheme="minorHAnsi"/>
                <w:sz w:val="20"/>
                <w:szCs w:val="20"/>
              </w:rPr>
              <w:t xml:space="preserve">201.61</w:t>
            </w:r>
          </w:p>
        </w:tc>
        <w:tc>
          <w:tcPr>
            <w:tcW w:w="1717" w:type="dxa"/>
            <w:vAlign w:val="center"/>
          </w:tcPr>
          <w:p>
            <w:pPr>
              <w:spacing w:before="40" w:after="40"/>
              <w:jc w:val="right"/>
            </w:pPr>
            <w:r>
              <w:rPr>
                <w:rFonts w:asciiTheme="minorHAnsi" w:hAnsiTheme="minorHAnsi" w:cstheme="minorHAnsi"/>
                <w:sz w:val="20"/>
                <w:szCs w:val="20"/>
              </w:rPr>
              <w:t xml:space="preserve">216.72</w:t>
            </w:r>
          </w:p>
        </w:tc>
        <w:tc>
          <w:tcPr>
            <w:tcW w:w="1716" w:type="dxa"/>
            <w:vAlign w:val="center"/>
          </w:tcPr>
          <w:p>
            <w:pPr>
              <w:spacing w:before="40" w:after="40"/>
              <w:jc w:val="right"/>
            </w:pPr>
            <w:r>
              <w:rPr>
                <w:rFonts w:asciiTheme="minorHAnsi" w:hAnsiTheme="minorHAnsi" w:cstheme="minorHAnsi"/>
                <w:sz w:val="20"/>
                <w:szCs w:val="20"/>
              </w:rPr>
              <w:t xml:space="preserve">231.84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Paying accounts needed to break even</w:t>
            </w:r>
          </w:p>
        </w:tc>
        <w:tc>
          <w:tcPr>
            <w:tcW w:w="1717" w:type="dxa"/>
            <w:vAlign w:val="center"/>
          </w:tcPr>
          <w:p>
            <w:pPr>
              <w:spacing w:before="40" w:after="40"/>
              <w:jc w:val="right"/>
            </w:pPr>
            <w:r>
              <w:rPr>
                <w:rFonts w:asciiTheme="minorHAnsi" w:hAnsiTheme="minorHAnsi" w:cstheme="minorHAnsi"/>
                <w:b/>
                <w:bCs/>
                <w:sz w:val="20"/>
                <w:szCs w:val="20"/>
              </w:rPr>
              <w:t xml:space="preserve">199</w:t>
            </w:r>
          </w:p>
        </w:tc>
        <w:tc>
          <w:tcPr>
            <w:tcW w:w="1717" w:type="dxa"/>
            <w:vAlign w:val="center"/>
          </w:tcPr>
          <w:p>
            <w:pPr>
              <w:spacing w:before="40" w:after="40"/>
              <w:jc w:val="right"/>
            </w:pPr>
            <w:r>
              <w:rPr>
                <w:rFonts w:asciiTheme="minorHAnsi" w:hAnsiTheme="minorHAnsi" w:cstheme="minorHAnsi"/>
                <w:b/>
                <w:bCs/>
                <w:sz w:val="20"/>
                <w:szCs w:val="20"/>
              </w:rPr>
              <w:t xml:space="preserve">414</w:t>
            </w:r>
          </w:p>
        </w:tc>
        <w:tc>
          <w:tcPr>
            <w:tcW w:w="1716" w:type="dxa"/>
            <w:vAlign w:val="center"/>
          </w:tcPr>
          <w:p>
            <w:pPr>
              <w:spacing w:before="40" w:after="40"/>
              <w:jc w:val="right"/>
            </w:pPr>
            <w:r>
              <w:rPr>
                <w:rFonts w:asciiTheme="minorHAnsi" w:hAnsiTheme="minorHAnsi" w:cstheme="minorHAnsi"/>
                <w:b/>
                <w:bCs/>
                <w:sz w:val="20"/>
                <w:szCs w:val="20"/>
              </w:rPr>
              <w:t xml:space="preserve">614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Average paying accounts in the year</w:t>
            </w:r>
          </w:p>
        </w:tc>
        <w:tc>
          <w:tcPr>
            <w:tcW w:w="1717" w:type="dxa"/>
            <w:vAlign w:val="center"/>
          </w:tcPr>
          <w:p>
            <w:pPr>
              <w:spacing w:before="40" w:after="40"/>
              <w:jc w:val="right"/>
            </w:pPr>
            <w:r>
              <w:rPr>
                <w:rFonts w:asciiTheme="minorHAnsi" w:hAnsiTheme="minorHAnsi" w:cstheme="minorHAnsi"/>
                <w:sz w:val="20"/>
                <w:szCs w:val="20"/>
              </w:rPr>
              <w:t xml:space="preserve">62</w:t>
            </w:r>
          </w:p>
        </w:tc>
        <w:tc>
          <w:tcPr>
            <w:tcW w:w="1717" w:type="dxa"/>
            <w:vAlign w:val="center"/>
          </w:tcPr>
          <w:p>
            <w:pPr>
              <w:spacing w:before="40" w:after="40"/>
              <w:jc w:val="right"/>
            </w:pPr>
            <w:r>
              <w:rPr>
                <w:rFonts w:asciiTheme="minorHAnsi" w:hAnsiTheme="minorHAnsi" w:cstheme="minorHAnsi"/>
                <w:sz w:val="20"/>
                <w:szCs w:val="20"/>
              </w:rPr>
              <w:t xml:space="preserve">288</w:t>
            </w:r>
          </w:p>
        </w:tc>
        <w:tc>
          <w:tcPr>
            <w:tcW w:w="1716" w:type="dxa"/>
            <w:vAlign w:val="center"/>
          </w:tcPr>
          <w:p>
            <w:pPr>
              <w:spacing w:before="40" w:after="40"/>
              <w:jc w:val="right"/>
            </w:pPr>
            <w:r>
              <w:rPr>
                <w:rFonts w:asciiTheme="minorHAnsi" w:hAnsiTheme="minorHAnsi" w:cstheme="minorHAnsi"/>
                <w:sz w:val="20"/>
                <w:szCs w:val="20"/>
              </w:rPr>
              <w:t xml:space="preserve">670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On Year 3 costs, Tempo needs about 610 paying accounts to cover monthly costs. The plan passes that level during the second quarter of Year 3 (650 accounts at the end of Q2), so </w:t>
      </w:r>
      <w:r>
        <w:rPr>
          <w:rFonts w:asciiTheme="minorHAnsi" w:hAnsiTheme="minorHAnsi" w:cstheme="minorHAnsi"/>
          <w:b/>
          <w:bCs/>
          <w:sz w:val="24"/>
          <w:szCs w:val="24"/>
        </w:rPr>
        <w:t xml:space="preserve">monthly operating break-even is expected in mid-2029</w:t>
      </w:r>
      <w:r>
        <w:rPr>
          <w:rFonts w:asciiTheme="minorHAnsi" w:hAnsiTheme="minorHAnsi" w:cstheme="minorHAnsi"/>
          <w:sz w:val="24"/>
          <w:szCs w:val="24"/>
        </w:rPr>
        <w:t xml:space="preserve">, with a full-year profit in Year 3. Cumulative results are still negative at the end of Year 3 (retained deficit of SAR 601,990), so investors would recover their capital only after the three-year horizon. Contribution per account is high (about SAR 230), so the business model is sound if customer numbers are reached.</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Sensitivity</w:t>
      </w:r>
    </w:p>
    <w:p>
      <w:pPr>
        <w:pStyle w:val="ListParagraph"/>
        <w:spacing w:before="0" w:after="120"/>
        <w:contextualSpacing w:val="0"/>
        <w:jc w:val="both"/>
      </w:pPr>
      <w:r>
        <w:rPr>
          <w:rFonts w:asciiTheme="minorHAnsi" w:hAnsiTheme="minorHAnsi" w:cstheme="minorHAnsi"/>
          <w:sz w:val="24"/>
          <w:szCs w:val="24"/>
        </w:rPr>
        <w:t xml:space="preserve">If paying accounts reach only 70% of plan, revenue falls to SAR 123,637, 606,165 and 1,499,862 and results to SAR (374,454), (553,259) and (402,218) (net, before zakat). Cash is then exhausted around the end of Year 2 unless costs are reduced, so hiring in Years 2 and 3 must be tied to actual customer numbers (see the validation gates in Section 10). In a downside case the team can delay the AI/ML, support and Year 3 hires, which would reduce salary costs by about SAR 252,000 in Year 2 and SAR 510,000 in Year 3.</w:t>
      </w: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General Risk Factors</w:t>
      </w:r>
    </w:p>
    <w:p>
      <w:pPr>
        <w:pStyle w:val="ListParagraph"/>
        <w:spacing w:before="0" w:after="60"/>
        <w:contextualSpacing w:val="0"/>
        <w:jc w:val="both"/>
      </w:pPr>
      <w:r>
        <w:rPr>
          <w:rFonts w:asciiTheme="minorHAnsi" w:hAnsiTheme="minorHAnsi" w:cstheme="minorHAnsi"/>
          <w:sz w:val="24"/>
          <w:szCs w:val="24"/>
        </w:rPr>
        <w:t xml:space="preserve">The main risks are listed below with their likelihood and impact (H = high, M = medium, L = low) and the planned response.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19. Risk register</w:t>
      </w:r>
    </w:p>
    <w:tbl>
      <w:tblPr>
        <w:tblStyle w:val="TableGrid"/>
        <w:tblW w:w="10300" w:type="dxa"/>
        <w:jc w:val="center"/>
        <w:tblLayout w:type="fixed"/>
        <w:tblLook w:val="04A0" w:firstRow="1" w:lastRow="0" w:firstColumn="1" w:lastColumn="0" w:noHBand="0" w:noVBand="1"/>
      </w:tblPr>
      <w:tblGrid>
        <w:gridCol w:w="3777"/>
        <w:gridCol w:w="458"/>
        <w:gridCol w:w="458"/>
        <w:gridCol w:w="5607"/>
      </w:tblGrid>
      <w:tr>
        <w:trPr>
          <w:cantSplit/>
          <w:tblHeader/>
        </w:trPr>
        <w:tc>
          <w:tcPr>
            <w:tcW w:w="3777" w:type="dxa"/>
            <w:vAlign w:val="center"/>
          </w:tcPr>
          <w:p>
            <w:pPr>
              <w:spacing w:before="40" w:after="40"/>
              <w:jc w:val="center"/>
            </w:pPr>
            <w:r>
              <w:rPr>
                <w:rFonts w:asciiTheme="minorHAnsi" w:hAnsiTheme="minorHAnsi" w:cstheme="minorHAnsi"/>
                <w:b/>
                <w:bCs/>
                <w:sz w:val="20"/>
                <w:szCs w:val="20"/>
              </w:rPr>
              <w:t xml:space="preserve">Risk</w:t>
            </w:r>
          </w:p>
        </w:tc>
        <w:tc>
          <w:tcPr>
            <w:tcW w:w="458" w:type="dxa"/>
            <w:vAlign w:val="center"/>
          </w:tcPr>
          <w:p>
            <w:pPr>
              <w:spacing w:before="40" w:after="40"/>
              <w:jc w:val="center"/>
            </w:pPr>
            <w:r>
              <w:rPr>
                <w:rFonts w:asciiTheme="minorHAnsi" w:hAnsiTheme="minorHAnsi" w:cstheme="minorHAnsi"/>
                <w:b/>
                <w:bCs/>
                <w:sz w:val="20"/>
                <w:szCs w:val="20"/>
              </w:rPr>
              <w:t xml:space="preserve">L</w:t>
            </w:r>
          </w:p>
        </w:tc>
        <w:tc>
          <w:tcPr>
            <w:tcW w:w="458" w:type="dxa"/>
            <w:vAlign w:val="center"/>
          </w:tcPr>
          <w:p>
            <w:pPr>
              <w:spacing w:before="40" w:after="40"/>
              <w:jc w:val="center"/>
            </w:pPr>
            <w:r>
              <w:rPr>
                <w:rFonts w:asciiTheme="minorHAnsi" w:hAnsiTheme="minorHAnsi" w:cstheme="minorHAnsi"/>
                <w:b/>
                <w:bCs/>
                <w:sz w:val="20"/>
                <w:szCs w:val="20"/>
              </w:rPr>
              <w:t xml:space="preserve">I</w:t>
            </w:r>
          </w:p>
        </w:tc>
        <w:tc>
          <w:tcPr>
            <w:tcW w:w="5607" w:type="dxa"/>
            <w:vAlign w:val="center"/>
          </w:tcPr>
          <w:p>
            <w:pPr>
              <w:spacing w:before="40" w:after="40"/>
              <w:jc w:val="center"/>
            </w:pPr>
            <w:r>
              <w:rPr>
                <w:rFonts w:asciiTheme="minorHAnsi" w:hAnsiTheme="minorHAnsi" w:cstheme="minorHAnsi"/>
                <w:b/>
                <w:bCs/>
                <w:sz w:val="20"/>
                <w:szCs w:val="20"/>
              </w:rPr>
              <w:t xml:space="preserve">Mitigation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Dependence on third-party APIs (Snapchat, X, Instagram): access denied, delayed or removed</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Start approvals in Sprint 0; launch X and Instagram first; build each integration behind an adapter; CSV import fallback; communicate limits to users</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Platform policy, pricing and rate-limit changes</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Monitor developer announcements; cache data; budget API fees; avoid features that depend on a single endpoint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Competition: global tools add Arabic AI or lower prices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Focus on Saudi dialect quality, local insights and agency workflow; keep SAR pricing and local support; release quickly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Slow customer acquisition and low free-to-paid conversion</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Stage-gated spending; early agency pilots; track conversion weekly; adjust pricing and onboarding using beta data</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output quality, errors or unsuitable content</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Human review before publishing; native-speaker evaluation set; content filters; user ratings and prompt improvement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Weak Saudi/Hijazi dialect quality</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Dialect-specific prompts and examples; test with users from each city; AI/ML engineer owns dialect quality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Data privacy non-compliance (PDPL)</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Privacy-by-design, minimal data, clear consent and deletion, legal review before launch, Saudi-region hosting</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Cybersecurity incident or token theft</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Encryption, least-privilege scopes, MFA, audit logs, penetration test, incident response plan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usage costs exceed assumptions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Usage caps per plan, caching, lower-cost models for simple tasks, provider-independent layer</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Scalability and performance</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Stateless design, queued jobs, managed services, load tests before launch</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Schedule delay or founder overload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Tight MVP scope, two-week sprints, reduce scope instead of moving date, hire when gates are met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Financial uncertainty and funding not secured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Spend only against gates; keep a cash reserve; prepare downside plan (Section 8); seek grants and incubator support</w:t>
            </w:r>
          </w:p>
        </w:tc>
      </w:tr>
    </w:tbl>
    <w:p>
      <w:pPr>
        <w:spacing w:after="0"/>
      </w:pPr>
    </w:p>
    <w:p>
      <w:pPr>
        <w:pStyle w:val="ListParagraph"/>
        <w:keepNext/>
        <w:numPr>
          <w:ilvl w:val="0"/>
          <w:numId w:val="46"/>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Findings and Recommendations</w:t>
      </w:r>
    </w:p>
    <w:p>
      <w:pPr>
        <w:pStyle w:val="ListParagraph"/>
        <w:spacing w:before="0" w:after="120"/>
        <w:contextualSpacing w:val="0"/>
        <w:jc w:val="both"/>
      </w:pPr>
      <w:r>
        <w:rPr>
          <w:rFonts w:asciiTheme="minorHAnsi" w:hAnsiTheme="minorHAnsi" w:cstheme="minorHAnsi"/>
          <w:sz w:val="24"/>
          <w:szCs w:val="24"/>
        </w:rPr>
        <w:t xml:space="preserve">Based on this study, we recommend that the project proceed, but only as an </w:t>
      </w:r>
      <w:r>
        <w:rPr>
          <w:rFonts w:asciiTheme="minorHAnsi" w:hAnsiTheme="minorHAnsi" w:cstheme="minorHAnsi"/>
          <w:b/>
          <w:bCs/>
          <w:sz w:val="24"/>
          <w:szCs w:val="24"/>
        </w:rPr>
        <w:t xml:space="preserve">MVP-first, stage-gated launch</w:t>
      </w:r>
      <w:r>
        <w:rPr>
          <w:rFonts w:asciiTheme="minorHAnsi" w:hAnsiTheme="minorHAnsi" w:cstheme="minorHAnsi"/>
          <w:sz w:val="24"/>
          <w:szCs w:val="24"/>
        </w:rPr>
        <w:t xml:space="preserve">. Tempo is feasible under the conditions below; it is not a low-risk project, and its financial return depends on reaching roughly 600 paying accounts.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20. Feasibility conclusions</w:t>
      </w:r>
    </w:p>
    <w:tbl>
      <w:tblPr>
        <w:tblStyle w:val="TableGrid"/>
        <w:tblW w:w="10300" w:type="dxa"/>
        <w:jc w:val="center"/>
        <w:tblLayout w:type="fixed"/>
        <w:tblLook w:val="04A0" w:firstRow="1" w:lastRow="0" w:firstColumn="1" w:lastColumn="0" w:noHBand="0" w:noVBand="1"/>
      </w:tblPr>
      <w:tblGrid>
        <w:gridCol w:w="1717"/>
        <w:gridCol w:w="2174"/>
        <w:gridCol w:w="6409"/>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Dimension</w:t>
            </w:r>
          </w:p>
        </w:tc>
        <w:tc>
          <w:tcPr>
            <w:tcW w:w="2174" w:type="dxa"/>
            <w:vAlign w:val="center"/>
          </w:tcPr>
          <w:p>
            <w:pPr>
              <w:spacing w:before="40" w:after="40"/>
              <w:jc w:val="center"/>
            </w:pPr>
            <w:r>
              <w:rPr>
                <w:rFonts w:asciiTheme="minorHAnsi" w:hAnsiTheme="minorHAnsi" w:cstheme="minorHAnsi"/>
                <w:b/>
                <w:bCs/>
                <w:sz w:val="20"/>
                <w:szCs w:val="20"/>
              </w:rPr>
              <w:t xml:space="preserve">Conclusion</w:t>
            </w:r>
          </w:p>
        </w:tc>
        <w:tc>
          <w:tcPr>
            <w:tcW w:w="6409" w:type="dxa"/>
            <w:vAlign w:val="center"/>
          </w:tcPr>
          <w:p>
            <w:pPr>
              <w:spacing w:before="40" w:after="40"/>
              <w:jc w:val="center"/>
            </w:pPr>
            <w:r>
              <w:rPr>
                <w:rFonts w:asciiTheme="minorHAnsi" w:hAnsiTheme="minorHAnsi" w:cstheme="minorHAnsi"/>
                <w:b/>
                <w:bCs/>
                <w:sz w:val="20"/>
                <w:szCs w:val="20"/>
              </w:rPr>
              <w:t xml:space="preserve">Feasible if</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Technical</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Core features use proven tools. Snapchat access is confirmed or replaced by a fallback, and AI dialect quality passes beta evaluation.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Operational</w:t>
            </w:r>
          </w:p>
        </w:tc>
        <w:tc>
          <w:tcPr>
            <w:tcW w:w="2174" w:type="dxa"/>
            <w:vAlign w:val="center"/>
          </w:tcPr>
          <w:p>
            <w:pPr>
              <w:spacing w:before="40" w:after="40"/>
              <w:jc w:val="left"/>
            </w:pPr>
            <w:r>
              <w:rPr>
                <w:rFonts w:asciiTheme="minorHAnsi" w:hAnsiTheme="minorHAnsi" w:cstheme="minorHAnsi"/>
                <w:sz w:val="20"/>
                <w:szCs w:val="20"/>
              </w:rPr>
              <w:t xml:space="preserve">Feasible with limits</w:t>
            </w:r>
          </w:p>
        </w:tc>
        <w:tc>
          <w:tcPr>
            <w:tcW w:w="6409" w:type="dxa"/>
            <w:vAlign w:val="center"/>
          </w:tcPr>
          <w:p>
            <w:pPr>
              <w:spacing w:before="40" w:after="40"/>
              <w:jc w:val="left"/>
            </w:pPr>
            <w:r>
              <w:rPr>
                <w:rFonts w:asciiTheme="minorHAnsi" w:hAnsiTheme="minorHAnsi" w:cstheme="minorHAnsi"/>
                <w:sz w:val="20"/>
                <w:szCs w:val="20"/>
              </w:rPr>
              <w:t xml:space="preserve">Three founders commit full time; hires are added only as revenue and gates allow; support and report quality hold as users grow.</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Market</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Beta users confirm the survey results and willingness to pay SAR 189; agencies adopt the Agency plan.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Financial</w:t>
            </w:r>
          </w:p>
        </w:tc>
        <w:tc>
          <w:tcPr>
            <w:tcW w:w="2174" w:type="dxa"/>
            <w:vAlign w:val="center"/>
          </w:tcPr>
          <w:p>
            <w:pPr>
              <w:spacing w:before="40" w:after="40"/>
              <w:jc w:val="left"/>
            </w:pPr>
            <w:r>
              <w:rPr>
                <w:rFonts w:asciiTheme="minorHAnsi" w:hAnsiTheme="minorHAnsi" w:cstheme="minorHAnsi"/>
                <w:sz w:val="20"/>
                <w:szCs w:val="20"/>
              </w:rPr>
              <w:t xml:space="preserve">Conditionally feasible</w:t>
            </w:r>
          </w:p>
        </w:tc>
        <w:tc>
          <w:tcPr>
            <w:tcW w:w="6409" w:type="dxa"/>
            <w:vAlign w:val="center"/>
          </w:tcPr>
          <w:p>
            <w:pPr>
              <w:spacing w:before="40" w:after="40"/>
              <w:jc w:val="left"/>
            </w:pPr>
            <w:r>
              <w:rPr>
                <w:rFonts w:asciiTheme="minorHAnsi" w:hAnsiTheme="minorHAnsi" w:cstheme="minorHAnsi"/>
                <w:sz w:val="20"/>
                <w:szCs w:val="20"/>
              </w:rPr>
              <w:t xml:space="preserve">About SAR 1.0 million is raised in two stages; spending follows validation; accounts grow to roughly 600 or more within three years.</w:t>
            </w:r>
          </w:p>
        </w:tc>
      </w:tr>
    </w:tbl>
    <w:p>
      <w:pPr>
        <w:spacing w:after="0"/>
      </w:pPr>
    </w:p>
    <w:p>
      <w:pPr>
        <w:pStyle w:val="ListParagraph"/>
        <w:spacing w:before="0" w:after="60"/>
        <w:contextualSpacing w:val="0"/>
        <w:jc w:val="both"/>
      </w:pPr>
      <w:r>
        <w:rPr>
          <w:rFonts w:asciiTheme="minorHAnsi" w:hAnsiTheme="minorHAnsi" w:cstheme="minorHAnsi"/>
          <w:sz w:val="24"/>
          <w:szCs w:val="24"/>
        </w:rPr>
        <w:t xml:space="preserve">Key findings are as follows:</w:t>
      </w:r>
    </w:p>
    <w:p>
      <w:pPr>
        <w:pStyle w:val="ListParagraph"/>
        <w:keepNext/>
        <w:spacing w:before="0" w:after="40"/>
        <w:contextualSpacing w:val="0"/>
        <w:jc w:val="both"/>
      </w:pPr>
      <w:r>
        <w:rPr>
          <w:rFonts w:asciiTheme="minorHAnsi" w:hAnsiTheme="minorHAnsi" w:cstheme="minorHAnsi"/>
          <w:b/>
          <w:bCs/>
          <w:sz w:val="24"/>
          <w:szCs w:val="24"/>
        </w:rPr>
        <w:t xml:space="preserve">Technology:</w:t>
      </w:r>
    </w:p>
    <w:p>
      <w:pPr>
        <w:pStyle w:val="ListParagraph"/>
        <w:numPr>
          <w:ilvl w:val="0"/>
          <w:numId w:val="47"/>
        </w:numPr>
        <w:spacing w:after="60"/>
        <w:contextualSpacing w:val="0"/>
        <w:jc w:val="both"/>
      </w:pPr>
      <w:r>
        <w:rPr>
          <w:rFonts w:asciiTheme="minorHAnsi" w:hAnsiTheme="minorHAnsi" w:cstheme="minorHAnsi"/>
          <w:sz w:val="24"/>
          <w:szCs w:val="24"/>
        </w:rPr>
        <w:t xml:space="preserve">A modular web stack and a commercial LLM API keep build effort within the reach of a small team.</w:t>
      </w:r>
    </w:p>
    <w:p>
      <w:pPr>
        <w:pStyle w:val="ListParagraph"/>
        <w:numPr>
          <w:ilvl w:val="0"/>
          <w:numId w:val="47"/>
        </w:numPr>
        <w:spacing w:after="60"/>
        <w:contextualSpacing w:val="0"/>
        <w:jc w:val="both"/>
      </w:pPr>
      <w:r>
        <w:rPr>
          <w:rFonts w:asciiTheme="minorHAnsi" w:hAnsiTheme="minorHAnsi" w:cstheme="minorHAnsi"/>
          <w:sz w:val="24"/>
          <w:szCs w:val="24"/>
        </w:rPr>
        <w:t xml:space="preserve">Third-party API access, especially Snapchat, is the largest technical uncertainty and sets the release order.</w:t>
      </w:r>
    </w:p>
    <w:p>
      <w:pPr>
        <w:pStyle w:val="ListParagraph"/>
        <w:keepNext/>
        <w:spacing w:before="80" w:after="40"/>
        <w:contextualSpacing w:val="0"/>
        <w:jc w:val="both"/>
      </w:pPr>
      <w:r>
        <w:rPr>
          <w:rFonts w:asciiTheme="minorHAnsi" w:hAnsiTheme="minorHAnsi" w:cstheme="minorHAnsi"/>
          <w:b/>
          <w:bCs/>
          <w:sz w:val="24"/>
          <w:szCs w:val="24"/>
        </w:rPr>
        <w:t xml:space="preserve">Marketing:</w:t>
      </w:r>
    </w:p>
    <w:p>
      <w:pPr>
        <w:pStyle w:val="ListParagraph"/>
        <w:numPr>
          <w:ilvl w:val="0"/>
          <w:numId w:val="47"/>
        </w:numPr>
        <w:spacing w:after="60"/>
        <w:contextualSpacing w:val="0"/>
        <w:jc w:val="both"/>
      </w:pPr>
      <w:r>
        <w:rPr>
          <w:rFonts w:asciiTheme="minorHAnsi" w:hAnsiTheme="minorHAnsi" w:cstheme="minorHAnsi"/>
          <w:sz w:val="24"/>
          <w:szCs w:val="24"/>
        </w:rPr>
        <w:t xml:space="preserve">A real gap exists: no incumbent offers bilingual, Saudi-native, all-in-one marketing at an SME price.</w:t>
      </w:r>
    </w:p>
    <w:p>
      <w:pPr>
        <w:pStyle w:val="ListParagraph"/>
        <w:numPr>
          <w:ilvl w:val="0"/>
          <w:numId w:val="47"/>
        </w:numPr>
        <w:spacing w:after="60"/>
        <w:contextualSpacing w:val="0"/>
        <w:jc w:val="both"/>
      </w:pPr>
      <w:r>
        <w:rPr>
          <w:rFonts w:asciiTheme="minorHAnsi" w:hAnsiTheme="minorHAnsi" w:cstheme="minorHAnsi"/>
          <w:sz w:val="24"/>
          <w:szCs w:val="24"/>
        </w:rPr>
        <w:t xml:space="preserve">The survey sample (47 people in two cities) is small, so demand must be re-tested in the beta.</w:t>
      </w:r>
    </w:p>
    <w:p>
      <w:pPr>
        <w:pStyle w:val="ListParagraph"/>
        <w:keepNext/>
        <w:spacing w:before="80" w:after="40"/>
        <w:contextualSpacing w:val="0"/>
        <w:jc w:val="both"/>
      </w:pPr>
      <w:r>
        <w:rPr>
          <w:rFonts w:asciiTheme="minorHAnsi" w:hAnsiTheme="minorHAnsi" w:cstheme="minorHAnsi"/>
          <w:b/>
          <w:bCs/>
          <w:sz w:val="24"/>
          <w:szCs w:val="24"/>
        </w:rPr>
        <w:t xml:space="preserve">Organizational:</w:t>
      </w:r>
    </w:p>
    <w:p>
      <w:pPr>
        <w:pStyle w:val="ListParagraph"/>
        <w:numPr>
          <w:ilvl w:val="0"/>
          <w:numId w:val="47"/>
        </w:numPr>
        <w:spacing w:after="60"/>
        <w:contextualSpacing w:val="0"/>
        <w:jc w:val="both"/>
      </w:pPr>
      <w:r>
        <w:rPr>
          <w:rFonts w:asciiTheme="minorHAnsi" w:hAnsiTheme="minorHAnsi" w:cstheme="minorHAnsi"/>
          <w:sz w:val="24"/>
          <w:szCs w:val="24"/>
        </w:rPr>
        <w:t xml:space="preserve">A team of 3.5 FTE in Year 1 growing to 8 by Year 3 is realistic and avoids early fixed costs.</w:t>
      </w:r>
    </w:p>
    <w:p>
      <w:pPr>
        <w:pStyle w:val="ListParagraph"/>
        <w:keepNext/>
        <w:spacing w:before="80" w:after="40"/>
        <w:contextualSpacing w:val="0"/>
        <w:jc w:val="both"/>
      </w:pPr>
      <w:r>
        <w:rPr>
          <w:rFonts w:asciiTheme="minorHAnsi" w:hAnsiTheme="minorHAnsi" w:cstheme="minorHAnsi"/>
          <w:b/>
          <w:bCs/>
          <w:sz w:val="24"/>
          <w:szCs w:val="24"/>
        </w:rPr>
        <w:t xml:space="preserve">Financial:</w:t>
      </w:r>
    </w:p>
    <w:p>
      <w:pPr>
        <w:pStyle w:val="ListParagraph"/>
        <w:numPr>
          <w:ilvl w:val="0"/>
          <w:numId w:val="47"/>
        </w:numPr>
        <w:spacing w:after="60"/>
        <w:contextualSpacing w:val="0"/>
        <w:jc w:val="both"/>
      </w:pPr>
      <w:r>
        <w:rPr>
          <w:rFonts w:asciiTheme="minorHAnsi" w:hAnsiTheme="minorHAnsi" w:cstheme="minorHAnsi"/>
          <w:sz w:val="24"/>
          <w:szCs w:val="24"/>
        </w:rPr>
        <w:t xml:space="preserve">Gross margin is about 72–82% over the three years, so each additional account adds roughly SAR 200 to SAR 230 of monthly contribution.</w:t>
      </w:r>
    </w:p>
    <w:p>
      <w:pPr>
        <w:pStyle w:val="ListParagraph"/>
        <w:numPr>
          <w:ilvl w:val="0"/>
          <w:numId w:val="47"/>
        </w:numPr>
        <w:spacing w:after="120"/>
        <w:contextualSpacing w:val="0"/>
        <w:jc w:val="both"/>
      </w:pPr>
      <w:r>
        <w:rPr>
          <w:rFonts w:asciiTheme="minorHAnsi" w:hAnsiTheme="minorHAnsi" w:cstheme="minorHAnsi"/>
          <w:sz w:val="24"/>
          <w:szCs w:val="24"/>
        </w:rPr>
        <w:t xml:space="preserve">Net losses are expected in Years 1 and 2 (SAR 329,091 and SAR 328,949) and a small profit in Year 3 (SAR 153,050); capital is not recovered within three years.</w:t>
      </w:r>
    </w:p>
    <w:p>
      <w:pPr>
        <w:pStyle w:val="ListParagraph"/>
        <w:keepNext/>
        <w:numPr>
          <w:ilvl w:val="1"/>
          <w:numId w:val="46"/>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Recommended validation gates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21. Stage gates for releasing spending</w:t>
      </w:r>
    </w:p>
    <w:tbl>
      <w:tblPr>
        <w:tblStyle w:val="TableGrid"/>
        <w:tblW w:w="10300" w:type="dxa"/>
        <w:jc w:val="center"/>
        <w:tblLayout w:type="fixed"/>
        <w:tblLook w:val="04A0" w:firstRow="1" w:lastRow="0" w:firstColumn="1" w:lastColumn="0" w:noHBand="0" w:noVBand="1"/>
      </w:tblPr>
      <w:tblGrid>
        <w:gridCol w:w="1717"/>
        <w:gridCol w:w="1144"/>
        <w:gridCol w:w="4578"/>
        <w:gridCol w:w="2861"/>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Gate</w:t>
            </w:r>
          </w:p>
        </w:tc>
        <w:tc>
          <w:tcPr>
            <w:tcW w:w="1144" w:type="dxa"/>
            <w:vAlign w:val="center"/>
          </w:tcPr>
          <w:p>
            <w:pPr>
              <w:spacing w:before="40" w:after="40"/>
              <w:jc w:val="center"/>
            </w:pPr>
            <w:r>
              <w:rPr>
                <w:rFonts w:asciiTheme="minorHAnsi" w:hAnsiTheme="minorHAnsi" w:cstheme="minorHAnsi"/>
                <w:b/>
                <w:bCs/>
                <w:sz w:val="20"/>
                <w:szCs w:val="20"/>
              </w:rPr>
              <w:t xml:space="preserve">When</w:t>
            </w:r>
          </w:p>
        </w:tc>
        <w:tc>
          <w:tcPr>
            <w:tcW w:w="4578" w:type="dxa"/>
            <w:vAlign w:val="center"/>
          </w:tcPr>
          <w:p>
            <w:pPr>
              <w:spacing w:before="40" w:after="40"/>
              <w:jc w:val="center"/>
            </w:pPr>
            <w:r>
              <w:rPr>
                <w:rFonts w:asciiTheme="minorHAnsi" w:hAnsiTheme="minorHAnsi" w:cstheme="minorHAnsi"/>
                <w:b/>
                <w:bCs/>
                <w:sz w:val="20"/>
                <w:szCs w:val="20"/>
              </w:rPr>
              <w:t xml:space="preserve">Evidence required</w:t>
            </w:r>
          </w:p>
        </w:tc>
        <w:tc>
          <w:tcPr>
            <w:tcW w:w="2861" w:type="dxa"/>
            <w:vAlign w:val="center"/>
          </w:tcPr>
          <w:p>
            <w:pPr>
              <w:spacing w:before="40" w:after="40"/>
              <w:jc w:val="center"/>
            </w:pPr>
            <w:r>
              <w:rPr>
                <w:rFonts w:asciiTheme="minorHAnsi" w:hAnsiTheme="minorHAnsi" w:cstheme="minorHAnsi"/>
                <w:b/>
                <w:bCs/>
                <w:sz w:val="20"/>
                <w:szCs w:val="20"/>
              </w:rPr>
              <w:t xml:space="preserve">Decision if met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Public launch</w:t>
            </w:r>
          </w:p>
        </w:tc>
        <w:tc>
          <w:tcPr>
            <w:tcW w:w="1144" w:type="dxa"/>
            <w:vAlign w:val="center"/>
          </w:tcPr>
          <w:p>
            <w:pPr>
              <w:spacing w:before="40" w:after="40"/>
              <w:jc w:val="left"/>
            </w:pPr>
            <w:r>
              <w:rPr>
                <w:rFonts w:asciiTheme="minorHAnsi" w:hAnsiTheme="minorHAnsi" w:cstheme="minorHAnsi"/>
                <w:sz w:val="20"/>
                <w:szCs w:val="20"/>
              </w:rPr>
              <w:t xml:space="preserve">Feb 2027</w:t>
            </w:r>
          </w:p>
        </w:tc>
        <w:tc>
          <w:tcPr>
            <w:tcW w:w="4578" w:type="dxa"/>
            <w:vAlign w:val="center"/>
          </w:tcPr>
          <w:p>
            <w:pPr>
              <w:spacing w:before="40" w:after="40"/>
              <w:jc w:val="left"/>
            </w:pPr>
            <w:r>
              <w:rPr>
                <w:rFonts w:asciiTheme="minorHAnsi" w:hAnsiTheme="minorHAnsi" w:cstheme="minorHAnsi"/>
                <w:sz w:val="20"/>
                <w:szCs w:val="20"/>
              </w:rPr>
              <w:t xml:space="preserve">About 40 beta users; most rate Arabic output as usable with light editing; X and Instagram publishing stable; security test passed</w:t>
            </w:r>
          </w:p>
        </w:tc>
        <w:tc>
          <w:tcPr>
            <w:tcW w:w="2861" w:type="dxa"/>
            <w:vAlign w:val="center"/>
          </w:tcPr>
          <w:p>
            <w:pPr>
              <w:spacing w:before="40" w:after="40"/>
              <w:jc w:val="left"/>
            </w:pPr>
            <w:r>
              <w:rPr>
                <w:rFonts w:asciiTheme="minorHAnsi" w:hAnsiTheme="minorHAnsi" w:cstheme="minorHAnsi"/>
                <w:sz w:val="20"/>
                <w:szCs w:val="20"/>
              </w:rPr>
              <w:t xml:space="preserve">Open paid access and start Starter marketing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Agency and hiring</w:t>
            </w:r>
          </w:p>
        </w:tc>
        <w:tc>
          <w:tcPr>
            <w:tcW w:w="1144" w:type="dxa"/>
            <w:vAlign w:val="center"/>
          </w:tcPr>
          <w:p>
            <w:pPr>
              <w:spacing w:before="40" w:after="40"/>
              <w:jc w:val="left"/>
            </w:pPr>
            <w:r>
              <w:rPr>
                <w:rFonts w:asciiTheme="minorHAnsi" w:hAnsiTheme="minorHAnsi" w:cstheme="minorHAnsi"/>
                <w:sz w:val="20"/>
                <w:szCs w:val="20"/>
              </w:rPr>
              <w:t xml:space="preserve">Jun 2027</w:t>
            </w:r>
          </w:p>
        </w:tc>
        <w:tc>
          <w:tcPr>
            <w:tcW w:w="4578" w:type="dxa"/>
            <w:vAlign w:val="center"/>
          </w:tcPr>
          <w:p>
            <w:pPr>
              <w:spacing w:before="40" w:after="40"/>
              <w:jc w:val="left"/>
            </w:pPr>
            <w:r>
              <w:rPr>
                <w:rFonts w:asciiTheme="minorHAnsi" w:hAnsiTheme="minorHAnsi" w:cstheme="minorHAnsi"/>
                <w:sz w:val="20"/>
                <w:szCs w:val="20"/>
              </w:rPr>
              <w:t xml:space="preserve">At least 55 paying accounts; monthly churn at or below 5%; at least 5 agencies in pilot</w:t>
            </w:r>
          </w:p>
        </w:tc>
        <w:tc>
          <w:tcPr>
            <w:tcW w:w="2861" w:type="dxa"/>
            <w:vAlign w:val="center"/>
          </w:tcPr>
          <w:p>
            <w:pPr>
              <w:spacing w:before="40" w:after="40"/>
              <w:jc w:val="left"/>
            </w:pPr>
            <w:r>
              <w:rPr>
                <w:rFonts w:asciiTheme="minorHAnsi" w:hAnsiTheme="minorHAnsi" w:cstheme="minorHAnsi"/>
                <w:sz w:val="20"/>
                <w:szCs w:val="20"/>
              </w:rPr>
              <w:t xml:space="preserve">Release agency features; plan Year 2 hires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GCC pilot</w:t>
            </w:r>
          </w:p>
        </w:tc>
        <w:tc>
          <w:tcPr>
            <w:tcW w:w="1144" w:type="dxa"/>
            <w:vAlign w:val="center"/>
          </w:tcPr>
          <w:p>
            <w:pPr>
              <w:spacing w:before="40" w:after="40"/>
              <w:jc w:val="left"/>
            </w:pPr>
            <w:r>
              <w:rPr>
                <w:rFonts w:asciiTheme="minorHAnsi" w:hAnsiTheme="minorHAnsi" w:cstheme="minorHAnsi"/>
                <w:sz w:val="20"/>
                <w:szCs w:val="20"/>
              </w:rPr>
              <w:t xml:space="preserve">Sep 2027</w:t>
            </w:r>
          </w:p>
        </w:tc>
        <w:tc>
          <w:tcPr>
            <w:tcW w:w="4578" w:type="dxa"/>
            <w:vAlign w:val="center"/>
          </w:tcPr>
          <w:p>
            <w:pPr>
              <w:spacing w:before="40" w:after="40"/>
              <w:jc w:val="left"/>
            </w:pPr>
            <w:r>
              <w:rPr>
                <w:rFonts w:asciiTheme="minorHAnsi" w:hAnsiTheme="minorHAnsi" w:cstheme="minorHAnsi"/>
                <w:sz w:val="20"/>
                <w:szCs w:val="20"/>
              </w:rPr>
              <w:t xml:space="preserve">At least 100 paying accounts; positive contribution per account; second funding round progressing</w:t>
            </w:r>
          </w:p>
        </w:tc>
        <w:tc>
          <w:tcPr>
            <w:tcW w:w="2861" w:type="dxa"/>
            <w:vAlign w:val="center"/>
          </w:tcPr>
          <w:p>
            <w:pPr>
              <w:spacing w:before="40" w:after="40"/>
              <w:jc w:val="left"/>
            </w:pPr>
            <w:r>
              <w:rPr>
                <w:rFonts w:asciiTheme="minorHAnsi" w:hAnsiTheme="minorHAnsi" w:cstheme="minorHAnsi"/>
                <w:sz w:val="20"/>
                <w:szCs w:val="20"/>
              </w:rPr>
              <w:t xml:space="preserve">Start a GCC pilot in one country</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Scale</w:t>
            </w:r>
          </w:p>
        </w:tc>
        <w:tc>
          <w:tcPr>
            <w:tcW w:w="1144" w:type="dxa"/>
            <w:vAlign w:val="center"/>
          </w:tcPr>
          <w:p>
            <w:pPr>
              <w:spacing w:before="40" w:after="40"/>
              <w:jc w:val="left"/>
            </w:pPr>
            <w:r>
              <w:rPr>
                <w:rFonts w:asciiTheme="minorHAnsi" w:hAnsiTheme="minorHAnsi" w:cstheme="minorHAnsi"/>
                <w:sz w:val="20"/>
                <w:szCs w:val="20"/>
              </w:rPr>
              <w:t xml:space="preserve">Jan 2028</w:t>
            </w:r>
          </w:p>
        </w:tc>
        <w:tc>
          <w:tcPr>
            <w:tcW w:w="4578" w:type="dxa"/>
            <w:vAlign w:val="center"/>
          </w:tcPr>
          <w:p>
            <w:pPr>
              <w:spacing w:before="40" w:after="40"/>
              <w:jc w:val="left"/>
            </w:pPr>
            <w:r>
              <w:rPr>
                <w:rFonts w:asciiTheme="minorHAnsi" w:hAnsiTheme="minorHAnsi" w:cstheme="minorHAnsi"/>
                <w:sz w:val="20"/>
                <w:szCs w:val="20"/>
              </w:rPr>
              <w:t xml:space="preserve">About 150 paying accounts and second round closed</w:t>
            </w:r>
          </w:p>
        </w:tc>
        <w:tc>
          <w:tcPr>
            <w:tcW w:w="2861" w:type="dxa"/>
            <w:vAlign w:val="center"/>
          </w:tcPr>
          <w:p>
            <w:pPr>
              <w:spacing w:before="40" w:after="40"/>
              <w:jc w:val="left"/>
            </w:pPr>
            <w:r>
              <w:rPr>
                <w:rFonts w:asciiTheme="minorHAnsi" w:hAnsiTheme="minorHAnsi" w:cstheme="minorHAnsi"/>
                <w:sz w:val="20"/>
                <w:szCs w:val="20"/>
              </w:rPr>
              <w:t xml:space="preserve">Hire AI/ML engineer, support and sales</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If a gate is missed, the team should extend the previous phase, change pricing or positioning, or reduce costs before spending more. This approach limits the amount at risk before the idea is proven (about SAR 115,000 before launch and about SAR 440,000 in total by the end of Year 1).</w:t>
      </w:r>
    </w:p>
    <w:sectPr w:rsidR="00DF7EB6" w:rsidRPr="005F50E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FE1685" w14:textId="77777777" w:rsidR="00391B59" w:rsidRDefault="00391B59">
      <w:r>
        <w:separator/>
      </w:r>
    </w:p>
  </w:endnote>
  <w:endnote w:type="continuationSeparator" w:id="0">
    <w:p w14:paraId="16865677" w14:textId="77777777" w:rsidR="00391B59" w:rsidRDefault="0039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roman"/>
    <w:notTrueType/>
    <w:pitch w:val="default"/>
  </w:font>
  <w:font w:name="Akhbar MT">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45 Light">
    <w:altName w:val="Arial"/>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14542C7" w:rsidR="004E059D" w:rsidRPr="00165008" w:rsidRDefault="009A0475" w:rsidP="00CF2047">
    <w:pPr>
      <w:pStyle w:val="Footer"/>
    </w:pPr>
    <w:r w:rsidRPr="009A0475">
      <w:rPr>
        <w:b/>
        <w:bCs/>
      </w:rPr>
      <w:t>CS</w:t>
    </w:r>
    <w:r w:rsidR="008F6272">
      <w:rPr>
        <w:b/>
        <w:bCs/>
      </w:rPr>
      <w:t>3</w:t>
    </w:r>
    <w:r w:rsidRPr="009A0475">
      <w:rPr>
        <w:b/>
        <w:bCs/>
      </w:rPr>
      <w:t>1</w:t>
    </w:r>
    <w:r w:rsidR="00A84F5B">
      <w:rPr>
        <w:b/>
        <w:bCs/>
      </w:rPr>
      <w:t>5</w:t>
    </w:r>
    <w:r w:rsidRPr="009A0475">
      <w:rPr>
        <w:b/>
        <w:bCs/>
      </w:rPr>
      <w:t>1</w:t>
    </w:r>
    <w:r w:rsidR="003F7D54">
      <w:rPr>
        <w:b/>
        <w:bCs/>
      </w:rPr>
      <w:t>-1</w:t>
    </w:r>
    <w:r>
      <w:rPr>
        <w:b/>
        <w:bCs/>
      </w:rPr>
      <w:t>/</w:t>
    </w:r>
    <w:r w:rsidR="003F7D54">
      <w:rPr>
        <w:b/>
        <w:bCs/>
      </w:rPr>
      <w:t>F</w:t>
    </w:r>
    <w:r>
      <w:rPr>
        <w:b/>
        <w:bCs/>
      </w:rPr>
      <w:t>202</w:t>
    </w:r>
    <w:r w:rsidR="005169A6">
      <w:rPr>
        <w:b/>
        <w:bCs/>
      </w:rPr>
      <w:t>6</w:t>
    </w:r>
    <w:r w:rsidR="004E059D">
      <w:rPr>
        <w:b/>
        <w:bCs/>
        <w:lang w:val="en-US"/>
      </w:rPr>
      <w:t xml:space="preserve">                                                                                    Dr </w:t>
    </w:r>
    <w:r w:rsidR="006C5A99">
      <w:rPr>
        <w:b/>
        <w:bCs/>
        <w:szCs w:val="26"/>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09F27AB"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0128C" w14:textId="77777777" w:rsidR="00391B59" w:rsidRDefault="00391B59">
      <w:r>
        <w:separator/>
      </w:r>
    </w:p>
  </w:footnote>
  <w:footnote w:type="continuationSeparator" w:id="0">
    <w:p w14:paraId="426571AB" w14:textId="77777777" w:rsidR="00391B59" w:rsidRDefault="0039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5168"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8FB943A" w14:textId="77777777" w:rsidR="00DF7EB6" w:rsidRPr="006327CA" w:rsidRDefault="00DF7EB6" w:rsidP="00101CC1">
    <w:pPr>
      <w:pStyle w:val="Title"/>
      <w:spacing w:line="520" w:lineRule="exact"/>
      <w:rPr>
        <w:rFonts w:asciiTheme="majorBidi" w:hAnsiTheme="majorBidi" w:cstheme="majorBidi"/>
        <w:b/>
        <w:bCs/>
      </w:rPr>
    </w:pPr>
  </w:p>
  <w:p w14:paraId="0B97D541" w14:textId="4DB97D24"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8D64" id="Rectangle 2" o:spid="_x0000_s1026" style="position:absolute;margin-left:17pt;margin-top:141.75pt;width:17pt;height:700.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59264"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2F27A" id="Rectangle 1" o:spid="_x0000_s1026" style="position:absolute;margin-left:17pt;margin-top:0;width:17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137CC">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169A6">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A84F5B">
      <w:rPr>
        <w:rFonts w:asciiTheme="majorBidi" w:hAnsiTheme="majorBidi" w:cstheme="majorBidi"/>
      </w:rPr>
      <w:t>5</w:t>
    </w:r>
    <w:r w:rsidR="008F6272">
      <w:rPr>
        <w:rFonts w:asciiTheme="majorBidi" w:hAnsiTheme="majorBidi" w:cstheme="majorBidi"/>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303.75pt" o:bullet="t">
        <v:imagedata r:id="rId1" o:title="211015 BTS TAEKOOK ‘PERMISSION TO DANCE ON STAGE OFFICIAL TEASER WE’RE JUST GETTING STARTED’"/>
      </v:shape>
    </w:pict>
  </w:numPicBullet>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A7435"/>
    <w:multiLevelType w:val="multilevel"/>
    <w:tmpl w:val="DAA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A4114"/>
    <w:multiLevelType w:val="multilevel"/>
    <w:tmpl w:val="CC626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D472B"/>
    <w:multiLevelType w:val="hybridMultilevel"/>
    <w:tmpl w:val="0F629F78"/>
    <w:lvl w:ilvl="0" w:tplc="537AC542">
      <w:start w:val="1"/>
      <w:numFmt w:val="decimal"/>
      <w:lvlText w:val="%1."/>
      <w:lvlJc w:val="left"/>
      <w:pPr>
        <w:tabs>
          <w:tab w:val="num" w:pos="720"/>
        </w:tabs>
        <w:ind w:left="720" w:hanging="360"/>
      </w:pPr>
    </w:lvl>
    <w:lvl w:ilvl="1" w:tplc="310E629C" w:tentative="1">
      <w:start w:val="1"/>
      <w:numFmt w:val="decimal"/>
      <w:lvlText w:val="%2."/>
      <w:lvlJc w:val="left"/>
      <w:pPr>
        <w:tabs>
          <w:tab w:val="num" w:pos="1440"/>
        </w:tabs>
        <w:ind w:left="1440" w:hanging="360"/>
      </w:pPr>
    </w:lvl>
    <w:lvl w:ilvl="2" w:tplc="9544BFD6" w:tentative="1">
      <w:start w:val="1"/>
      <w:numFmt w:val="decimal"/>
      <w:lvlText w:val="%3."/>
      <w:lvlJc w:val="left"/>
      <w:pPr>
        <w:tabs>
          <w:tab w:val="num" w:pos="2160"/>
        </w:tabs>
        <w:ind w:left="2160" w:hanging="360"/>
      </w:pPr>
    </w:lvl>
    <w:lvl w:ilvl="3" w:tplc="F7866978" w:tentative="1">
      <w:start w:val="1"/>
      <w:numFmt w:val="decimal"/>
      <w:lvlText w:val="%4."/>
      <w:lvlJc w:val="left"/>
      <w:pPr>
        <w:tabs>
          <w:tab w:val="num" w:pos="2880"/>
        </w:tabs>
        <w:ind w:left="2880" w:hanging="360"/>
      </w:pPr>
    </w:lvl>
    <w:lvl w:ilvl="4" w:tplc="84D2E588" w:tentative="1">
      <w:start w:val="1"/>
      <w:numFmt w:val="decimal"/>
      <w:lvlText w:val="%5."/>
      <w:lvlJc w:val="left"/>
      <w:pPr>
        <w:tabs>
          <w:tab w:val="num" w:pos="3600"/>
        </w:tabs>
        <w:ind w:left="3600" w:hanging="360"/>
      </w:pPr>
    </w:lvl>
    <w:lvl w:ilvl="5" w:tplc="2E3E4976" w:tentative="1">
      <w:start w:val="1"/>
      <w:numFmt w:val="decimal"/>
      <w:lvlText w:val="%6."/>
      <w:lvlJc w:val="left"/>
      <w:pPr>
        <w:tabs>
          <w:tab w:val="num" w:pos="4320"/>
        </w:tabs>
        <w:ind w:left="4320" w:hanging="360"/>
      </w:pPr>
    </w:lvl>
    <w:lvl w:ilvl="6" w:tplc="9280C12A" w:tentative="1">
      <w:start w:val="1"/>
      <w:numFmt w:val="decimal"/>
      <w:lvlText w:val="%7."/>
      <w:lvlJc w:val="left"/>
      <w:pPr>
        <w:tabs>
          <w:tab w:val="num" w:pos="5040"/>
        </w:tabs>
        <w:ind w:left="5040" w:hanging="360"/>
      </w:pPr>
    </w:lvl>
    <w:lvl w:ilvl="7" w:tplc="1E3A1396" w:tentative="1">
      <w:start w:val="1"/>
      <w:numFmt w:val="decimal"/>
      <w:lvlText w:val="%8."/>
      <w:lvlJc w:val="left"/>
      <w:pPr>
        <w:tabs>
          <w:tab w:val="num" w:pos="5760"/>
        </w:tabs>
        <w:ind w:left="5760" w:hanging="360"/>
      </w:pPr>
    </w:lvl>
    <w:lvl w:ilvl="8" w:tplc="D4148E3E" w:tentative="1">
      <w:start w:val="1"/>
      <w:numFmt w:val="decimal"/>
      <w:lvlText w:val="%9."/>
      <w:lvlJc w:val="left"/>
      <w:pPr>
        <w:tabs>
          <w:tab w:val="num" w:pos="6480"/>
        </w:tabs>
        <w:ind w:left="6480" w:hanging="360"/>
      </w:pPr>
    </w:lvl>
  </w:abstractNum>
  <w:abstractNum w:abstractNumId="13" w15:restartNumberingAfterBreak="0">
    <w:nsid w:val="152A1244"/>
    <w:multiLevelType w:val="multilevel"/>
    <w:tmpl w:val="F06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23505"/>
    <w:multiLevelType w:val="hybridMultilevel"/>
    <w:tmpl w:val="6D0013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F1FCE"/>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A0DE3"/>
    <w:multiLevelType w:val="multilevel"/>
    <w:tmpl w:val="9FCAA8A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DB4CB8"/>
    <w:multiLevelType w:val="hybridMultilevel"/>
    <w:tmpl w:val="E4423EDA"/>
    <w:lvl w:ilvl="0" w:tplc="A4340C10">
      <w:start w:val="1"/>
      <w:numFmt w:val="decimal"/>
      <w:lvlText w:val="%1."/>
      <w:lvlJc w:val="left"/>
      <w:pPr>
        <w:tabs>
          <w:tab w:val="num" w:pos="720"/>
        </w:tabs>
        <w:ind w:left="720" w:hanging="360"/>
      </w:pPr>
    </w:lvl>
    <w:lvl w:ilvl="1" w:tplc="2402D822" w:tentative="1">
      <w:start w:val="1"/>
      <w:numFmt w:val="decimal"/>
      <w:lvlText w:val="%2."/>
      <w:lvlJc w:val="left"/>
      <w:pPr>
        <w:tabs>
          <w:tab w:val="num" w:pos="1440"/>
        </w:tabs>
        <w:ind w:left="1440" w:hanging="360"/>
      </w:pPr>
    </w:lvl>
    <w:lvl w:ilvl="2" w:tplc="09AC5ECE" w:tentative="1">
      <w:start w:val="1"/>
      <w:numFmt w:val="decimal"/>
      <w:lvlText w:val="%3."/>
      <w:lvlJc w:val="left"/>
      <w:pPr>
        <w:tabs>
          <w:tab w:val="num" w:pos="2160"/>
        </w:tabs>
        <w:ind w:left="2160" w:hanging="360"/>
      </w:pPr>
    </w:lvl>
    <w:lvl w:ilvl="3" w:tplc="60B0C5E8" w:tentative="1">
      <w:start w:val="1"/>
      <w:numFmt w:val="decimal"/>
      <w:lvlText w:val="%4."/>
      <w:lvlJc w:val="left"/>
      <w:pPr>
        <w:tabs>
          <w:tab w:val="num" w:pos="2880"/>
        </w:tabs>
        <w:ind w:left="2880" w:hanging="360"/>
      </w:pPr>
    </w:lvl>
    <w:lvl w:ilvl="4" w:tplc="D2DCE3CA" w:tentative="1">
      <w:start w:val="1"/>
      <w:numFmt w:val="decimal"/>
      <w:lvlText w:val="%5."/>
      <w:lvlJc w:val="left"/>
      <w:pPr>
        <w:tabs>
          <w:tab w:val="num" w:pos="3600"/>
        </w:tabs>
        <w:ind w:left="3600" w:hanging="360"/>
      </w:pPr>
    </w:lvl>
    <w:lvl w:ilvl="5" w:tplc="3A041172" w:tentative="1">
      <w:start w:val="1"/>
      <w:numFmt w:val="decimal"/>
      <w:lvlText w:val="%6."/>
      <w:lvlJc w:val="left"/>
      <w:pPr>
        <w:tabs>
          <w:tab w:val="num" w:pos="4320"/>
        </w:tabs>
        <w:ind w:left="4320" w:hanging="360"/>
      </w:pPr>
    </w:lvl>
    <w:lvl w:ilvl="6" w:tplc="C13CA740" w:tentative="1">
      <w:start w:val="1"/>
      <w:numFmt w:val="decimal"/>
      <w:lvlText w:val="%7."/>
      <w:lvlJc w:val="left"/>
      <w:pPr>
        <w:tabs>
          <w:tab w:val="num" w:pos="5040"/>
        </w:tabs>
        <w:ind w:left="5040" w:hanging="360"/>
      </w:pPr>
    </w:lvl>
    <w:lvl w:ilvl="7" w:tplc="D6C604B8" w:tentative="1">
      <w:start w:val="1"/>
      <w:numFmt w:val="decimal"/>
      <w:lvlText w:val="%8."/>
      <w:lvlJc w:val="left"/>
      <w:pPr>
        <w:tabs>
          <w:tab w:val="num" w:pos="5760"/>
        </w:tabs>
        <w:ind w:left="5760" w:hanging="360"/>
      </w:pPr>
    </w:lvl>
    <w:lvl w:ilvl="8" w:tplc="7DA6A80E" w:tentative="1">
      <w:start w:val="1"/>
      <w:numFmt w:val="decimal"/>
      <w:lvlText w:val="%9."/>
      <w:lvlJc w:val="left"/>
      <w:pPr>
        <w:tabs>
          <w:tab w:val="num" w:pos="6480"/>
        </w:tabs>
        <w:ind w:left="6480" w:hanging="360"/>
      </w:pPr>
    </w:lvl>
  </w:abstractNum>
  <w:abstractNum w:abstractNumId="18" w15:restartNumberingAfterBreak="0">
    <w:nsid w:val="25FC7F4A"/>
    <w:multiLevelType w:val="hybridMultilevel"/>
    <w:tmpl w:val="1E4EE4BA"/>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20" w15:restartNumberingAfterBreak="0">
    <w:nsid w:val="2BF05561"/>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0D92A41"/>
    <w:multiLevelType w:val="hybridMultilevel"/>
    <w:tmpl w:val="6F24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37A02"/>
    <w:multiLevelType w:val="hybridMultilevel"/>
    <w:tmpl w:val="DAF68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51047CF"/>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6A3205"/>
    <w:multiLevelType w:val="multilevel"/>
    <w:tmpl w:val="659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22B1"/>
    <w:multiLevelType w:val="multilevel"/>
    <w:tmpl w:val="26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D5782"/>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CA92AC3"/>
    <w:multiLevelType w:val="multilevel"/>
    <w:tmpl w:val="2A3A76F2"/>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0B02342"/>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EF2CBC"/>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4148DC"/>
    <w:multiLevelType w:val="hybridMultilevel"/>
    <w:tmpl w:val="EBDAA5D2"/>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453AD"/>
    <w:multiLevelType w:val="hybridMultilevel"/>
    <w:tmpl w:val="C8C8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26935"/>
    <w:multiLevelType w:val="hybridMultilevel"/>
    <w:tmpl w:val="EBDAA5D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044E58"/>
    <w:multiLevelType w:val="multilevel"/>
    <w:tmpl w:val="B10A79D6"/>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EE941EE"/>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43310FB"/>
    <w:multiLevelType w:val="hybridMultilevel"/>
    <w:tmpl w:val="6CEAAC68"/>
    <w:lvl w:ilvl="0" w:tplc="4916352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D976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DD3C34"/>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ECB0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01DE0DD1"/>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018B076"/>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14E0C7D"/>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DC242B"/>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5" w15:restartNumberingAfterBreak="0">
    <w:nsid w:val="014666D2"/>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1788565">
    <w:abstractNumId w:val="8"/>
  </w:num>
  <w:num w:numId="2" w16cid:durableId="823544869">
    <w:abstractNumId w:val="30"/>
  </w:num>
  <w:num w:numId="3" w16cid:durableId="178005933">
    <w:abstractNumId w:val="23"/>
  </w:num>
  <w:num w:numId="4" w16cid:durableId="1646933568">
    <w:abstractNumId w:val="19"/>
  </w:num>
  <w:num w:numId="5" w16cid:durableId="1884755206">
    <w:abstractNumId w:val="9"/>
  </w:num>
  <w:num w:numId="6" w16cid:durableId="1732382524">
    <w:abstractNumId w:val="7"/>
  </w:num>
  <w:num w:numId="7" w16cid:durableId="1548880933">
    <w:abstractNumId w:val="6"/>
  </w:num>
  <w:num w:numId="8" w16cid:durableId="589895241">
    <w:abstractNumId w:val="5"/>
  </w:num>
  <w:num w:numId="9" w16cid:durableId="1651326287">
    <w:abstractNumId w:val="4"/>
  </w:num>
  <w:num w:numId="10" w16cid:durableId="1935363045">
    <w:abstractNumId w:val="3"/>
  </w:num>
  <w:num w:numId="11" w16cid:durableId="1278490593">
    <w:abstractNumId w:val="2"/>
  </w:num>
  <w:num w:numId="12" w16cid:durableId="509220627">
    <w:abstractNumId w:val="1"/>
  </w:num>
  <w:num w:numId="13" w16cid:durableId="1054892567">
    <w:abstractNumId w:val="0"/>
  </w:num>
  <w:num w:numId="14" w16cid:durableId="1529565928">
    <w:abstractNumId w:val="18"/>
  </w:num>
  <w:num w:numId="15" w16cid:durableId="186070491">
    <w:abstractNumId w:val="22"/>
  </w:num>
  <w:num w:numId="16" w16cid:durableId="1991133037">
    <w:abstractNumId w:val="14"/>
  </w:num>
  <w:num w:numId="17" w16cid:durableId="1890149233">
    <w:abstractNumId w:val="24"/>
  </w:num>
  <w:num w:numId="18" w16cid:durableId="501967153">
    <w:abstractNumId w:val="37"/>
  </w:num>
  <w:num w:numId="19" w16cid:durableId="1024671442">
    <w:abstractNumId w:val="15"/>
  </w:num>
  <w:num w:numId="20" w16cid:durableId="636111429">
    <w:abstractNumId w:val="29"/>
  </w:num>
  <w:num w:numId="21" w16cid:durableId="1262909059">
    <w:abstractNumId w:val="31"/>
  </w:num>
  <w:num w:numId="22" w16cid:durableId="1522426634">
    <w:abstractNumId w:val="21"/>
  </w:num>
  <w:num w:numId="23" w16cid:durableId="1168060047">
    <w:abstractNumId w:val="32"/>
  </w:num>
  <w:num w:numId="24" w16cid:durableId="1300571345">
    <w:abstractNumId w:val="34"/>
  </w:num>
  <w:num w:numId="25" w16cid:durableId="1438595053">
    <w:abstractNumId w:val="33"/>
  </w:num>
  <w:num w:numId="26" w16cid:durableId="781728954">
    <w:abstractNumId w:val="17"/>
  </w:num>
  <w:num w:numId="27" w16cid:durableId="2081705503">
    <w:abstractNumId w:val="12"/>
  </w:num>
  <w:num w:numId="28" w16cid:durableId="1290428429">
    <w:abstractNumId w:val="11"/>
  </w:num>
  <w:num w:numId="29" w16cid:durableId="805244613">
    <w:abstractNumId w:val="10"/>
  </w:num>
  <w:num w:numId="30" w16cid:durableId="288557396">
    <w:abstractNumId w:val="25"/>
  </w:num>
  <w:num w:numId="31" w16cid:durableId="1172797449">
    <w:abstractNumId w:val="13"/>
  </w:num>
  <w:num w:numId="32" w16cid:durableId="1532109883">
    <w:abstractNumId w:val="26"/>
  </w:num>
  <w:num w:numId="33" w16cid:durableId="1929340924">
    <w:abstractNumId w:val="27"/>
  </w:num>
  <w:num w:numId="34" w16cid:durableId="986010468">
    <w:abstractNumId w:val="38"/>
  </w:num>
  <w:num w:numId="35" w16cid:durableId="739791923">
    <w:abstractNumId w:val="40"/>
  </w:num>
  <w:num w:numId="36" w16cid:durableId="1326394703">
    <w:abstractNumId w:val="36"/>
  </w:num>
  <w:num w:numId="37" w16cid:durableId="1133015594">
    <w:abstractNumId w:val="39"/>
  </w:num>
  <w:num w:numId="38" w16cid:durableId="1754738935">
    <w:abstractNumId w:val="16"/>
  </w:num>
  <w:num w:numId="39" w16cid:durableId="1136796072">
    <w:abstractNumId w:val="35"/>
  </w:num>
  <w:num w:numId="40" w16cid:durableId="1537426631">
    <w:abstractNumId w:val="28"/>
  </w:num>
  <w:num w:numId="42" w16cid:durableId="659042636">
    <w:abstractNumId w:val="41"/>
  </w:num>
  <w:num w:numId="43" w16cid:durableId="1160150635">
    <w:abstractNumId w:val="42"/>
  </w:num>
  <w:num w:numId="44" w16cid:durableId="2023702000">
    <w:abstractNumId w:val="43"/>
  </w:num>
  <w:num w:numId="45" w16cid:durableId="1929340924">
    <w:abstractNumId w:val="44"/>
  </w:num>
  <w:num w:numId="46" w16cid:durableId="1929340924">
    <w:abstractNumId w:val="44"/>
    <w:lvlOverride w:ilvl="0">
      <w:startOverride w:val="1"/>
    </w:lvlOverride>
  </w:num>
  <w:num w:numId="47" w16cid:durableId="59137163">
    <w:abstractNumId w:val="45"/>
  </w:num>
  <w:num w:numId="41" w16cid:durableId="59137163">
    <w:abstractNumId w:val="20"/>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wFAACFoZE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553A"/>
    <w:rsid w:val="000272D4"/>
    <w:rsid w:val="00030208"/>
    <w:rsid w:val="00030305"/>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3514"/>
    <w:rsid w:val="0006416D"/>
    <w:rsid w:val="00064B74"/>
    <w:rsid w:val="000661BA"/>
    <w:rsid w:val="00066527"/>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CC"/>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EAD"/>
    <w:rsid w:val="0015756E"/>
    <w:rsid w:val="00157A82"/>
    <w:rsid w:val="00161319"/>
    <w:rsid w:val="00162D7B"/>
    <w:rsid w:val="00162F7D"/>
    <w:rsid w:val="00164805"/>
    <w:rsid w:val="00165008"/>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742B"/>
    <w:rsid w:val="001C11F1"/>
    <w:rsid w:val="001C4212"/>
    <w:rsid w:val="001C52AF"/>
    <w:rsid w:val="001C54A1"/>
    <w:rsid w:val="001C58B7"/>
    <w:rsid w:val="001D0471"/>
    <w:rsid w:val="001D0EB1"/>
    <w:rsid w:val="001D3BB4"/>
    <w:rsid w:val="001D4482"/>
    <w:rsid w:val="001D5196"/>
    <w:rsid w:val="001D5EE3"/>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67A43"/>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879E0"/>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C00"/>
    <w:rsid w:val="002B027F"/>
    <w:rsid w:val="002B13E8"/>
    <w:rsid w:val="002B2F69"/>
    <w:rsid w:val="002B34E1"/>
    <w:rsid w:val="002B5615"/>
    <w:rsid w:val="002B5EC4"/>
    <w:rsid w:val="002B7C28"/>
    <w:rsid w:val="002C1CF0"/>
    <w:rsid w:val="002C1F5E"/>
    <w:rsid w:val="002C36A9"/>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3AD"/>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AAC"/>
    <w:rsid w:val="00322FC1"/>
    <w:rsid w:val="0032390A"/>
    <w:rsid w:val="00323BF5"/>
    <w:rsid w:val="00324FDA"/>
    <w:rsid w:val="0032693C"/>
    <w:rsid w:val="0032753C"/>
    <w:rsid w:val="003328ED"/>
    <w:rsid w:val="003330F2"/>
    <w:rsid w:val="003333F8"/>
    <w:rsid w:val="00333962"/>
    <w:rsid w:val="003339BF"/>
    <w:rsid w:val="00333AC1"/>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B59"/>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56F"/>
    <w:rsid w:val="003D183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1D"/>
    <w:rsid w:val="003F6C98"/>
    <w:rsid w:val="003F73E4"/>
    <w:rsid w:val="003F7D5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69A6"/>
    <w:rsid w:val="00517651"/>
    <w:rsid w:val="0052034B"/>
    <w:rsid w:val="00520979"/>
    <w:rsid w:val="00522191"/>
    <w:rsid w:val="00522A63"/>
    <w:rsid w:val="005234AD"/>
    <w:rsid w:val="0053471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87F88"/>
    <w:rsid w:val="00590102"/>
    <w:rsid w:val="005908CB"/>
    <w:rsid w:val="00593DEC"/>
    <w:rsid w:val="00593F14"/>
    <w:rsid w:val="005943C6"/>
    <w:rsid w:val="00596FC1"/>
    <w:rsid w:val="00597988"/>
    <w:rsid w:val="005A0CC9"/>
    <w:rsid w:val="005A1FB3"/>
    <w:rsid w:val="005A2600"/>
    <w:rsid w:val="005A3661"/>
    <w:rsid w:val="005A508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0EA"/>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5A99"/>
    <w:rsid w:val="006C60E6"/>
    <w:rsid w:val="006C6786"/>
    <w:rsid w:val="006C6BE3"/>
    <w:rsid w:val="006D1367"/>
    <w:rsid w:val="006D1E4C"/>
    <w:rsid w:val="006D35A8"/>
    <w:rsid w:val="006D3ABA"/>
    <w:rsid w:val="006D53B4"/>
    <w:rsid w:val="006D71FE"/>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053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0567"/>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46BD"/>
    <w:rsid w:val="00847476"/>
    <w:rsid w:val="00847712"/>
    <w:rsid w:val="0084771A"/>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4D2"/>
    <w:rsid w:val="00865671"/>
    <w:rsid w:val="00865703"/>
    <w:rsid w:val="00866E84"/>
    <w:rsid w:val="008673E0"/>
    <w:rsid w:val="0087038B"/>
    <w:rsid w:val="0087063E"/>
    <w:rsid w:val="008737F8"/>
    <w:rsid w:val="00873CE7"/>
    <w:rsid w:val="0087453F"/>
    <w:rsid w:val="00874C75"/>
    <w:rsid w:val="00880932"/>
    <w:rsid w:val="0088245A"/>
    <w:rsid w:val="00883849"/>
    <w:rsid w:val="00884340"/>
    <w:rsid w:val="008843B0"/>
    <w:rsid w:val="00886A17"/>
    <w:rsid w:val="00886C1A"/>
    <w:rsid w:val="00890AE1"/>
    <w:rsid w:val="008917A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393"/>
    <w:rsid w:val="00905579"/>
    <w:rsid w:val="009056C3"/>
    <w:rsid w:val="0090704C"/>
    <w:rsid w:val="00907AFD"/>
    <w:rsid w:val="00910E09"/>
    <w:rsid w:val="00911950"/>
    <w:rsid w:val="009121C6"/>
    <w:rsid w:val="00912C2F"/>
    <w:rsid w:val="00912E71"/>
    <w:rsid w:val="0091371E"/>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1AF8"/>
    <w:rsid w:val="009A2338"/>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A63"/>
    <w:rsid w:val="00A131EE"/>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27D"/>
    <w:rsid w:val="00A403B8"/>
    <w:rsid w:val="00A404F6"/>
    <w:rsid w:val="00A416FB"/>
    <w:rsid w:val="00A41EFD"/>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4F5B"/>
    <w:rsid w:val="00A8580C"/>
    <w:rsid w:val="00A91088"/>
    <w:rsid w:val="00A9171C"/>
    <w:rsid w:val="00A9219E"/>
    <w:rsid w:val="00A94574"/>
    <w:rsid w:val="00A9462E"/>
    <w:rsid w:val="00A94B80"/>
    <w:rsid w:val="00A95664"/>
    <w:rsid w:val="00A966D6"/>
    <w:rsid w:val="00A969EB"/>
    <w:rsid w:val="00A969F7"/>
    <w:rsid w:val="00A96CA0"/>
    <w:rsid w:val="00A9718E"/>
    <w:rsid w:val="00A97B05"/>
    <w:rsid w:val="00AA06B5"/>
    <w:rsid w:val="00AA1225"/>
    <w:rsid w:val="00AA38FB"/>
    <w:rsid w:val="00AA44CF"/>
    <w:rsid w:val="00AA49F1"/>
    <w:rsid w:val="00AA5FC8"/>
    <w:rsid w:val="00AA60FD"/>
    <w:rsid w:val="00AA611C"/>
    <w:rsid w:val="00AA6B65"/>
    <w:rsid w:val="00AA6EAB"/>
    <w:rsid w:val="00AA725F"/>
    <w:rsid w:val="00AB0008"/>
    <w:rsid w:val="00AB12DF"/>
    <w:rsid w:val="00AB1B44"/>
    <w:rsid w:val="00AB2756"/>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264"/>
    <w:rsid w:val="00B64A3D"/>
    <w:rsid w:val="00B665F4"/>
    <w:rsid w:val="00B66B6C"/>
    <w:rsid w:val="00B67FBD"/>
    <w:rsid w:val="00B7017D"/>
    <w:rsid w:val="00B70186"/>
    <w:rsid w:val="00B706FA"/>
    <w:rsid w:val="00B71155"/>
    <w:rsid w:val="00B71638"/>
    <w:rsid w:val="00B717B1"/>
    <w:rsid w:val="00B71DC1"/>
    <w:rsid w:val="00B73D34"/>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4020"/>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2F78"/>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2A2"/>
    <w:rsid w:val="00C1772A"/>
    <w:rsid w:val="00C20008"/>
    <w:rsid w:val="00C222A2"/>
    <w:rsid w:val="00C24C96"/>
    <w:rsid w:val="00C25598"/>
    <w:rsid w:val="00C2583B"/>
    <w:rsid w:val="00C25C18"/>
    <w:rsid w:val="00C266BF"/>
    <w:rsid w:val="00C26C81"/>
    <w:rsid w:val="00C30C62"/>
    <w:rsid w:val="00C3145B"/>
    <w:rsid w:val="00C31B62"/>
    <w:rsid w:val="00C32498"/>
    <w:rsid w:val="00C32AD4"/>
    <w:rsid w:val="00C32D95"/>
    <w:rsid w:val="00C33A13"/>
    <w:rsid w:val="00C35131"/>
    <w:rsid w:val="00C354A8"/>
    <w:rsid w:val="00C35A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336"/>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8F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3021F"/>
    <w:rsid w:val="00D31E28"/>
    <w:rsid w:val="00D31E4B"/>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4AC5"/>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0A6"/>
    <w:rsid w:val="00D92186"/>
    <w:rsid w:val="00D92323"/>
    <w:rsid w:val="00D94CE6"/>
    <w:rsid w:val="00D9589C"/>
    <w:rsid w:val="00D96573"/>
    <w:rsid w:val="00D979F8"/>
    <w:rsid w:val="00D97B25"/>
    <w:rsid w:val="00DA0465"/>
    <w:rsid w:val="00DA14DF"/>
    <w:rsid w:val="00DA350B"/>
    <w:rsid w:val="00DA3ADB"/>
    <w:rsid w:val="00DA4073"/>
    <w:rsid w:val="00DA40D0"/>
    <w:rsid w:val="00DA4E59"/>
    <w:rsid w:val="00DA5CC0"/>
    <w:rsid w:val="00DA5EA5"/>
    <w:rsid w:val="00DA7C74"/>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DF7EB6"/>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40D03"/>
    <w:rsid w:val="00E41581"/>
    <w:rsid w:val="00E4299D"/>
    <w:rsid w:val="00E44164"/>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9A"/>
    <w:rsid w:val="00E632DB"/>
    <w:rsid w:val="00E63729"/>
    <w:rsid w:val="00E6392E"/>
    <w:rsid w:val="00E642E2"/>
    <w:rsid w:val="00E64528"/>
    <w:rsid w:val="00E648E2"/>
    <w:rsid w:val="00E65F69"/>
    <w:rsid w:val="00E671D3"/>
    <w:rsid w:val="00E674AB"/>
    <w:rsid w:val="00E703B0"/>
    <w:rsid w:val="00E70B8D"/>
    <w:rsid w:val="00E727B2"/>
    <w:rsid w:val="00E74705"/>
    <w:rsid w:val="00E756AA"/>
    <w:rsid w:val="00E7593D"/>
    <w:rsid w:val="00E80E73"/>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573"/>
    <w:rsid w:val="00F10DBE"/>
    <w:rsid w:val="00F128CB"/>
    <w:rsid w:val="00F134AD"/>
    <w:rsid w:val="00F14C52"/>
    <w:rsid w:val="00F15C23"/>
    <w:rsid w:val="00F15C69"/>
    <w:rsid w:val="00F200AE"/>
    <w:rsid w:val="00F20347"/>
    <w:rsid w:val="00F227C0"/>
    <w:rsid w:val="00F23636"/>
    <w:rsid w:val="00F23A74"/>
    <w:rsid w:val="00F244AD"/>
    <w:rsid w:val="00F24FF8"/>
    <w:rsid w:val="00F2632D"/>
    <w:rsid w:val="00F27CDE"/>
    <w:rsid w:val="00F30C6E"/>
    <w:rsid w:val="00F30EF7"/>
    <w:rsid w:val="00F325D8"/>
    <w:rsid w:val="00F3322D"/>
    <w:rsid w:val="00F336CB"/>
    <w:rsid w:val="00F339C0"/>
    <w:rsid w:val="00F35575"/>
    <w:rsid w:val="00F35B01"/>
    <w:rsid w:val="00F412EA"/>
    <w:rsid w:val="00F434A9"/>
    <w:rsid w:val="00F4395B"/>
    <w:rsid w:val="00F439E9"/>
    <w:rsid w:val="00F4442D"/>
    <w:rsid w:val="00F448C9"/>
    <w:rsid w:val="00F459D5"/>
    <w:rsid w:val="00F5289C"/>
    <w:rsid w:val="00F52D62"/>
    <w:rsid w:val="00F53110"/>
    <w:rsid w:val="00F53598"/>
    <w:rsid w:val="00F5434C"/>
    <w:rsid w:val="00F54F64"/>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5DD9"/>
    <w:rsid w:val="00F772F3"/>
    <w:rsid w:val="00F81989"/>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7B5"/>
    <w:rsid w:val="00FB1DFB"/>
    <w:rsid w:val="00FB442E"/>
    <w:rsid w:val="00FB497D"/>
    <w:rsid w:val="00FB57DB"/>
    <w:rsid w:val="00FB5A94"/>
    <w:rsid w:val="00FB5BEF"/>
    <w:rsid w:val="00FB68B9"/>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5904"/>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6C5A99"/>
    <w:pPr>
      <w:keepNext/>
      <w:spacing w:line="520" w:lineRule="exact"/>
      <w:jc w:val="center"/>
      <w:outlineLvl w:val="0"/>
    </w:pPr>
    <w:rPr>
      <w:rFonts w:asciiTheme="majorBidi" w:hAnsiTheme="majorBidi" w:cstheme="majorBidi"/>
      <w:b/>
      <w:kern w:val="32"/>
      <w:sz w:val="28"/>
      <w:szCs w:val="28"/>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6C5A99"/>
    <w:rPr>
      <w:rFonts w:asciiTheme="majorBidi" w:hAnsiTheme="majorBidi" w:cstheme="majorBidi"/>
      <w:b/>
      <w:kern w:val="32"/>
      <w:sz w:val="28"/>
      <w:szCs w:val="28"/>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z-TopofForm">
    <w:name w:val="HTML Top of Form"/>
    <w:basedOn w:val="Normal"/>
    <w:next w:val="Normal"/>
    <w:link w:val="z-TopofFormChar"/>
    <w:hidden/>
    <w:uiPriority w:val="99"/>
    <w:semiHidden/>
    <w:unhideWhenUsed/>
    <w:rsid w:val="00CE18F3"/>
    <w:pPr>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CE18F3"/>
    <w:rPr>
      <w:rFonts w:ascii="Arial" w:hAnsi="Arial" w:cs="Arial"/>
      <w:vanish/>
      <w:sz w:val="16"/>
      <w:szCs w:val="16"/>
    </w:rPr>
  </w:style>
  <w:style w:type="character" w:styleId="UnresolvedMention">
    <w:name w:val="Unresolved Mention"/>
    <w:basedOn w:val="DefaultParagraphFont"/>
    <w:uiPriority w:val="99"/>
    <w:semiHidden/>
    <w:unhideWhenUsed/>
    <w:rsid w:val="00880932"/>
    <w:rPr>
      <w:color w:val="605E5C"/>
      <w:shd w:val="clear" w:color="auto" w:fill="E1DFDD"/>
    </w:rPr>
  </w:style>
  <w:style w:type="character" w:styleId="FollowedHyperlink">
    <w:name w:val="FollowedHyperlink"/>
    <w:basedOn w:val="DefaultParagraphFont"/>
    <w:uiPriority w:val="99"/>
    <w:semiHidden/>
    <w:unhideWhenUsed/>
    <w:rsid w:val="00907A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37126121">
      <w:bodyDiv w:val="1"/>
      <w:marLeft w:val="0"/>
      <w:marRight w:val="0"/>
      <w:marTop w:val="0"/>
      <w:marBottom w:val="0"/>
      <w:divBdr>
        <w:top w:val="none" w:sz="0" w:space="0" w:color="auto"/>
        <w:left w:val="none" w:sz="0" w:space="0" w:color="auto"/>
        <w:bottom w:val="none" w:sz="0" w:space="0" w:color="auto"/>
        <w:right w:val="none" w:sz="0" w:space="0" w:color="auto"/>
      </w:divBdr>
      <w:divsChild>
        <w:div w:id="1215503826">
          <w:marLeft w:val="0"/>
          <w:marRight w:val="0"/>
          <w:marTop w:val="0"/>
          <w:marBottom w:val="0"/>
          <w:divBdr>
            <w:top w:val="none" w:sz="0" w:space="0" w:color="auto"/>
            <w:left w:val="none" w:sz="0" w:space="0" w:color="auto"/>
            <w:bottom w:val="none" w:sz="0" w:space="0" w:color="auto"/>
            <w:right w:val="none" w:sz="0" w:space="0" w:color="auto"/>
          </w:divBdr>
        </w:div>
      </w:divsChild>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395711559">
      <w:bodyDiv w:val="1"/>
      <w:marLeft w:val="0"/>
      <w:marRight w:val="0"/>
      <w:marTop w:val="0"/>
      <w:marBottom w:val="0"/>
      <w:divBdr>
        <w:top w:val="none" w:sz="0" w:space="0" w:color="auto"/>
        <w:left w:val="none" w:sz="0" w:space="0" w:color="auto"/>
        <w:bottom w:val="none" w:sz="0" w:space="0" w:color="auto"/>
        <w:right w:val="none" w:sz="0" w:space="0" w:color="auto"/>
      </w:divBdr>
    </w:div>
    <w:div w:id="399406386">
      <w:bodyDiv w:val="1"/>
      <w:marLeft w:val="0"/>
      <w:marRight w:val="0"/>
      <w:marTop w:val="0"/>
      <w:marBottom w:val="0"/>
      <w:divBdr>
        <w:top w:val="none" w:sz="0" w:space="0" w:color="auto"/>
        <w:left w:val="none" w:sz="0" w:space="0" w:color="auto"/>
        <w:bottom w:val="none" w:sz="0" w:space="0" w:color="auto"/>
        <w:right w:val="none" w:sz="0" w:space="0" w:color="auto"/>
      </w:divBdr>
      <w:divsChild>
        <w:div w:id="1785343794">
          <w:marLeft w:val="547"/>
          <w:marRight w:val="0"/>
          <w:marTop w:val="0"/>
          <w:marBottom w:val="0"/>
          <w:divBdr>
            <w:top w:val="none" w:sz="0" w:space="0" w:color="auto"/>
            <w:left w:val="none" w:sz="0" w:space="0" w:color="auto"/>
            <w:bottom w:val="none" w:sz="0" w:space="0" w:color="auto"/>
            <w:right w:val="none" w:sz="0" w:space="0" w:color="auto"/>
          </w:divBdr>
        </w:div>
        <w:div w:id="1864322442">
          <w:marLeft w:val="547"/>
          <w:marRight w:val="0"/>
          <w:marTop w:val="0"/>
          <w:marBottom w:val="0"/>
          <w:divBdr>
            <w:top w:val="none" w:sz="0" w:space="0" w:color="auto"/>
            <w:left w:val="none" w:sz="0" w:space="0" w:color="auto"/>
            <w:bottom w:val="none" w:sz="0" w:space="0" w:color="auto"/>
            <w:right w:val="none" w:sz="0" w:space="0" w:color="auto"/>
          </w:divBdr>
        </w:div>
        <w:div w:id="367263782">
          <w:marLeft w:val="547"/>
          <w:marRight w:val="0"/>
          <w:marTop w:val="0"/>
          <w:marBottom w:val="0"/>
          <w:divBdr>
            <w:top w:val="none" w:sz="0" w:space="0" w:color="auto"/>
            <w:left w:val="none" w:sz="0" w:space="0" w:color="auto"/>
            <w:bottom w:val="none" w:sz="0" w:space="0" w:color="auto"/>
            <w:right w:val="none" w:sz="0" w:space="0" w:color="auto"/>
          </w:divBdr>
        </w:div>
        <w:div w:id="2086760924">
          <w:marLeft w:val="547"/>
          <w:marRight w:val="0"/>
          <w:marTop w:val="0"/>
          <w:marBottom w:val="0"/>
          <w:divBdr>
            <w:top w:val="none" w:sz="0" w:space="0" w:color="auto"/>
            <w:left w:val="none" w:sz="0" w:space="0" w:color="auto"/>
            <w:bottom w:val="none" w:sz="0" w:space="0" w:color="auto"/>
            <w:right w:val="none" w:sz="0" w:space="0" w:color="auto"/>
          </w:divBdr>
        </w:div>
        <w:div w:id="280264256">
          <w:marLeft w:val="547"/>
          <w:marRight w:val="0"/>
          <w:marTop w:val="0"/>
          <w:marBottom w:val="0"/>
          <w:divBdr>
            <w:top w:val="none" w:sz="0" w:space="0" w:color="auto"/>
            <w:left w:val="none" w:sz="0" w:space="0" w:color="auto"/>
            <w:bottom w:val="none" w:sz="0" w:space="0" w:color="auto"/>
            <w:right w:val="none" w:sz="0" w:space="0" w:color="auto"/>
          </w:divBdr>
        </w:div>
        <w:div w:id="1704745387">
          <w:marLeft w:val="547"/>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09281278">
      <w:bodyDiv w:val="1"/>
      <w:marLeft w:val="0"/>
      <w:marRight w:val="0"/>
      <w:marTop w:val="0"/>
      <w:marBottom w:val="0"/>
      <w:divBdr>
        <w:top w:val="none" w:sz="0" w:space="0" w:color="auto"/>
        <w:left w:val="none" w:sz="0" w:space="0" w:color="auto"/>
        <w:bottom w:val="none" w:sz="0" w:space="0" w:color="auto"/>
        <w:right w:val="none" w:sz="0" w:space="0" w:color="auto"/>
      </w:divBdr>
      <w:divsChild>
        <w:div w:id="592469973">
          <w:marLeft w:val="0"/>
          <w:marRight w:val="0"/>
          <w:marTop w:val="0"/>
          <w:marBottom w:val="0"/>
          <w:divBdr>
            <w:top w:val="none" w:sz="0" w:space="0" w:color="auto"/>
            <w:left w:val="none" w:sz="0" w:space="0" w:color="auto"/>
            <w:bottom w:val="none" w:sz="0" w:space="0" w:color="auto"/>
            <w:right w:val="none" w:sz="0" w:space="0" w:color="auto"/>
          </w:divBdr>
        </w:div>
      </w:divsChild>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40509257">
      <w:bodyDiv w:val="1"/>
      <w:marLeft w:val="0"/>
      <w:marRight w:val="0"/>
      <w:marTop w:val="0"/>
      <w:marBottom w:val="0"/>
      <w:divBdr>
        <w:top w:val="none" w:sz="0" w:space="0" w:color="auto"/>
        <w:left w:val="none" w:sz="0" w:space="0" w:color="auto"/>
        <w:bottom w:val="none" w:sz="0" w:space="0" w:color="auto"/>
        <w:right w:val="none" w:sz="0" w:space="0" w:color="auto"/>
      </w:divBdr>
      <w:divsChild>
        <w:div w:id="1910340005">
          <w:marLeft w:val="0"/>
          <w:marRight w:val="0"/>
          <w:marTop w:val="0"/>
          <w:marBottom w:val="0"/>
          <w:divBdr>
            <w:top w:val="single" w:sz="2" w:space="0" w:color="D9D9E3"/>
            <w:left w:val="single" w:sz="2" w:space="0" w:color="D9D9E3"/>
            <w:bottom w:val="single" w:sz="2" w:space="0" w:color="D9D9E3"/>
            <w:right w:val="single" w:sz="2" w:space="0" w:color="D9D9E3"/>
          </w:divBdr>
          <w:divsChild>
            <w:div w:id="1054739763">
              <w:marLeft w:val="0"/>
              <w:marRight w:val="0"/>
              <w:marTop w:val="0"/>
              <w:marBottom w:val="0"/>
              <w:divBdr>
                <w:top w:val="single" w:sz="2" w:space="0" w:color="D9D9E3"/>
                <w:left w:val="single" w:sz="2" w:space="0" w:color="D9D9E3"/>
                <w:bottom w:val="single" w:sz="2" w:space="0" w:color="D9D9E3"/>
                <w:right w:val="single" w:sz="2" w:space="0" w:color="D9D9E3"/>
              </w:divBdr>
              <w:divsChild>
                <w:div w:id="22482883">
                  <w:marLeft w:val="0"/>
                  <w:marRight w:val="0"/>
                  <w:marTop w:val="0"/>
                  <w:marBottom w:val="0"/>
                  <w:divBdr>
                    <w:top w:val="single" w:sz="2" w:space="0" w:color="D9D9E3"/>
                    <w:left w:val="single" w:sz="2" w:space="0" w:color="D9D9E3"/>
                    <w:bottom w:val="single" w:sz="2" w:space="0" w:color="D9D9E3"/>
                    <w:right w:val="single" w:sz="2" w:space="0" w:color="D9D9E3"/>
                  </w:divBdr>
                  <w:divsChild>
                    <w:div w:id="829642855">
                      <w:marLeft w:val="0"/>
                      <w:marRight w:val="0"/>
                      <w:marTop w:val="0"/>
                      <w:marBottom w:val="0"/>
                      <w:divBdr>
                        <w:top w:val="single" w:sz="2" w:space="0" w:color="D9D9E3"/>
                        <w:left w:val="single" w:sz="2" w:space="0" w:color="D9D9E3"/>
                        <w:bottom w:val="single" w:sz="2" w:space="0" w:color="D9D9E3"/>
                        <w:right w:val="single" w:sz="2" w:space="0" w:color="D9D9E3"/>
                      </w:divBdr>
                      <w:divsChild>
                        <w:div w:id="1606964475">
                          <w:marLeft w:val="0"/>
                          <w:marRight w:val="0"/>
                          <w:marTop w:val="0"/>
                          <w:marBottom w:val="0"/>
                          <w:divBdr>
                            <w:top w:val="single" w:sz="2" w:space="0" w:color="auto"/>
                            <w:left w:val="single" w:sz="2" w:space="0" w:color="auto"/>
                            <w:bottom w:val="single" w:sz="6" w:space="0" w:color="auto"/>
                            <w:right w:val="single" w:sz="2" w:space="0" w:color="auto"/>
                          </w:divBdr>
                          <w:divsChild>
                            <w:div w:id="667484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90210795">
                                  <w:marLeft w:val="0"/>
                                  <w:marRight w:val="0"/>
                                  <w:marTop w:val="0"/>
                                  <w:marBottom w:val="0"/>
                                  <w:divBdr>
                                    <w:top w:val="single" w:sz="2" w:space="0" w:color="D9D9E3"/>
                                    <w:left w:val="single" w:sz="2" w:space="0" w:color="D9D9E3"/>
                                    <w:bottom w:val="single" w:sz="2" w:space="0" w:color="D9D9E3"/>
                                    <w:right w:val="single" w:sz="2" w:space="0" w:color="D9D9E3"/>
                                  </w:divBdr>
                                  <w:divsChild>
                                    <w:div w:id="407309997">
                                      <w:marLeft w:val="0"/>
                                      <w:marRight w:val="0"/>
                                      <w:marTop w:val="0"/>
                                      <w:marBottom w:val="0"/>
                                      <w:divBdr>
                                        <w:top w:val="single" w:sz="2" w:space="0" w:color="D9D9E3"/>
                                        <w:left w:val="single" w:sz="2" w:space="0" w:color="D9D9E3"/>
                                        <w:bottom w:val="single" w:sz="2" w:space="0" w:color="D9D9E3"/>
                                        <w:right w:val="single" w:sz="2" w:space="0" w:color="D9D9E3"/>
                                      </w:divBdr>
                                      <w:divsChild>
                                        <w:div w:id="664017175">
                                          <w:marLeft w:val="0"/>
                                          <w:marRight w:val="0"/>
                                          <w:marTop w:val="0"/>
                                          <w:marBottom w:val="0"/>
                                          <w:divBdr>
                                            <w:top w:val="single" w:sz="2" w:space="0" w:color="D9D9E3"/>
                                            <w:left w:val="single" w:sz="2" w:space="0" w:color="D9D9E3"/>
                                            <w:bottom w:val="single" w:sz="2" w:space="0" w:color="D9D9E3"/>
                                            <w:right w:val="single" w:sz="2" w:space="0" w:color="D9D9E3"/>
                                          </w:divBdr>
                                          <w:divsChild>
                                            <w:div w:id="149373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1775338">
          <w:marLeft w:val="0"/>
          <w:marRight w:val="0"/>
          <w:marTop w:val="0"/>
          <w:marBottom w:val="0"/>
          <w:divBdr>
            <w:top w:val="none" w:sz="0" w:space="0" w:color="auto"/>
            <w:left w:val="none" w:sz="0" w:space="0" w:color="auto"/>
            <w:bottom w:val="none" w:sz="0" w:space="0" w:color="auto"/>
            <w:right w:val="none" w:sz="0" w:space="0" w:color="auto"/>
          </w:divBdr>
          <w:divsChild>
            <w:div w:id="280114737">
              <w:marLeft w:val="0"/>
              <w:marRight w:val="0"/>
              <w:marTop w:val="0"/>
              <w:marBottom w:val="0"/>
              <w:divBdr>
                <w:top w:val="single" w:sz="2" w:space="0" w:color="D9D9E3"/>
                <w:left w:val="single" w:sz="2" w:space="0" w:color="D9D9E3"/>
                <w:bottom w:val="single" w:sz="2" w:space="0" w:color="D9D9E3"/>
                <w:right w:val="single" w:sz="2" w:space="0" w:color="D9D9E3"/>
              </w:divBdr>
              <w:divsChild>
                <w:div w:id="1508670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1519334">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1071043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08430117">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21753378">
      <w:bodyDiv w:val="1"/>
      <w:marLeft w:val="0"/>
      <w:marRight w:val="0"/>
      <w:marTop w:val="0"/>
      <w:marBottom w:val="0"/>
      <w:divBdr>
        <w:top w:val="none" w:sz="0" w:space="0" w:color="auto"/>
        <w:left w:val="none" w:sz="0" w:space="0" w:color="auto"/>
        <w:bottom w:val="none" w:sz="0" w:space="0" w:color="auto"/>
        <w:right w:val="none" w:sz="0" w:space="0" w:color="auto"/>
      </w:divBdr>
      <w:divsChild>
        <w:div w:id="740785293">
          <w:marLeft w:val="547"/>
          <w:marRight w:val="0"/>
          <w:marTop w:val="0"/>
          <w:marBottom w:val="0"/>
          <w:divBdr>
            <w:top w:val="none" w:sz="0" w:space="0" w:color="auto"/>
            <w:left w:val="none" w:sz="0" w:space="0" w:color="auto"/>
            <w:bottom w:val="none" w:sz="0" w:space="0" w:color="auto"/>
            <w:right w:val="none" w:sz="0" w:space="0" w:color="auto"/>
          </w:divBdr>
        </w:div>
        <w:div w:id="1683818989">
          <w:marLeft w:val="547"/>
          <w:marRight w:val="0"/>
          <w:marTop w:val="0"/>
          <w:marBottom w:val="0"/>
          <w:divBdr>
            <w:top w:val="none" w:sz="0" w:space="0" w:color="auto"/>
            <w:left w:val="none" w:sz="0" w:space="0" w:color="auto"/>
            <w:bottom w:val="none" w:sz="0" w:space="0" w:color="auto"/>
            <w:right w:val="none" w:sz="0" w:space="0" w:color="auto"/>
          </w:divBdr>
        </w:div>
        <w:div w:id="622350484">
          <w:marLeft w:val="547"/>
          <w:marRight w:val="0"/>
          <w:marTop w:val="0"/>
          <w:marBottom w:val="0"/>
          <w:divBdr>
            <w:top w:val="none" w:sz="0" w:space="0" w:color="auto"/>
            <w:left w:val="none" w:sz="0" w:space="0" w:color="auto"/>
            <w:bottom w:val="none" w:sz="0" w:space="0" w:color="auto"/>
            <w:right w:val="none" w:sz="0" w:space="0" w:color="auto"/>
          </w:divBdr>
        </w:div>
        <w:div w:id="316542902">
          <w:marLeft w:val="547"/>
          <w:marRight w:val="0"/>
          <w:marTop w:val="0"/>
          <w:marBottom w:val="0"/>
          <w:divBdr>
            <w:top w:val="none" w:sz="0" w:space="0" w:color="auto"/>
            <w:left w:val="none" w:sz="0" w:space="0" w:color="auto"/>
            <w:bottom w:val="none" w:sz="0" w:space="0" w:color="auto"/>
            <w:right w:val="none" w:sz="0" w:space="0" w:color="auto"/>
          </w:divBdr>
        </w:div>
        <w:div w:id="329798335">
          <w:marLeft w:val="547"/>
          <w:marRight w:val="0"/>
          <w:marTop w:val="0"/>
          <w:marBottom w:val="0"/>
          <w:divBdr>
            <w:top w:val="none" w:sz="0" w:space="0" w:color="auto"/>
            <w:left w:val="none" w:sz="0" w:space="0" w:color="auto"/>
            <w:bottom w:val="none" w:sz="0" w:space="0" w:color="auto"/>
            <w:right w:val="none" w:sz="0" w:space="0" w:color="auto"/>
          </w:divBdr>
        </w:div>
      </w:divsChild>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EF5D8-B6D3-4CC2-8710-62AB4D94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4</cp:revision>
  <cp:lastPrinted>2019-03-31T21:10:00Z</cp:lastPrinted>
  <dcterms:created xsi:type="dcterms:W3CDTF">2025-09-10T05:56:00Z</dcterms:created>
  <dcterms:modified xsi:type="dcterms:W3CDTF">2026-09-07T18:49:00Z</dcterms:modified>
</cp:coreProperties>
</file>