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Slanje poruke administratoru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17036434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Scenario slanje poruka adminu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slanje poruka adminu. 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>slanja poruka administratoru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en-US"/>
        </w:rPr>
        <w:t>Administratoru svaki registrovani korisnik moze da posalje poruku I administrator moze da mu odgovori.  Korisnik ima opciju “Kontakt” koju kad klikne ga vodi na novu stranicu. Na toj stranici ima dugme “Posalji poruku administratoru”, kao I tekstualno polje za tu namenu. Nakon popunjavanja tekst polja, pritiska dugme I ceka odgovor administratora.</w:t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Korisnik uspesno salje poruku administratoru</w:t>
      </w:r>
    </w:p>
    <w:p>
      <w:pPr>
        <w:pStyle w:val="ListParagraph"/>
        <w:numPr>
          <w:ilvl w:val="0"/>
          <w:numId w:val="1"/>
        </w:numPr>
        <w:rPr/>
      </w:pPr>
      <w:r>
        <w:rPr/>
        <w:t>Korisnik ulazi na stranicu “Kontakt”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Unosi sadrzaj poruke u tekstualno polje I pritiska dugme “Posalji poruku administratoru”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Heading4"/>
        <w:rPr/>
      </w:pPr>
      <w:r>
        <w:rPr>
          <w:lang w:val="en-US"/>
        </w:rPr>
        <w:t>2.2.2 Administrator neuspesno salje poruku administratoru.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Isto kao I 2.2.1.1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Ne unosi nista u tekst polje I pritiska dugme “Posalji poruku administratoru”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Ispisuje se poruka da mora da nesto unese u tekst polje.</w:t>
      </w:r>
    </w:p>
    <w:p>
      <w:pPr>
        <w:pStyle w:val="Heading3"/>
        <w:rPr/>
      </w:pPr>
      <w:bookmarkStart w:id="6" w:name="_Toc508657722"/>
      <w:r>
        <w:rPr/>
        <w:t>2.3 Posebni zahtevi</w:t>
      </w:r>
      <w:bookmarkEnd w:id="6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7" w:name="_Toc508657723"/>
      <w:r>
        <w:rPr/>
        <w:t>2.4 Preduslovi</w:t>
      </w:r>
      <w:bookmarkEnd w:id="7"/>
    </w:p>
    <w:p>
      <w:pPr>
        <w:pStyle w:val="Normal"/>
        <w:rPr/>
      </w:pPr>
      <w:r>
        <w:rPr/>
        <w:t>Korisnik se uspesno ulogovao na svoj nalog.</w:t>
      </w:r>
    </w:p>
    <w:p>
      <w:pPr>
        <w:pStyle w:val="Heading3"/>
        <w:rPr/>
      </w:pPr>
      <w:bookmarkStart w:id="8" w:name="_Toc508657724"/>
      <w:r>
        <w:rPr/>
        <w:t>2.5 Posledice</w:t>
      </w:r>
      <w:bookmarkEnd w:id="8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Administrator ce dobiti poruku od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LibreOffice/6.0.0.3$Windows_x86 LibreOffice_project/64a0f66915f38c6217de274f0aa8e15618924765</Application>
  <Pages>4</Pages>
  <Words>243</Words>
  <Characters>1384</Characters>
  <CharactersWithSpaces>1581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2019-04-05T21:11:40Z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