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0D9C" w14:textId="565F0059" w:rsidR="008E62BA" w:rsidRDefault="00226D91" w:rsidP="006D013B">
      <w:pPr>
        <w:pStyle w:val="Heading1"/>
        <w:sectPr w:rsidR="008E62BA" w:rsidSect="008E62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720" w:footer="720" w:gutter="0"/>
          <w:cols w:space="720"/>
          <w:vAlign w:val="center"/>
          <w:titlePg/>
          <w:docGrid w:linePitch="326"/>
        </w:sectPr>
      </w:pPr>
      <w:r>
        <w:t>Druga</w:t>
      </w:r>
      <w:r w:rsidR="00002CAD" w:rsidRPr="00002CAD">
        <w:t xml:space="preserve"> laboratorijska </w:t>
      </w:r>
      <w:proofErr w:type="spellStart"/>
      <w:r w:rsidR="00002CAD" w:rsidRPr="00002CAD">
        <w:t>vežba</w:t>
      </w:r>
      <w:proofErr w:type="spellEnd"/>
      <w:r w:rsidR="00002CAD" w:rsidRPr="00002CAD">
        <w:t>: 2D grafika</w:t>
      </w:r>
    </w:p>
    <w:p w14:paraId="1F943ABE" w14:textId="100A46D8" w:rsidR="000152A8" w:rsidRPr="00820D1D" w:rsidRDefault="000152A8" w:rsidP="00820D1D">
      <w:pPr>
        <w:pStyle w:val="Heading2"/>
        <w:rPr>
          <w:lang w:eastAsia="zh-CN"/>
        </w:rPr>
      </w:pPr>
      <w:r>
        <w:lastRenderedPageBreak/>
        <w:t xml:space="preserve">"Deoba </w:t>
      </w:r>
      <w:proofErr w:type="spellStart"/>
      <w:r>
        <w:t>mehura</w:t>
      </w:r>
      <w:proofErr w:type="spellEnd"/>
      <w:r>
        <w:t>"</w:t>
      </w:r>
    </w:p>
    <w:p w14:paraId="149E5954" w14:textId="77777777" w:rsidR="000152A8" w:rsidRDefault="000152A8" w:rsidP="00820D1D">
      <w:r>
        <w:t xml:space="preserve">Na raspolaganju je izvorni kod skeleta programa </w:t>
      </w:r>
      <w:r>
        <w:rPr>
          <w:i/>
        </w:rPr>
        <w:t>Dupla lopta</w:t>
      </w:r>
      <w:r>
        <w:t>, koji prikazuje igrača (</w:t>
      </w:r>
      <w:proofErr w:type="spellStart"/>
      <w:r>
        <w:t>svetlo</w:t>
      </w:r>
      <w:proofErr w:type="spellEnd"/>
      <w:r>
        <w:t xml:space="preserve">-plavi pravougaonik na dnu ekrana) i omogućava mu da se kreće </w:t>
      </w:r>
      <w:proofErr w:type="spellStart"/>
      <w:r>
        <w:t>levo</w:t>
      </w:r>
      <w:proofErr w:type="spellEnd"/>
      <w:r>
        <w:t>-desno (strelicama) i da ispaljuje metke (</w:t>
      </w:r>
      <w:r w:rsidRPr="00820D1D">
        <w:rPr>
          <w:b/>
          <w:bCs/>
        </w:rPr>
        <w:t>&lt;</w:t>
      </w:r>
      <w:proofErr w:type="spellStart"/>
      <w:r w:rsidRPr="00820D1D">
        <w:rPr>
          <w:b/>
          <w:bCs/>
        </w:rPr>
        <w:t>Space</w:t>
      </w:r>
      <w:proofErr w:type="spellEnd"/>
      <w:r w:rsidRPr="00820D1D">
        <w:rPr>
          <w:b/>
          <w:bCs/>
        </w:rPr>
        <w:t>&gt;</w:t>
      </w:r>
      <w:r>
        <w:t xml:space="preserve">). Kao uzor, studentima je na raspolaganju i program sa implementiranim svim </w:t>
      </w:r>
      <w:proofErr w:type="spellStart"/>
      <w:r>
        <w:t>zahtevanim</w:t>
      </w:r>
      <w:proofErr w:type="spellEnd"/>
      <w:r>
        <w:t xml:space="preserve"> funkcionalnostima. Za </w:t>
      </w:r>
      <w:proofErr w:type="spellStart"/>
      <w:r>
        <w:t>uspešnu</w:t>
      </w:r>
      <w:proofErr w:type="spellEnd"/>
      <w:r>
        <w:t xml:space="preserve"> izradu laboratorijske </w:t>
      </w:r>
      <w:proofErr w:type="spellStart"/>
      <w:r>
        <w:t>vežbe</w:t>
      </w:r>
      <w:proofErr w:type="spellEnd"/>
      <w:r>
        <w:t>, studenti treba da programu dodaju potreban broj funkcionalnosti sa sledeće liste:</w:t>
      </w:r>
    </w:p>
    <w:p w14:paraId="02114DB8" w14:textId="2780857B" w:rsidR="00595519" w:rsidRPr="00595519" w:rsidRDefault="000152A8" w:rsidP="00534C51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sr-Latn-RS"/>
        </w:rPr>
      </w:pPr>
      <w:r w:rsidRPr="00820D1D">
        <w:rPr>
          <w:rFonts w:cstheme="minorHAnsi"/>
          <w:lang w:val="sr-Latn-RS"/>
        </w:rPr>
        <w:t>[5]</w:t>
      </w:r>
      <w:r w:rsidRPr="00820D1D">
        <w:rPr>
          <w:lang w:val="sr-Latn-RS"/>
        </w:rPr>
        <w:t xml:space="preserve"> Pozadinu obojiti gradijentom boja od žute (gore) do crne (dole)</w:t>
      </w:r>
      <w:r w:rsidRPr="00820D1D">
        <w:rPr>
          <w:rFonts w:cstheme="minorHAnsi"/>
          <w:lang w:val="sr-Latn-RS"/>
        </w:rPr>
        <w:t xml:space="preserve">, kao na </w:t>
      </w:r>
      <w:r w:rsidR="00595519">
        <w:rPr>
          <w:rFonts w:cstheme="minorHAnsi"/>
          <w:lang w:val="sr-Latn-RS"/>
        </w:rPr>
        <w:t>sledećoj slici</w:t>
      </w:r>
    </w:p>
    <w:p w14:paraId="7E509CB0" w14:textId="7D018888" w:rsidR="000152A8" w:rsidRDefault="000152A8" w:rsidP="00820D1D">
      <w:pPr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0970B7E0" wp14:editId="6FE78A4B">
            <wp:extent cx="6610350" cy="3718322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060" cy="37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6215" w14:textId="1C9D181A" w:rsidR="000152A8" w:rsidRDefault="000152A8" w:rsidP="00820D1D">
      <w:pPr>
        <w:rPr>
          <w:sz w:val="22"/>
          <w:lang w:val="sr-Latn-RS"/>
        </w:rPr>
      </w:pPr>
    </w:p>
    <w:p w14:paraId="0669EA24" w14:textId="77777777" w:rsidR="000152A8" w:rsidRDefault="000152A8" w:rsidP="00820D1D">
      <w:pPr>
        <w:rPr>
          <w:rFonts w:cstheme="minorBidi"/>
          <w:lang w:val="sr-Latn-RS"/>
        </w:rPr>
      </w:pPr>
    </w:p>
    <w:p w14:paraId="734BF2F1" w14:textId="7ED2AA9A" w:rsidR="000152A8" w:rsidRPr="00595519" w:rsidRDefault="000152A8" w:rsidP="00534C51">
      <w:pPr>
        <w:pStyle w:val="ListParagraph"/>
        <w:numPr>
          <w:ilvl w:val="0"/>
          <w:numId w:val="16"/>
        </w:numPr>
        <w:rPr>
          <w:i/>
          <w:iCs/>
          <w:lang w:val="sr-Latn-RS"/>
        </w:rPr>
      </w:pPr>
      <w:r>
        <w:t xml:space="preserve">[25] Kada projektil (metak, odnosno harpun – </w:t>
      </w:r>
      <w:proofErr w:type="spellStart"/>
      <w:r>
        <w:t>videti</w:t>
      </w:r>
      <w:proofErr w:type="spellEnd"/>
      <w:r>
        <w:t xml:space="preserve"> tačku 9) pogodi </w:t>
      </w:r>
      <w:proofErr w:type="spellStart"/>
      <w:r>
        <w:t>mehur</w:t>
      </w:r>
      <w:proofErr w:type="spellEnd"/>
      <w:r>
        <w:t xml:space="preserve">, on se </w:t>
      </w:r>
      <w:proofErr w:type="spellStart"/>
      <w:r>
        <w:t>deli</w:t>
      </w:r>
      <w:proofErr w:type="spellEnd"/>
      <w:r>
        <w:t xml:space="preserve"> na dva manja </w:t>
      </w:r>
      <w:proofErr w:type="spellStart"/>
      <w:r>
        <w:t>mehura</w:t>
      </w:r>
      <w:proofErr w:type="spellEnd"/>
      <w:r>
        <w:t xml:space="preserve"> obojena istom bojom, ali se ta boja razlikuje od boje većeg </w:t>
      </w:r>
      <w:proofErr w:type="spellStart"/>
      <w:r>
        <w:t>mehura</w:t>
      </w:r>
      <w:proofErr w:type="spellEnd"/>
      <w:r>
        <w:t xml:space="preserve"> od kojeg su nastali; manji </w:t>
      </w:r>
      <w:proofErr w:type="spellStart"/>
      <w:r>
        <w:t>mehuri</w:t>
      </w:r>
      <w:proofErr w:type="spellEnd"/>
      <w:r>
        <w:t xml:space="preserve"> imaju veću maksimalnu visinu skoka. Nakon </w:t>
      </w:r>
      <w:proofErr w:type="spellStart"/>
      <w:r>
        <w:t>razdavajanja</w:t>
      </w:r>
      <w:proofErr w:type="spellEnd"/>
      <w:r>
        <w:t xml:space="preserve">, jedan </w:t>
      </w:r>
      <w:proofErr w:type="spellStart"/>
      <w:r>
        <w:t>mehur</w:t>
      </w:r>
      <w:proofErr w:type="spellEnd"/>
      <w:r>
        <w:t xml:space="preserve"> se kreće </w:t>
      </w:r>
      <w:proofErr w:type="spellStart"/>
      <w:r>
        <w:t>ulevo</w:t>
      </w:r>
      <w:proofErr w:type="spellEnd"/>
      <w:r>
        <w:t>, a drugi udesno</w:t>
      </w:r>
    </w:p>
    <w:p w14:paraId="43B3FFD0" w14:textId="050FA609" w:rsidR="000152A8" w:rsidRPr="00595519" w:rsidRDefault="000152A8" w:rsidP="00534C51">
      <w:pPr>
        <w:pStyle w:val="ListParagraph"/>
        <w:numPr>
          <w:ilvl w:val="0"/>
          <w:numId w:val="16"/>
        </w:numPr>
        <w:rPr>
          <w:lang w:val="sr-Latn-RS"/>
        </w:rPr>
      </w:pPr>
      <w:r w:rsidRPr="00595519">
        <w:rPr>
          <w:lang w:val="en-US"/>
        </w:rPr>
        <w:t xml:space="preserve">[25] </w:t>
      </w:r>
      <w:r w:rsidRPr="00595519">
        <w:rPr>
          <w:lang w:val="sr-Latn-RS"/>
        </w:rPr>
        <w:t xml:space="preserve">Izmeniti izgled </w:t>
      </w:r>
      <w:proofErr w:type="spellStart"/>
      <w:r w:rsidRPr="00595519">
        <w:rPr>
          <w:lang w:val="sr-Latn-RS"/>
        </w:rPr>
        <w:t>avatara</w:t>
      </w:r>
      <w:proofErr w:type="spellEnd"/>
      <w:r w:rsidRPr="00595519">
        <w:rPr>
          <w:lang w:val="sr-Latn-RS"/>
        </w:rPr>
        <w:t xml:space="preserve"> igrača kao na</w:t>
      </w:r>
      <w:r w:rsidR="00595519" w:rsidRPr="00595519">
        <w:rPr>
          <w:lang w:val="sr-Latn-RS"/>
        </w:rPr>
        <w:t xml:space="preserve"> sledećoj slici</w:t>
      </w:r>
    </w:p>
    <w:p w14:paraId="48BAB25C" w14:textId="51B24CB9" w:rsidR="00595519" w:rsidRDefault="00595519" w:rsidP="00595519">
      <w:pPr>
        <w:jc w:val="center"/>
        <w:rPr>
          <w:lang w:val="sr-Latn-RS"/>
        </w:rPr>
      </w:pPr>
      <w:r>
        <w:rPr>
          <w:b/>
          <w:noProof/>
          <w:lang w:val="en-US"/>
        </w:rPr>
        <w:drawing>
          <wp:inline distT="0" distB="0" distL="0" distR="0" wp14:anchorId="403646A6" wp14:editId="7D41284A">
            <wp:extent cx="518160" cy="723900"/>
            <wp:effectExtent l="0" t="0" r="0" b="0"/>
            <wp:docPr id="5" name="Picture 5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t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9691" w14:textId="77777777" w:rsidR="000152A8" w:rsidRDefault="000152A8" w:rsidP="00534C51">
      <w:pPr>
        <w:pStyle w:val="ListParagraph"/>
        <w:numPr>
          <w:ilvl w:val="0"/>
          <w:numId w:val="16"/>
        </w:numPr>
      </w:pPr>
      <w:r>
        <w:t xml:space="preserve">[15] Pri razdvajanju, </w:t>
      </w:r>
      <w:proofErr w:type="spellStart"/>
      <w:r>
        <w:t>mehuri</w:t>
      </w:r>
      <w:proofErr w:type="spellEnd"/>
      <w:r>
        <w:t xml:space="preserve"> malo “poskoče”, a ako udare u gornju ivicu scene nestaju </w:t>
      </w:r>
    </w:p>
    <w:p w14:paraId="4CC227DE" w14:textId="77777777" w:rsidR="000152A8" w:rsidRDefault="000152A8" w:rsidP="00534C51">
      <w:pPr>
        <w:pStyle w:val="ListParagraph"/>
        <w:numPr>
          <w:ilvl w:val="0"/>
          <w:numId w:val="16"/>
        </w:numPr>
      </w:pPr>
      <w:r>
        <w:t xml:space="preserve">[10] Pri udarcu </w:t>
      </w:r>
      <w:proofErr w:type="spellStart"/>
      <w:r>
        <w:t>mehura</w:t>
      </w:r>
      <w:proofErr w:type="spellEnd"/>
      <w:r>
        <w:t xml:space="preserve"> u gornju ivicu scene, ispisuje se tekst “</w:t>
      </w:r>
      <w:proofErr w:type="spellStart"/>
      <w:r>
        <w:t>Combo</w:t>
      </w:r>
      <w:proofErr w:type="spellEnd"/>
      <w:r>
        <w:t>!”, koji polako nestaje nakon nekoliko sekundi</w:t>
      </w:r>
    </w:p>
    <w:p w14:paraId="4F805EC4" w14:textId="77777777" w:rsidR="000152A8" w:rsidRDefault="000152A8" w:rsidP="00534C51">
      <w:pPr>
        <w:pStyle w:val="ListParagraph"/>
        <w:numPr>
          <w:ilvl w:val="0"/>
          <w:numId w:val="16"/>
        </w:numPr>
      </w:pPr>
      <w:r>
        <w:t xml:space="preserve">[10] Igra je vremenski ograničena, preostalo </w:t>
      </w:r>
      <w:proofErr w:type="spellStart"/>
      <w:r>
        <w:t>vreme</w:t>
      </w:r>
      <w:proofErr w:type="spellEnd"/>
      <w:r>
        <w:t xml:space="preserve"> se prikazuje kao tekst, u gornjem </w:t>
      </w:r>
      <w:proofErr w:type="spellStart"/>
      <w:r>
        <w:t>levom</w:t>
      </w:r>
      <w:proofErr w:type="spellEnd"/>
      <w:r>
        <w:t xml:space="preserve"> uglu ekrana, crvenom bojom</w:t>
      </w:r>
    </w:p>
    <w:p w14:paraId="0AC06D5B" w14:textId="16B29AC4" w:rsidR="000152A8" w:rsidRDefault="000152A8" w:rsidP="00534C51">
      <w:pPr>
        <w:pStyle w:val="ListParagraph"/>
        <w:numPr>
          <w:ilvl w:val="0"/>
          <w:numId w:val="16"/>
        </w:numPr>
      </w:pPr>
      <w:r>
        <w:t xml:space="preserve">[10] Svaki pogodak donosi poene, koji se ispisuju u gornjem desnom uglu ekrana. Poeni se </w:t>
      </w:r>
      <w:proofErr w:type="spellStart"/>
      <w:r>
        <w:t>dodeljuju</w:t>
      </w:r>
      <w:proofErr w:type="spellEnd"/>
      <w:r>
        <w:t xml:space="preserve"> prema</w:t>
      </w:r>
      <w:r w:rsidR="00944590">
        <w:t xml:space="preserve"> sledećoj tabeli</w:t>
      </w:r>
    </w:p>
    <w:tbl>
      <w:tblPr>
        <w:tblStyle w:val="TableGrid"/>
        <w:tblW w:w="4392" w:type="pct"/>
        <w:tblInd w:w="1271" w:type="dxa"/>
        <w:tblLook w:val="04A0" w:firstRow="1" w:lastRow="0" w:firstColumn="1" w:lastColumn="0" w:noHBand="0" w:noVBand="1"/>
      </w:tblPr>
      <w:tblGrid>
        <w:gridCol w:w="5298"/>
        <w:gridCol w:w="3887"/>
      </w:tblGrid>
      <w:tr w:rsidR="000152A8" w:rsidRPr="00944590" w14:paraId="2630858C" w14:textId="77777777" w:rsidTr="00304DC5">
        <w:tc>
          <w:tcPr>
            <w:tcW w:w="2884" w:type="pct"/>
            <w:hideMark/>
          </w:tcPr>
          <w:p w14:paraId="133001F8" w14:textId="77777777" w:rsidR="000152A8" w:rsidRPr="00944590" w:rsidRDefault="000152A8" w:rsidP="00595519">
            <w:pPr>
              <w:rPr>
                <w:rFonts w:cstheme="minorBidi"/>
                <w:b/>
                <w:bCs/>
                <w:lang w:val="sr-Latn-RS"/>
              </w:rPr>
            </w:pPr>
            <w:r w:rsidRPr="00944590">
              <w:rPr>
                <w:b/>
                <w:bCs/>
                <w:lang w:val="sr-Latn-RS"/>
              </w:rPr>
              <w:t>Događaj</w:t>
            </w:r>
          </w:p>
        </w:tc>
        <w:tc>
          <w:tcPr>
            <w:tcW w:w="2116" w:type="pct"/>
            <w:hideMark/>
          </w:tcPr>
          <w:p w14:paraId="33C84CA1" w14:textId="77777777" w:rsidR="000152A8" w:rsidRPr="00944590" w:rsidRDefault="000152A8" w:rsidP="00595519">
            <w:pPr>
              <w:rPr>
                <w:b/>
                <w:bCs/>
                <w:lang w:val="sr-Latn-RS"/>
              </w:rPr>
            </w:pPr>
            <w:r w:rsidRPr="00944590">
              <w:rPr>
                <w:b/>
                <w:bCs/>
                <w:lang w:val="sr-Latn-RS"/>
              </w:rPr>
              <w:t>Broj bodova</w:t>
            </w:r>
          </w:p>
        </w:tc>
      </w:tr>
      <w:tr w:rsidR="000152A8" w14:paraId="7F079DD1" w14:textId="77777777" w:rsidTr="00304DC5">
        <w:tc>
          <w:tcPr>
            <w:tcW w:w="2884" w:type="pct"/>
            <w:hideMark/>
          </w:tcPr>
          <w:p w14:paraId="2E800328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Deoba mehura</w:t>
            </w:r>
          </w:p>
        </w:tc>
        <w:tc>
          <w:tcPr>
            <w:tcW w:w="2116" w:type="pct"/>
            <w:hideMark/>
          </w:tcPr>
          <w:p w14:paraId="0005F153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</w:tr>
      <w:tr w:rsidR="000152A8" w14:paraId="3A459BED" w14:textId="77777777" w:rsidTr="00304DC5">
        <w:tc>
          <w:tcPr>
            <w:tcW w:w="2884" w:type="pct"/>
            <w:hideMark/>
          </w:tcPr>
          <w:p w14:paraId="623E629F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Uništavanje mehura  najmanje veličine oružjem</w:t>
            </w:r>
          </w:p>
        </w:tc>
        <w:tc>
          <w:tcPr>
            <w:tcW w:w="2116" w:type="pct"/>
            <w:hideMark/>
          </w:tcPr>
          <w:p w14:paraId="0E5A5398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</w:tr>
      <w:tr w:rsidR="000152A8" w14:paraId="7F9E5476" w14:textId="77777777" w:rsidTr="00304DC5">
        <w:tc>
          <w:tcPr>
            <w:tcW w:w="2884" w:type="pct"/>
            <w:hideMark/>
          </w:tcPr>
          <w:p w14:paraId="1B7BA54C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Uništavanje mehura pri dodiru sa gornjom ivicom prozora</w:t>
            </w:r>
          </w:p>
        </w:tc>
        <w:tc>
          <w:tcPr>
            <w:tcW w:w="2116" w:type="pct"/>
            <w:hideMark/>
          </w:tcPr>
          <w:p w14:paraId="7181120C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</w:tr>
      <w:tr w:rsidR="000152A8" w14:paraId="3285F093" w14:textId="77777777" w:rsidTr="00304DC5">
        <w:tc>
          <w:tcPr>
            <w:tcW w:w="2884" w:type="pct"/>
            <w:hideMark/>
          </w:tcPr>
          <w:p w14:paraId="781B27AD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Uništavanje mehura usled „</w:t>
            </w:r>
            <w:proofErr w:type="spellStart"/>
            <w:r>
              <w:rPr>
                <w:lang w:val="sr-Latn-RS"/>
              </w:rPr>
              <w:t>combo</w:t>
            </w:r>
            <w:proofErr w:type="spellEnd"/>
            <w:r>
              <w:rPr>
                <w:lang w:val="sr-Latn-RS"/>
              </w:rPr>
              <w:t>“ efekta</w:t>
            </w:r>
            <w:r>
              <w:rPr>
                <w:rStyle w:val="FootnoteReference"/>
                <w:sz w:val="24"/>
                <w:lang w:val="sr-Latn-RS"/>
              </w:rPr>
              <w:footnoteReference w:id="1"/>
            </w:r>
          </w:p>
        </w:tc>
        <w:tc>
          <w:tcPr>
            <w:tcW w:w="2116" w:type="pct"/>
            <w:hideMark/>
          </w:tcPr>
          <w:p w14:paraId="44CE1EF2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100</w:t>
            </w:r>
          </w:p>
        </w:tc>
      </w:tr>
      <w:tr w:rsidR="000152A8" w14:paraId="5D7CE276" w14:textId="77777777" w:rsidTr="00304DC5">
        <w:tc>
          <w:tcPr>
            <w:tcW w:w="2884" w:type="pct"/>
            <w:hideMark/>
          </w:tcPr>
          <w:p w14:paraId="576AF5E4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Sakupljanje „dolar“ bonusa (pogledati </w:t>
            </w: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REF deset \h  \* MERGEFORMAT </w:instrText>
            </w:r>
            <w:r>
              <w:rPr>
                <w:lang w:val="sr-Latn-RS"/>
              </w:rPr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stavku broj 10</w:t>
            </w:r>
            <w:r>
              <w:rPr>
                <w:lang w:val="sr-Latn-RS"/>
              </w:rPr>
              <w:fldChar w:fldCharType="end"/>
            </w:r>
            <w:r>
              <w:rPr>
                <w:lang w:val="sr-Latn-RS"/>
              </w:rPr>
              <w:t>)</w:t>
            </w:r>
          </w:p>
        </w:tc>
        <w:tc>
          <w:tcPr>
            <w:tcW w:w="2116" w:type="pct"/>
            <w:hideMark/>
          </w:tcPr>
          <w:p w14:paraId="3D681866" w14:textId="77777777" w:rsidR="000152A8" w:rsidRDefault="000152A8" w:rsidP="00595519">
            <w:pPr>
              <w:rPr>
                <w:lang w:val="sr-Latn-RS"/>
              </w:rPr>
            </w:pPr>
            <w:r>
              <w:rPr>
                <w:lang w:val="sr-Latn-RS"/>
              </w:rPr>
              <w:t>Broj poena se duplira</w:t>
            </w:r>
          </w:p>
        </w:tc>
      </w:tr>
    </w:tbl>
    <w:p w14:paraId="361A42A2" w14:textId="4C9C8EC2" w:rsidR="000152A8" w:rsidRDefault="000152A8" w:rsidP="00534C51">
      <w:pPr>
        <w:pStyle w:val="ListParagraph"/>
        <w:numPr>
          <w:ilvl w:val="0"/>
          <w:numId w:val="16"/>
        </w:numPr>
      </w:pPr>
      <w:r>
        <w:lastRenderedPageBreak/>
        <w:t xml:space="preserve">[25] Metak se </w:t>
      </w:r>
      <w:proofErr w:type="spellStart"/>
      <w:r>
        <w:t>zamenjuje</w:t>
      </w:r>
      <w:proofErr w:type="spellEnd"/>
      <w:r>
        <w:t xml:space="preserve"> pravolinijskim harpunom (</w:t>
      </w:r>
      <w:proofErr w:type="spellStart"/>
      <w:r>
        <w:t>videti</w:t>
      </w:r>
      <w:proofErr w:type="spellEnd"/>
      <w:r w:rsidR="00304DC5">
        <w:t xml:space="preserve"> sledeću sliku</w:t>
      </w:r>
      <w:r>
        <w:t xml:space="preserve">), koji se polako penje ka vrhu. Ako se lopta sudari sa bilo kojim </w:t>
      </w:r>
      <w:proofErr w:type="spellStart"/>
      <w:r>
        <w:t>delom</w:t>
      </w:r>
      <w:proofErr w:type="spellEnd"/>
      <w:r>
        <w:t xml:space="preserve"> harpuna, </w:t>
      </w:r>
      <w:proofErr w:type="spellStart"/>
      <w:r>
        <w:t>deli</w:t>
      </w:r>
      <w:proofErr w:type="spellEnd"/>
      <w:r>
        <w:t xml:space="preserve"> se po prethodno opisanim pravilima. Kada harpun </w:t>
      </w:r>
      <w:r w:rsidRPr="00944590">
        <w:rPr>
          <w:lang w:val="sr-Latn-RS"/>
        </w:rPr>
        <w:t>dodirne gornju ivicu ekrana, prostire se celom visinom ekrana, ali u tom trenutku nestaje.</w:t>
      </w:r>
    </w:p>
    <w:p w14:paraId="287B0E8E" w14:textId="77777777" w:rsidR="000152A8" w:rsidRDefault="000152A8" w:rsidP="00595519">
      <w:pPr>
        <w:rPr>
          <w:rFonts w:cstheme="minorBidi"/>
          <w:noProof/>
          <w:lang w:val="sr-Latn-RS"/>
        </w:rPr>
      </w:pPr>
    </w:p>
    <w:p w14:paraId="13EA1EED" w14:textId="4EA4FC0F" w:rsidR="000152A8" w:rsidRDefault="000152A8" w:rsidP="00494E30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0116B23C" wp14:editId="4F513F4B">
            <wp:extent cx="495300" cy="130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0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4837" w14:textId="3DA3A7C8" w:rsidR="000152A8" w:rsidRPr="00494E30" w:rsidRDefault="000152A8" w:rsidP="00534C51">
      <w:pPr>
        <w:pStyle w:val="ListParagraph"/>
        <w:numPr>
          <w:ilvl w:val="0"/>
          <w:numId w:val="16"/>
        </w:numPr>
        <w:rPr>
          <w:szCs w:val="22"/>
        </w:rPr>
      </w:pPr>
      <w:r w:rsidRPr="00494E30">
        <w:rPr>
          <w:szCs w:val="22"/>
        </w:rPr>
        <w:t xml:space="preserve">[10] </w:t>
      </w:r>
      <w:r w:rsidRPr="00494E30">
        <w:rPr>
          <w:szCs w:val="22"/>
        </w:rPr>
        <w:fldChar w:fldCharType="begin"/>
      </w:r>
      <w:r w:rsidRPr="00494E30">
        <w:rPr>
          <w:szCs w:val="22"/>
        </w:rPr>
        <w:instrText xml:space="preserve"> SET deset "stavku broj 10" </w:instrText>
      </w:r>
      <w:r w:rsidRPr="00494E30">
        <w:rPr>
          <w:szCs w:val="22"/>
        </w:rPr>
        <w:fldChar w:fldCharType="separate"/>
      </w:r>
      <w:bookmarkStart w:id="0" w:name="deset"/>
      <w:r w:rsidRPr="00494E30">
        <w:rPr>
          <w:noProof/>
          <w:szCs w:val="22"/>
        </w:rPr>
        <w:t>stavku broj 10</w:t>
      </w:r>
      <w:bookmarkEnd w:id="0"/>
      <w:r w:rsidRPr="00494E30">
        <w:rPr>
          <w:szCs w:val="22"/>
        </w:rPr>
        <w:fldChar w:fldCharType="end"/>
      </w:r>
      <w:r w:rsidRPr="00494E30">
        <w:rPr>
          <w:szCs w:val="22"/>
        </w:rPr>
        <w:t xml:space="preserve">Prilikom svakog pogotka postoji 1/6 šansi da se stvori dolar (zeleni pravougaonik sa znakom `$`) koji polako pada, a ako ga igrač sakupi, bodovi koje je sakupio se dupliraju. Dolar nestaje nakon određenog </w:t>
      </w:r>
      <w:proofErr w:type="spellStart"/>
      <w:r w:rsidRPr="00494E30">
        <w:rPr>
          <w:szCs w:val="22"/>
        </w:rPr>
        <w:t>vremena</w:t>
      </w:r>
      <w:proofErr w:type="spellEnd"/>
      <w:r w:rsidRPr="00494E30">
        <w:rPr>
          <w:szCs w:val="22"/>
        </w:rPr>
        <w:t xml:space="preserve"> (</w:t>
      </w:r>
      <w:proofErr w:type="spellStart"/>
      <w:r w:rsidRPr="00494E30">
        <w:rPr>
          <w:szCs w:val="22"/>
        </w:rPr>
        <w:t>postepeno</w:t>
      </w:r>
      <w:proofErr w:type="spellEnd"/>
      <w:r w:rsidRPr="00494E30">
        <w:rPr>
          <w:szCs w:val="22"/>
        </w:rPr>
        <w:t xml:space="preserve"> </w:t>
      </w:r>
      <w:proofErr w:type="spellStart"/>
      <w:r w:rsidRPr="00494E30">
        <w:rPr>
          <w:szCs w:val="22"/>
        </w:rPr>
        <w:t>bledi</w:t>
      </w:r>
      <w:proofErr w:type="spellEnd"/>
      <w:r w:rsidRPr="00494E30">
        <w:rPr>
          <w:szCs w:val="22"/>
        </w:rPr>
        <w:t>) ili kada dodirne donju ivicu ekrana</w:t>
      </w:r>
    </w:p>
    <w:p w14:paraId="496A066D" w14:textId="62950006" w:rsidR="000152A8" w:rsidRDefault="000152A8" w:rsidP="00A17D42">
      <w:pPr>
        <w:jc w:val="center"/>
        <w:rPr>
          <w:rFonts w:cstheme="minorBidi"/>
          <w:lang w:val="sr-Latn-RS"/>
        </w:rPr>
      </w:pPr>
      <w:r>
        <w:rPr>
          <w:noProof/>
          <w:lang w:val="en-US"/>
        </w:rPr>
        <w:drawing>
          <wp:inline distT="0" distB="0" distL="0" distR="0" wp14:anchorId="5EC06490" wp14:editId="4BA70C70">
            <wp:extent cx="86106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1" b="8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C5BF183" w14:textId="279706EC" w:rsidR="000152A8" w:rsidRPr="00A17D42" w:rsidRDefault="000152A8" w:rsidP="00534C51">
      <w:pPr>
        <w:pStyle w:val="ListParagraph"/>
        <w:numPr>
          <w:ilvl w:val="0"/>
          <w:numId w:val="16"/>
        </w:numPr>
        <w:rPr>
          <w:szCs w:val="22"/>
        </w:rPr>
      </w:pPr>
      <w:r w:rsidRPr="00A17D42">
        <w:rPr>
          <w:szCs w:val="22"/>
        </w:rPr>
        <w:t xml:space="preserve">[10] </w:t>
      </w:r>
      <w:proofErr w:type="spellStart"/>
      <w:r w:rsidRPr="00A17D42">
        <w:rPr>
          <w:szCs w:val="22"/>
        </w:rPr>
        <w:t>Mehur</w:t>
      </w:r>
      <w:proofErr w:type="spellEnd"/>
      <w:r w:rsidRPr="00A17D42">
        <w:rPr>
          <w:szCs w:val="22"/>
        </w:rPr>
        <w:t xml:space="preserve"> se </w:t>
      </w:r>
      <w:proofErr w:type="spellStart"/>
      <w:r w:rsidRPr="00A17D42">
        <w:rPr>
          <w:szCs w:val="22"/>
        </w:rPr>
        <w:t>mo</w:t>
      </w:r>
      <w:r w:rsidRPr="00A17D42">
        <w:rPr>
          <w:szCs w:val="22"/>
          <w:lang w:val="sr-Latn-RS"/>
        </w:rPr>
        <w:t>že</w:t>
      </w:r>
      <w:proofErr w:type="spellEnd"/>
      <w:r w:rsidRPr="00A17D42">
        <w:rPr>
          <w:szCs w:val="22"/>
          <w:lang w:val="sr-Latn-RS"/>
        </w:rPr>
        <w:t xml:space="preserve"> podeliti najviše 3 puta. Ako igrač pogodi mehur najmanje veličine, on nestaje. Cilj igre je eliminisanje svih mehura.</w:t>
      </w:r>
    </w:p>
    <w:p w14:paraId="5E4D07AE" w14:textId="2053FBA9" w:rsidR="000152A8" w:rsidRPr="00A17D42" w:rsidRDefault="000152A8" w:rsidP="00534C51">
      <w:pPr>
        <w:pStyle w:val="ListParagraph"/>
        <w:numPr>
          <w:ilvl w:val="0"/>
          <w:numId w:val="16"/>
        </w:numPr>
        <w:rPr>
          <w:szCs w:val="22"/>
        </w:rPr>
      </w:pPr>
      <w:r w:rsidRPr="00A17D42">
        <w:rPr>
          <w:szCs w:val="22"/>
        </w:rPr>
        <w:t>[5] Na kraju igre, zaustaviti igru i ispisati “</w:t>
      </w:r>
      <w:proofErr w:type="spellStart"/>
      <w:r w:rsidRPr="00A17D42">
        <w:rPr>
          <w:szCs w:val="22"/>
        </w:rPr>
        <w:t>You</w:t>
      </w:r>
      <w:proofErr w:type="spellEnd"/>
      <w:r w:rsidRPr="00A17D42">
        <w:rPr>
          <w:szCs w:val="22"/>
        </w:rPr>
        <w:t xml:space="preserve"> </w:t>
      </w:r>
      <w:proofErr w:type="spellStart"/>
      <w:r w:rsidRPr="00A17D42">
        <w:rPr>
          <w:szCs w:val="22"/>
        </w:rPr>
        <w:t>won</w:t>
      </w:r>
      <w:proofErr w:type="spellEnd"/>
      <w:r w:rsidRPr="00A17D42">
        <w:rPr>
          <w:szCs w:val="22"/>
        </w:rPr>
        <w:t>!” ili “</w:t>
      </w:r>
      <w:proofErr w:type="spellStart"/>
      <w:r w:rsidRPr="00A17D42">
        <w:rPr>
          <w:szCs w:val="22"/>
        </w:rPr>
        <w:t>You</w:t>
      </w:r>
      <w:proofErr w:type="spellEnd"/>
      <w:r w:rsidRPr="00A17D42">
        <w:rPr>
          <w:szCs w:val="22"/>
        </w:rPr>
        <w:t xml:space="preserve"> </w:t>
      </w:r>
      <w:proofErr w:type="spellStart"/>
      <w:r w:rsidRPr="00A17D42">
        <w:rPr>
          <w:szCs w:val="22"/>
        </w:rPr>
        <w:t>lost</w:t>
      </w:r>
      <w:proofErr w:type="spellEnd"/>
      <w:r w:rsidRPr="00A17D42">
        <w:rPr>
          <w:szCs w:val="22"/>
        </w:rPr>
        <w:t>!” u zavisnosti od ishoda, zelenom ili crvenom bojom, respektivno (</w:t>
      </w:r>
      <w:proofErr w:type="spellStart"/>
      <w:r w:rsidRPr="00A17D42">
        <w:rPr>
          <w:szCs w:val="22"/>
        </w:rPr>
        <w:t>videti</w:t>
      </w:r>
      <w:proofErr w:type="spellEnd"/>
      <w:r w:rsidR="00A17D42">
        <w:rPr>
          <w:sz w:val="22"/>
          <w:szCs w:val="22"/>
        </w:rPr>
        <w:t xml:space="preserve"> prvu sliku</w:t>
      </w:r>
      <w:r w:rsidRPr="00A17D42">
        <w:rPr>
          <w:szCs w:val="22"/>
        </w:rPr>
        <w:t>)</w:t>
      </w:r>
    </w:p>
    <w:p w14:paraId="4C2C76ED" w14:textId="77777777" w:rsidR="000152A8" w:rsidRDefault="000152A8" w:rsidP="00595519">
      <w:pPr>
        <w:rPr>
          <w:rFonts w:cstheme="minorBidi"/>
          <w:lang w:val="sr-Latn-RS"/>
        </w:rPr>
      </w:pPr>
    </w:p>
    <w:p w14:paraId="60DB3E55" w14:textId="77777777" w:rsidR="000152A8" w:rsidRDefault="000152A8" w:rsidP="00595519">
      <w:pPr>
        <w:rPr>
          <w:rFonts w:cs="Arial"/>
        </w:rPr>
      </w:pPr>
    </w:p>
    <w:p w14:paraId="55F333B8" w14:textId="77777777" w:rsidR="000152A8" w:rsidRDefault="000152A8" w:rsidP="00595519">
      <w:r>
        <w:t>Napomene:</w:t>
      </w:r>
    </w:p>
    <w:p w14:paraId="6E1408CF" w14:textId="77777777" w:rsidR="000152A8" w:rsidRDefault="000152A8" w:rsidP="00484F5A">
      <w:pPr>
        <w:pStyle w:val="ListParagraph"/>
        <w:numPr>
          <w:ilvl w:val="0"/>
          <w:numId w:val="15"/>
        </w:numPr>
      </w:pPr>
      <w:r>
        <w:t xml:space="preserve">Laboratorijska </w:t>
      </w:r>
      <w:proofErr w:type="spellStart"/>
      <w:r>
        <w:t>vežba</w:t>
      </w:r>
      <w:proofErr w:type="spellEnd"/>
      <w:r>
        <w:t xml:space="preserve"> traje 120 minuta.</w:t>
      </w:r>
    </w:p>
    <w:p w14:paraId="11A2EDC8" w14:textId="77777777" w:rsidR="000152A8" w:rsidRDefault="000152A8" w:rsidP="00484F5A">
      <w:pPr>
        <w:pStyle w:val="ListParagraph"/>
        <w:numPr>
          <w:ilvl w:val="0"/>
          <w:numId w:val="15"/>
        </w:numPr>
      </w:pPr>
      <w:r>
        <w:t xml:space="preserve">Najveći broj poena koji se može osvojiti na zadatku koji se radi na laboratorijskoj </w:t>
      </w:r>
      <w:proofErr w:type="spellStart"/>
      <w:r>
        <w:t>vežbi</w:t>
      </w:r>
      <w:proofErr w:type="spellEnd"/>
      <w:r>
        <w:t xml:space="preserve"> je 100 (zbir poena po tačkama je veći, ali nije potrebno realizovati sve tačke za najveći broj poena).</w:t>
      </w:r>
    </w:p>
    <w:p w14:paraId="3288B972" w14:textId="77777777" w:rsidR="000152A8" w:rsidRDefault="000152A8" w:rsidP="00484F5A">
      <w:pPr>
        <w:pStyle w:val="ListParagraph"/>
        <w:numPr>
          <w:ilvl w:val="0"/>
          <w:numId w:val="15"/>
        </w:numPr>
      </w:pPr>
      <w:r>
        <w:t xml:space="preserve">Dozvoljeno je korišćenje omogućene literature i dokumentacije u elektronskom obliku. </w:t>
      </w:r>
    </w:p>
    <w:p w14:paraId="423F0F33" w14:textId="77777777" w:rsidR="000152A8" w:rsidRDefault="000152A8" w:rsidP="00484F5A">
      <w:pPr>
        <w:pStyle w:val="ListParagraph"/>
        <w:numPr>
          <w:ilvl w:val="0"/>
          <w:numId w:val="15"/>
        </w:numPr>
      </w:pPr>
      <w:r>
        <w:t xml:space="preserve">Nije dozvoljeno korišćenje </w:t>
      </w:r>
      <w:proofErr w:type="spellStart"/>
      <w:r>
        <w:t>unapred</w:t>
      </w:r>
      <w:proofErr w:type="spellEnd"/>
      <w:r>
        <w:t xml:space="preserve"> pripremljenih </w:t>
      </w:r>
      <w:proofErr w:type="spellStart"/>
      <w:r>
        <w:t>rešenja</w:t>
      </w:r>
      <w:proofErr w:type="spellEnd"/>
      <w:r>
        <w:t xml:space="preserve"> u bilo kom obliku.</w:t>
      </w:r>
    </w:p>
    <w:p w14:paraId="0836E7A1" w14:textId="77777777" w:rsidR="000152A8" w:rsidRDefault="000152A8" w:rsidP="00595519">
      <w:pPr>
        <w:rPr>
          <w:lang w:val="sr-Latn-RS"/>
        </w:rPr>
      </w:pPr>
    </w:p>
    <w:p w14:paraId="24D66AC0" w14:textId="74DA1722" w:rsidR="00C1767D" w:rsidRPr="00002CAD" w:rsidRDefault="00C1767D" w:rsidP="00595519">
      <w:pPr>
        <w:rPr>
          <w:rFonts w:cs="Arial"/>
        </w:rPr>
      </w:pPr>
    </w:p>
    <w:sectPr w:rsidR="00C1767D" w:rsidRPr="00002CAD" w:rsidSect="00595519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FA71C" w14:textId="77777777" w:rsidR="00DC7676" w:rsidRDefault="00DC7676" w:rsidP="00002CAD">
      <w:r>
        <w:separator/>
      </w:r>
    </w:p>
  </w:endnote>
  <w:endnote w:type="continuationSeparator" w:id="0">
    <w:p w14:paraId="6C9071F1" w14:textId="77777777" w:rsidR="00DC7676" w:rsidRDefault="00DC7676" w:rsidP="0000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altName w:val="Times New Roman"/>
    <w:charset w:val="01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6DD1" w14:textId="77777777" w:rsidR="003B0604" w:rsidRDefault="003B0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B2166" w14:textId="77777777" w:rsidR="003B0604" w:rsidRDefault="003B0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E9489" w14:textId="77777777" w:rsidR="003B0604" w:rsidRDefault="003B0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95468" w14:textId="77777777" w:rsidR="00DC7676" w:rsidRDefault="00DC7676" w:rsidP="00002CAD">
      <w:r>
        <w:separator/>
      </w:r>
    </w:p>
  </w:footnote>
  <w:footnote w:type="continuationSeparator" w:id="0">
    <w:p w14:paraId="21EAF5BF" w14:textId="77777777" w:rsidR="00DC7676" w:rsidRDefault="00DC7676" w:rsidP="00002CAD">
      <w:r>
        <w:continuationSeparator/>
      </w:r>
    </w:p>
  </w:footnote>
  <w:footnote w:id="1">
    <w:p w14:paraId="3D60C5A2" w14:textId="77777777" w:rsidR="000152A8" w:rsidRPr="00595519" w:rsidRDefault="000152A8" w:rsidP="000152A8">
      <w:pPr>
        <w:pStyle w:val="FootnoteText"/>
      </w:pPr>
      <w:r>
        <w:rPr>
          <w:rStyle w:val="FootnoteReference"/>
          <w:lang w:val="sr-Latn-RS"/>
        </w:rPr>
        <w:footnoteRef/>
      </w:r>
      <w:r>
        <w:rPr>
          <w:lang w:val="sr-Latn-RS"/>
        </w:rPr>
        <w:t xml:space="preserve"> </w:t>
      </w:r>
      <w:r w:rsidRPr="00595519">
        <w:t xml:space="preserve">Kad oružje udari u </w:t>
      </w:r>
      <w:proofErr w:type="spellStart"/>
      <w:r w:rsidRPr="00595519">
        <w:t>mehur</w:t>
      </w:r>
      <w:proofErr w:type="spellEnd"/>
      <w:r w:rsidRPr="00595519">
        <w:t xml:space="preserve">, on malo poskoči (pri </w:t>
      </w:r>
      <w:proofErr w:type="spellStart"/>
      <w:r w:rsidRPr="00595519">
        <w:t>podeli</w:t>
      </w:r>
      <w:proofErr w:type="spellEnd"/>
      <w:r w:rsidRPr="00595519">
        <w:t xml:space="preserve">). Ako se dovoljno brzo udaraju potomci istog </w:t>
      </w:r>
      <w:proofErr w:type="spellStart"/>
      <w:r w:rsidRPr="00595519">
        <w:t>mehura</w:t>
      </w:r>
      <w:proofErr w:type="spellEnd"/>
      <w:r w:rsidRPr="00595519">
        <w:t xml:space="preserve">, desiće se da </w:t>
      </w:r>
      <w:proofErr w:type="spellStart"/>
      <w:r w:rsidRPr="00595519">
        <w:t>dve</w:t>
      </w:r>
      <w:proofErr w:type="spellEnd"/>
      <w:r w:rsidRPr="00595519">
        <w:t xml:space="preserve"> nove lopte, iako možda ne bi dostigle vrh ekrana, jer nisu dovoljno male, ipak udare u vrh i nestanu. Ovo je „</w:t>
      </w:r>
      <w:proofErr w:type="spellStart"/>
      <w:r w:rsidRPr="00595519">
        <w:t>combo</w:t>
      </w:r>
      <w:proofErr w:type="spellEnd"/>
      <w:r w:rsidRPr="00595519">
        <w:t>“ efekat.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A9BB5" w14:textId="77777777" w:rsidR="003B0604" w:rsidRDefault="003B0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FFAE3" w14:textId="77777777" w:rsidR="003B0604" w:rsidRDefault="003B06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A2095" w14:textId="77777777" w:rsidR="00002CAD" w:rsidRPr="006D013B" w:rsidRDefault="00002CAD" w:rsidP="001404EB">
    <w:pPr>
      <w:tabs>
        <w:tab w:val="right" w:pos="10800"/>
      </w:tabs>
      <w:rPr>
        <w:rFonts w:cs="Arial"/>
        <w:b/>
        <w:bCs/>
      </w:rPr>
    </w:pPr>
    <w:r w:rsidRPr="006D013B">
      <w:rPr>
        <w:rFonts w:cs="Arial"/>
        <w:b/>
        <w:bCs/>
      </w:rPr>
      <w:t>Računarska grafika</w:t>
    </w:r>
    <w:r w:rsidR="00592257" w:rsidRPr="006D013B">
      <w:rPr>
        <w:rFonts w:cs="Arial"/>
        <w:b/>
        <w:bCs/>
      </w:rPr>
      <w:tab/>
    </w:r>
    <w:r w:rsidRPr="006D013B">
      <w:rPr>
        <w:rFonts w:cs="Arial"/>
        <w:b/>
        <w:bCs/>
      </w:rPr>
      <w:t>2019-2020</w:t>
    </w:r>
  </w:p>
  <w:p w14:paraId="5050DE9A" w14:textId="1C9EA48F" w:rsidR="00002CAD" w:rsidRPr="006D013B" w:rsidRDefault="00002CAD" w:rsidP="001404EB">
    <w:pPr>
      <w:tabs>
        <w:tab w:val="right" w:pos="10800"/>
      </w:tabs>
      <w:rPr>
        <w:rFonts w:cs="Arial"/>
        <w:b/>
        <w:bCs/>
      </w:rPr>
    </w:pPr>
    <w:r w:rsidRPr="006D013B">
      <w:rPr>
        <w:rFonts w:cs="Arial"/>
        <w:b/>
        <w:bCs/>
      </w:rPr>
      <w:t>13E114RG, 13S113RG (MS, SI, IR)</w:t>
    </w:r>
    <w:r w:rsidR="00592257">
      <w:rPr>
        <w:rFonts w:cs="Arial"/>
        <w:b/>
        <w:bCs/>
      </w:rPr>
      <w:t xml:space="preserve"> </w:t>
    </w:r>
    <w:r w:rsidR="00592257" w:rsidRPr="006D013B">
      <w:rPr>
        <w:rFonts w:cs="Arial"/>
        <w:b/>
        <w:bCs/>
      </w:rPr>
      <w:tab/>
    </w:r>
    <w:r w:rsidR="003B0604">
      <w:rPr>
        <w:rFonts w:cs="Arial"/>
        <w:b/>
        <w:bCs/>
      </w:rPr>
      <w:t>03</w:t>
    </w:r>
    <w:r w:rsidRPr="006D013B">
      <w:rPr>
        <w:rFonts w:cs="Arial"/>
        <w:b/>
        <w:bCs/>
      </w:rPr>
      <w:t>.0</w:t>
    </w:r>
    <w:r w:rsidR="003B0604">
      <w:rPr>
        <w:rFonts w:cs="Arial"/>
        <w:b/>
        <w:bCs/>
      </w:rPr>
      <w:t>3</w:t>
    </w:r>
    <w:r w:rsidRPr="006D013B">
      <w:rPr>
        <w:rFonts w:cs="Arial"/>
        <w:b/>
        <w:bCs/>
      </w:rPr>
      <w:t>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85E2D28"/>
    <w:multiLevelType w:val="hybridMultilevel"/>
    <w:tmpl w:val="32A08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3B16"/>
    <w:multiLevelType w:val="hybridMultilevel"/>
    <w:tmpl w:val="7C3EDCDE"/>
    <w:lvl w:ilvl="0" w:tplc="3AFE879E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  <w:sz w:val="22"/>
        <w:szCs w:val="22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>
      <w:start w:val="1"/>
      <w:numFmt w:val="decimal"/>
      <w:lvlText w:val="%4."/>
      <w:lvlJc w:val="left"/>
      <w:pPr>
        <w:ind w:left="2880" w:hanging="360"/>
      </w:pPr>
    </w:lvl>
    <w:lvl w:ilvl="4" w:tplc="24000019">
      <w:start w:val="1"/>
      <w:numFmt w:val="lowerLetter"/>
      <w:lvlText w:val="%5."/>
      <w:lvlJc w:val="left"/>
      <w:pPr>
        <w:ind w:left="3600" w:hanging="360"/>
      </w:pPr>
    </w:lvl>
    <w:lvl w:ilvl="5" w:tplc="2400001B">
      <w:start w:val="1"/>
      <w:numFmt w:val="lowerRoman"/>
      <w:lvlText w:val="%6."/>
      <w:lvlJc w:val="right"/>
      <w:pPr>
        <w:ind w:left="4320" w:hanging="180"/>
      </w:pPr>
    </w:lvl>
    <w:lvl w:ilvl="6" w:tplc="2400000F">
      <w:start w:val="1"/>
      <w:numFmt w:val="decimal"/>
      <w:lvlText w:val="%7."/>
      <w:lvlJc w:val="left"/>
      <w:pPr>
        <w:ind w:left="5040" w:hanging="360"/>
      </w:pPr>
    </w:lvl>
    <w:lvl w:ilvl="7" w:tplc="24000019">
      <w:start w:val="1"/>
      <w:numFmt w:val="lowerLetter"/>
      <w:lvlText w:val="%8."/>
      <w:lvlJc w:val="left"/>
      <w:pPr>
        <w:ind w:left="5760" w:hanging="360"/>
      </w:pPr>
    </w:lvl>
    <w:lvl w:ilvl="8" w:tplc="24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4B9A"/>
    <w:multiLevelType w:val="hybridMultilevel"/>
    <w:tmpl w:val="17FC7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C3EB1"/>
    <w:multiLevelType w:val="hybridMultilevel"/>
    <w:tmpl w:val="31002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39F5"/>
    <w:multiLevelType w:val="hybridMultilevel"/>
    <w:tmpl w:val="5DBEA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D7399"/>
    <w:multiLevelType w:val="hybridMultilevel"/>
    <w:tmpl w:val="F1F02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C686E"/>
    <w:multiLevelType w:val="hybridMultilevel"/>
    <w:tmpl w:val="1C566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33AA3"/>
    <w:multiLevelType w:val="hybridMultilevel"/>
    <w:tmpl w:val="CFE06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202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4EC81407"/>
    <w:multiLevelType w:val="hybridMultilevel"/>
    <w:tmpl w:val="222E9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C41D1"/>
    <w:multiLevelType w:val="hybridMultilevel"/>
    <w:tmpl w:val="5540E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E65DB"/>
    <w:multiLevelType w:val="hybridMultilevel"/>
    <w:tmpl w:val="B98E1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E595A"/>
    <w:multiLevelType w:val="hybridMultilevel"/>
    <w:tmpl w:val="2536E578"/>
    <w:lvl w:ilvl="0" w:tplc="E9867424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D134B"/>
    <w:multiLevelType w:val="multilevel"/>
    <w:tmpl w:val="C07874E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5" w15:restartNumberingAfterBreak="0">
    <w:nsid w:val="6870615F"/>
    <w:multiLevelType w:val="hybridMultilevel"/>
    <w:tmpl w:val="78F4871E"/>
    <w:lvl w:ilvl="0" w:tplc="1EB20EDE">
      <w:start w:val="1"/>
      <w:numFmt w:val="decimal"/>
      <w:lvlText w:val="%1)"/>
      <w:lvlJc w:val="left"/>
      <w:pPr>
        <w:ind w:left="555" w:hanging="327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hr-HR" w:eastAsia="en-US" w:bidi="ar-SA"/>
      </w:rPr>
    </w:lvl>
    <w:lvl w:ilvl="1" w:tplc="CA06D228">
      <w:numFmt w:val="bullet"/>
      <w:lvlText w:val=""/>
      <w:lvlJc w:val="left"/>
      <w:pPr>
        <w:ind w:left="948" w:hanging="360"/>
      </w:pPr>
      <w:rPr>
        <w:rFonts w:ascii="Wingdings" w:eastAsia="Wingdings" w:hAnsi="Wingdings" w:cs="Wingdings" w:hint="default"/>
        <w:w w:val="99"/>
        <w:sz w:val="20"/>
        <w:szCs w:val="20"/>
        <w:lang w:val="hr-HR" w:eastAsia="en-US" w:bidi="ar-SA"/>
      </w:rPr>
    </w:lvl>
    <w:lvl w:ilvl="2" w:tplc="016256B6">
      <w:numFmt w:val="bullet"/>
      <w:lvlText w:val="o"/>
      <w:lvlJc w:val="left"/>
      <w:pPr>
        <w:ind w:left="22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r-HR" w:eastAsia="en-US" w:bidi="ar-SA"/>
      </w:rPr>
    </w:lvl>
    <w:lvl w:ilvl="3" w:tplc="FFA624F4">
      <w:numFmt w:val="bullet"/>
      <w:lvlText w:val="•"/>
      <w:lvlJc w:val="left"/>
      <w:pPr>
        <w:ind w:left="2187" w:hanging="360"/>
      </w:pPr>
      <w:rPr>
        <w:rFonts w:hint="default"/>
        <w:lang w:val="hr-HR" w:eastAsia="en-US" w:bidi="ar-SA"/>
      </w:rPr>
    </w:lvl>
    <w:lvl w:ilvl="4" w:tplc="2CAE6470">
      <w:numFmt w:val="bullet"/>
      <w:lvlText w:val="•"/>
      <w:lvlJc w:val="left"/>
      <w:pPr>
        <w:ind w:left="3435" w:hanging="360"/>
      </w:pPr>
      <w:rPr>
        <w:rFonts w:hint="default"/>
        <w:lang w:val="hr-HR" w:eastAsia="en-US" w:bidi="ar-SA"/>
      </w:rPr>
    </w:lvl>
    <w:lvl w:ilvl="5" w:tplc="867A62DE">
      <w:numFmt w:val="bullet"/>
      <w:lvlText w:val="•"/>
      <w:lvlJc w:val="left"/>
      <w:pPr>
        <w:ind w:left="4682" w:hanging="360"/>
      </w:pPr>
      <w:rPr>
        <w:rFonts w:hint="default"/>
        <w:lang w:val="hr-HR" w:eastAsia="en-US" w:bidi="ar-SA"/>
      </w:rPr>
    </w:lvl>
    <w:lvl w:ilvl="6" w:tplc="5DDC3AAC">
      <w:numFmt w:val="bullet"/>
      <w:lvlText w:val="•"/>
      <w:lvlJc w:val="left"/>
      <w:pPr>
        <w:ind w:left="5930" w:hanging="360"/>
      </w:pPr>
      <w:rPr>
        <w:rFonts w:hint="default"/>
        <w:lang w:val="hr-HR" w:eastAsia="en-US" w:bidi="ar-SA"/>
      </w:rPr>
    </w:lvl>
    <w:lvl w:ilvl="7" w:tplc="465827B2">
      <w:numFmt w:val="bullet"/>
      <w:lvlText w:val="•"/>
      <w:lvlJc w:val="left"/>
      <w:pPr>
        <w:ind w:left="7177" w:hanging="360"/>
      </w:pPr>
      <w:rPr>
        <w:rFonts w:hint="default"/>
        <w:lang w:val="hr-HR" w:eastAsia="en-US" w:bidi="ar-SA"/>
      </w:rPr>
    </w:lvl>
    <w:lvl w:ilvl="8" w:tplc="3832310C">
      <w:numFmt w:val="bullet"/>
      <w:lvlText w:val="•"/>
      <w:lvlJc w:val="left"/>
      <w:pPr>
        <w:ind w:left="8425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05B33B4"/>
    <w:multiLevelType w:val="hybridMultilevel"/>
    <w:tmpl w:val="597A337E"/>
    <w:lvl w:ilvl="0" w:tplc="93E673EE">
      <w:start w:val="1"/>
      <w:numFmt w:val="decimal"/>
      <w:pStyle w:val="Heading3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C59D6"/>
    <w:multiLevelType w:val="hybridMultilevel"/>
    <w:tmpl w:val="63E0F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D50CC"/>
    <w:multiLevelType w:val="hybridMultilevel"/>
    <w:tmpl w:val="D9A8A04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B163C"/>
    <w:multiLevelType w:val="hybridMultilevel"/>
    <w:tmpl w:val="E5CC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0034C"/>
    <w:multiLevelType w:val="hybridMultilevel"/>
    <w:tmpl w:val="453C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"/>
  </w:num>
  <w:num w:numId="8">
    <w:abstractNumId w:val="10"/>
  </w:num>
  <w:num w:numId="9">
    <w:abstractNumId w:val="1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3"/>
  </w:num>
  <w:num w:numId="14">
    <w:abstractNumId w:val="8"/>
  </w:num>
  <w:num w:numId="15">
    <w:abstractNumId w:val="20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7D"/>
    <w:rsid w:val="00002CAD"/>
    <w:rsid w:val="000152A8"/>
    <w:rsid w:val="00062FCC"/>
    <w:rsid w:val="000B57C5"/>
    <w:rsid w:val="0011227C"/>
    <w:rsid w:val="001404EB"/>
    <w:rsid w:val="0019688A"/>
    <w:rsid w:val="001A6259"/>
    <w:rsid w:val="0022288A"/>
    <w:rsid w:val="00226D91"/>
    <w:rsid w:val="00235914"/>
    <w:rsid w:val="00251FA9"/>
    <w:rsid w:val="002A6CCA"/>
    <w:rsid w:val="00304DC5"/>
    <w:rsid w:val="00313930"/>
    <w:rsid w:val="003527A7"/>
    <w:rsid w:val="003B0604"/>
    <w:rsid w:val="003E49F5"/>
    <w:rsid w:val="00451736"/>
    <w:rsid w:val="00484F5A"/>
    <w:rsid w:val="00494E30"/>
    <w:rsid w:val="00532091"/>
    <w:rsid w:val="00534C51"/>
    <w:rsid w:val="00592257"/>
    <w:rsid w:val="00595519"/>
    <w:rsid w:val="005A6F12"/>
    <w:rsid w:val="005A7C42"/>
    <w:rsid w:val="005D5541"/>
    <w:rsid w:val="005F1C93"/>
    <w:rsid w:val="005F7F09"/>
    <w:rsid w:val="00677945"/>
    <w:rsid w:val="006A3148"/>
    <w:rsid w:val="006C2146"/>
    <w:rsid w:val="006D013B"/>
    <w:rsid w:val="006E4C05"/>
    <w:rsid w:val="0076476D"/>
    <w:rsid w:val="0077556B"/>
    <w:rsid w:val="007B6120"/>
    <w:rsid w:val="007C0D33"/>
    <w:rsid w:val="007E2AC0"/>
    <w:rsid w:val="00820D1D"/>
    <w:rsid w:val="0086737E"/>
    <w:rsid w:val="00874FBC"/>
    <w:rsid w:val="008825BD"/>
    <w:rsid w:val="0089044A"/>
    <w:rsid w:val="008C3B1D"/>
    <w:rsid w:val="008E62BA"/>
    <w:rsid w:val="008F1499"/>
    <w:rsid w:val="008F15AC"/>
    <w:rsid w:val="00914565"/>
    <w:rsid w:val="00944590"/>
    <w:rsid w:val="009A190A"/>
    <w:rsid w:val="00A17D42"/>
    <w:rsid w:val="00A21D1D"/>
    <w:rsid w:val="00A8609C"/>
    <w:rsid w:val="00AB157D"/>
    <w:rsid w:val="00AE1A28"/>
    <w:rsid w:val="00B9022B"/>
    <w:rsid w:val="00BB4556"/>
    <w:rsid w:val="00BE735E"/>
    <w:rsid w:val="00C1767D"/>
    <w:rsid w:val="00CD556C"/>
    <w:rsid w:val="00D64B8B"/>
    <w:rsid w:val="00DC0969"/>
    <w:rsid w:val="00DC6EB2"/>
    <w:rsid w:val="00DC7676"/>
    <w:rsid w:val="00DE19FA"/>
    <w:rsid w:val="00E331CD"/>
    <w:rsid w:val="00ED11C8"/>
    <w:rsid w:val="00F063DE"/>
    <w:rsid w:val="00F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60215"/>
  <w15:chartTrackingRefBased/>
  <w15:docId w15:val="{B742AB7B-0A91-4434-A663-7396804E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C0969"/>
    <w:pPr>
      <w:jc w:val="both"/>
    </w:pPr>
    <w:rPr>
      <w:rFonts w:ascii="Arial" w:eastAsia="Liberation Serif" w:hAnsi="Arial" w:cs="Liberation Serif"/>
      <w:szCs w:val="24"/>
      <w:lang w:val="sr-Latn-CS" w:eastAsia="en-US"/>
    </w:rPr>
  </w:style>
  <w:style w:type="paragraph" w:styleId="Heading1">
    <w:name w:val="heading 1"/>
    <w:basedOn w:val="Normal"/>
    <w:next w:val="Normal"/>
    <w:link w:val="Heading1Char"/>
    <w:rsid w:val="00062FCC"/>
    <w:pPr>
      <w:keepNext/>
      <w:spacing w:before="240" w:after="60"/>
      <w:ind w:left="432" w:hanging="432"/>
      <w:jc w:val="center"/>
      <w:outlineLvl w:val="0"/>
    </w:pPr>
    <w:rPr>
      <w:rFonts w:eastAsia="Arial" w:cs="Arial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5BD"/>
    <w:pPr>
      <w:keepNext/>
      <w:pageBreakBefore/>
      <w:spacing w:before="240" w:after="240"/>
      <w:outlineLvl w:val="1"/>
    </w:pPr>
    <w:rPr>
      <w:rFonts w:eastAsia="Times New Roman" w:cs="Times New Roman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FCC"/>
    <w:pPr>
      <w:keepNext/>
      <w:numPr>
        <w:numId w:val="6"/>
      </w:numPr>
      <w:spacing w:before="120" w:after="120"/>
      <w:ind w:left="0" w:firstLine="0"/>
      <w:outlineLvl w:val="2"/>
    </w:pPr>
    <w:rPr>
      <w:rFonts w:eastAsia="Times New Roman" w:cs="Times New Roman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62FCC"/>
    <w:rPr>
      <w:rFonts w:ascii="Arial" w:eastAsia="Arial" w:hAnsi="Arial" w:cs="Arial"/>
      <w:b/>
      <w:sz w:val="44"/>
      <w:szCs w:val="32"/>
      <w:lang w:val="sr-Latn-CS" w:eastAsia="en-US"/>
    </w:rPr>
  </w:style>
  <w:style w:type="paragraph" w:styleId="ListParagraph">
    <w:name w:val="List Paragraph"/>
    <w:basedOn w:val="Normal"/>
    <w:uiPriority w:val="34"/>
    <w:qFormat/>
    <w:rsid w:val="00E331CD"/>
    <w:pPr>
      <w:ind w:left="720"/>
      <w:contextualSpacing/>
    </w:pPr>
  </w:style>
  <w:style w:type="character" w:styleId="CommentReference">
    <w:name w:val="annotation reference"/>
    <w:semiHidden/>
    <w:unhideWhenUsed/>
    <w:rsid w:val="0053209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2091"/>
    <w:rPr>
      <w:szCs w:val="20"/>
    </w:rPr>
  </w:style>
  <w:style w:type="character" w:customStyle="1" w:styleId="CommentTextChar">
    <w:name w:val="Comment Text Char"/>
    <w:link w:val="CommentText"/>
    <w:semiHidden/>
    <w:rsid w:val="00532091"/>
    <w:rPr>
      <w:rFonts w:ascii="Liberation Serif" w:eastAsia="Liberation Serif" w:hAnsi="Liberation Serif" w:cs="Liberation Seri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9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32091"/>
    <w:rPr>
      <w:rFonts w:ascii="Liberation Serif" w:eastAsia="Liberation Serif" w:hAnsi="Liberation Serif" w:cs="Liberation Serif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0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2091"/>
    <w:rPr>
      <w:rFonts w:ascii="Segoe UI" w:eastAsia="Liberation Serif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32091"/>
    <w:pPr>
      <w:suppressAutoHyphens/>
      <w:spacing w:after="140" w:line="276" w:lineRule="auto"/>
    </w:pPr>
    <w:rPr>
      <w:rFonts w:eastAsia="Noto Serif CJK SC" w:cs="Lohit Devanagari"/>
      <w:kern w:val="2"/>
      <w:lang w:val="en-US" w:eastAsia="zh-CN" w:bidi="hi-IN"/>
    </w:rPr>
  </w:style>
  <w:style w:type="character" w:customStyle="1" w:styleId="BodyTextChar">
    <w:name w:val="Body Text Char"/>
    <w:link w:val="BodyText"/>
    <w:rsid w:val="00532091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DC6EB2"/>
    <w:pPr>
      <w:spacing w:after="200"/>
    </w:pPr>
    <w:rPr>
      <w:i/>
      <w:iCs/>
      <w:color w:val="1F497D"/>
      <w:sz w:val="18"/>
      <w:szCs w:val="18"/>
    </w:rPr>
  </w:style>
  <w:style w:type="paragraph" w:styleId="PlainText">
    <w:name w:val="Plain Text"/>
    <w:basedOn w:val="Normal"/>
    <w:link w:val="PlainTextChar"/>
    <w:qFormat/>
    <w:rsid w:val="00DC6EB2"/>
    <w:rPr>
      <w:rFonts w:ascii="Courier New" w:eastAsia="WenQuanYi Micro Hei" w:hAnsi="Courier New" w:cs="Courier New"/>
      <w:szCs w:val="20"/>
      <w:lang w:val="en-US" w:eastAsia="zh-CN" w:bidi="hi-IN"/>
    </w:rPr>
  </w:style>
  <w:style w:type="character" w:customStyle="1" w:styleId="PlainTextChar">
    <w:name w:val="Plain Text Char"/>
    <w:link w:val="PlainText"/>
    <w:rsid w:val="00DC6EB2"/>
    <w:rPr>
      <w:rFonts w:ascii="Courier New" w:eastAsia="WenQuanYi Micro Hei" w:hAnsi="Courier New" w:cs="Courier New"/>
      <w:sz w:val="20"/>
      <w:szCs w:val="20"/>
      <w:lang w:val="en-US" w:eastAsia="zh-CN" w:bidi="hi-IN"/>
    </w:rPr>
  </w:style>
  <w:style w:type="paragraph" w:styleId="Revision">
    <w:name w:val="Revision"/>
    <w:hidden/>
    <w:uiPriority w:val="99"/>
    <w:semiHidden/>
    <w:rsid w:val="00235914"/>
    <w:rPr>
      <w:rFonts w:ascii="Liberation Serif" w:eastAsia="Liberation Serif" w:hAnsi="Liberation Serif" w:cs="Liberation Serif"/>
      <w:sz w:val="24"/>
      <w:szCs w:val="24"/>
      <w:lang w:val="sr-Latn-CS" w:eastAsia="en-US"/>
    </w:rPr>
  </w:style>
  <w:style w:type="character" w:customStyle="1" w:styleId="Heading2Char">
    <w:name w:val="Heading 2 Char"/>
    <w:link w:val="Heading2"/>
    <w:uiPriority w:val="9"/>
    <w:rsid w:val="008825BD"/>
    <w:rPr>
      <w:rFonts w:ascii="Arial" w:eastAsia="Times New Roman" w:hAnsi="Arial"/>
      <w:b/>
      <w:bCs/>
      <w:iCs/>
      <w:sz w:val="36"/>
      <w:szCs w:val="28"/>
      <w:lang w:val="sr-Latn-CS" w:eastAsia="en-US"/>
    </w:rPr>
  </w:style>
  <w:style w:type="paragraph" w:customStyle="1" w:styleId="TableParagraph">
    <w:name w:val="Table Paragraph"/>
    <w:basedOn w:val="Normal"/>
    <w:uiPriority w:val="1"/>
    <w:qFormat/>
    <w:rsid w:val="00002CAD"/>
    <w:pPr>
      <w:widowControl w:val="0"/>
      <w:autoSpaceDE w:val="0"/>
      <w:autoSpaceDN w:val="0"/>
      <w:ind w:left="104"/>
    </w:pPr>
    <w:rPr>
      <w:rFonts w:eastAsia="Arial" w:cs="Arial"/>
      <w:sz w:val="22"/>
      <w:szCs w:val="22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002C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02CAD"/>
    <w:rPr>
      <w:rFonts w:ascii="Liberation Serif" w:eastAsia="Liberation Serif" w:hAnsi="Liberation Serif" w:cs="Liberation Serif"/>
      <w:sz w:val="24"/>
      <w:szCs w:val="24"/>
      <w:lang w:val="sr-Latn-CS" w:eastAsia="en-US"/>
    </w:rPr>
  </w:style>
  <w:style w:type="paragraph" w:styleId="Footer">
    <w:name w:val="footer"/>
    <w:basedOn w:val="Normal"/>
    <w:link w:val="FooterChar"/>
    <w:uiPriority w:val="99"/>
    <w:unhideWhenUsed/>
    <w:rsid w:val="00002C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02CAD"/>
    <w:rPr>
      <w:rFonts w:ascii="Liberation Serif" w:eastAsia="Liberation Serif" w:hAnsi="Liberation Serif" w:cs="Liberation Serif"/>
      <w:sz w:val="24"/>
      <w:szCs w:val="24"/>
      <w:lang w:val="sr-Latn-CS" w:eastAsia="en-US"/>
    </w:rPr>
  </w:style>
  <w:style w:type="character" w:customStyle="1" w:styleId="Heading3Char">
    <w:name w:val="Heading 3 Char"/>
    <w:link w:val="Heading3"/>
    <w:uiPriority w:val="9"/>
    <w:rsid w:val="00062FCC"/>
    <w:rPr>
      <w:rFonts w:ascii="Arial" w:eastAsia="Times New Roman" w:hAnsi="Arial"/>
      <w:b/>
      <w:bCs/>
      <w:sz w:val="28"/>
      <w:szCs w:val="26"/>
      <w:lang w:val="sr-Latn-CS" w:eastAsia="en-US"/>
    </w:rPr>
  </w:style>
  <w:style w:type="paragraph" w:customStyle="1" w:styleId="Code">
    <w:name w:val="Code"/>
    <w:basedOn w:val="Normal"/>
    <w:rsid w:val="005F1C93"/>
    <w:rPr>
      <w:rFonts w:ascii="Courier New" w:hAnsi="Courier New" w:cs="Ari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52A8"/>
    <w:pPr>
      <w:spacing w:after="200" w:line="276" w:lineRule="auto"/>
    </w:pPr>
    <w:rPr>
      <w:rFonts w:ascii="Calibri" w:eastAsia="Calibri" w:hAnsi="Calibri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2A8"/>
    <w:rPr>
      <w:lang w:val="sr-Latn-CS" w:eastAsia="en-US"/>
    </w:rPr>
  </w:style>
  <w:style w:type="character" w:styleId="FootnoteReference">
    <w:name w:val="footnote reference"/>
    <w:uiPriority w:val="99"/>
    <w:semiHidden/>
    <w:unhideWhenUsed/>
    <w:rsid w:val="000152A8"/>
    <w:rPr>
      <w:vertAlign w:val="superscript"/>
    </w:rPr>
  </w:style>
  <w:style w:type="table" w:styleId="TableGrid">
    <w:name w:val="Table Grid"/>
    <w:basedOn w:val="TableNormal"/>
    <w:uiPriority w:val="59"/>
    <w:rsid w:val="00944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219C-A48F-4EA7-9288-17989F95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Milosevic, Dusan</dc:creator>
  <cp:keywords/>
  <dc:description/>
  <cp:lastModifiedBy>Јован Ђукић</cp:lastModifiedBy>
  <cp:revision>14</cp:revision>
  <dcterms:created xsi:type="dcterms:W3CDTF">2020-03-18T14:23:00Z</dcterms:created>
  <dcterms:modified xsi:type="dcterms:W3CDTF">2020-03-19T17:28:00Z</dcterms:modified>
</cp:coreProperties>
</file>