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Producto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CodigoProducto NUMBER(2),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 VARCHAR(20),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Precio NUMBER(5,0),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Stock Number(3)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Categoria VARCHAR(15)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OR REPLACE TRIGGER validarPrecio BEFORE INSERT ON Producto FOR EACH ROW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---varaibles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:new.precio &lt; 0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:new.precio :=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Producto VALUES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'Tablet iPad',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-15000,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'Dispositivos'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Producto VALUES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'Tablet Samsung',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-15000,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-5,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'Dispositivos'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OR REPLACE TRIGGER validarPrecio BEFORE INSERT ON Producto FOR EACH ROW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---varaibles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:new.precio &lt; 0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:new.precio :=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 :new.stock &lt; 0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:new.stock :=0;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Producto;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Producto VALUES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3, 'Huawei P30 Pro', 16000, 10, 'Dispostivos'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Producto VALUES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4, 'Caracola Mágica', -100, -10, 'Dispostivos'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