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4"/>
          <w:szCs w:val="44"/>
        </w:rPr>
        <w:t xml:space="preserve">g2g.com vs services.g2g.com</w:t>
      </w:r>
    </w:p>
    <w:p>
      <w:pPr>
        <w:spacing w:after="200"/>
      </w:pPr>
      <w:r>
        <w:rPr>
          <w:b/>
          <w:bCs/>
          <w:color w:val="595959"/>
          <w:sz w:val="32"/>
          <w:szCs w:val="32"/>
        </w:rPr>
        <w:t xml:space="preserve">Schema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0"/>
                <w:szCs w:val="20"/>
              </w:rPr>
              <w:t xml:space="preserve">For</w:t>
            </w:r>
          </w:p>
        </w:tc>
        <w:tc>
          <w:tcPr>
            <w:tcW w:type="dxa" w:w="7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DEV team, SEO team</w:t>
            </w:r>
          </w:p>
        </w:tc>
      </w:tr>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0"/>
                <w:szCs w:val="20"/>
              </w:rPr>
              <w:t xml:space="preserve">Purpose</w:t>
            </w:r>
          </w:p>
        </w:tc>
        <w:tc>
          <w:tcPr>
            <w:tcW w:type="dxa" w:w="7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Side-by-side reference to ensure Google treats the two domains as separate entities. Catches accidental cross-references before they leak into production.</w:t>
            </w:r>
          </w:p>
        </w:tc>
      </w:tr>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0"/>
                <w:szCs w:val="20"/>
              </w:rPr>
              <w:t xml:space="preserve">Owner</w:t>
            </w:r>
          </w:p>
        </w:tc>
        <w:tc>
          <w:tcPr>
            <w:tcW w:type="dxa" w:w="7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SEO (Galih)</w:t>
            </w:r>
          </w:p>
        </w:tc>
      </w:tr>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0"/>
                <w:szCs w:val="20"/>
              </w:rPr>
              <w:t xml:space="preserve">Companion docs</w:t>
            </w:r>
          </w:p>
        </w:tc>
        <w:tc>
          <w:tcPr>
            <w:tcW w:type="dxa" w:w="7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g2g-com-homepage-schema.md, services-g2g-schema-recommendations.md</w:t>
            </w:r>
          </w:p>
        </w:tc>
      </w:tr>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0"/>
                <w:szCs w:val="20"/>
              </w:rPr>
              <w:t xml:space="preserve">Last updated</w:t>
            </w:r>
          </w:p>
        </w:tc>
        <w:tc>
          <w:tcPr>
            <w:tcW w:type="dxa" w:w="7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2026-05-21</w:t>
            </w:r>
          </w:p>
        </w:tc>
      </w:tr>
    </w:tbl>
    <w:p>
      <w:pPr>
        <w:spacing w:after="200"/>
      </w:pPr>
      <w:r>
        <w:t xml:space="preserve"/>
      </w:r>
    </w:p>
    <w:p>
      <w:pPr>
        <w:pBdr>
          <w:bottom w:val="single" w:color="1F4E79" w:sz="6" w:space="1"/>
        </w:pBdr>
        <w:spacing w:after="200" w:before="60"/>
      </w:pPr>
      <w:r>
        <w:t xml:space="preserve"/>
      </w:r>
    </w:p>
    <w:p>
      <w:pPr>
        <w:pStyle w:val="Heading1"/>
        <w:spacing w:after="180" w:before="360"/>
      </w:pPr>
      <w:r>
        <w:t xml:space="preserve">1. Why two separate schemas</w:t>
      </w:r>
    </w:p>
    <w:p>
      <w:pPr>
        <w:spacing w:after="140"/>
      </w:pPr>
      <w:r>
        <w:t xml:space="preserve">g2g.com and services.g2g.com serve completely different verticals — one is a gaming and digital products marketplace, the other is a rent-time services marketplace. If their schemas reference each other (shared Organization, shared sameAs, cross-domain canonicals, shared logo), Google's knowledge graph will merge them into one entity. That hurts both:</w:t>
      </w:r>
    </w:p>
    <w:p>
      <w:pPr>
        <w:pStyle w:val="ListParagraph"/>
        <w:numPr>
          <w:ilvl w:val="0"/>
          <w:numId w:val="2"/>
        </w:numPr>
        <w:spacing w:after="80"/>
      </w:pPr>
      <w:r>
        <w:t xml:space="preserve">Trust signals from gaming reviews leak into the services brand and vice versa</w:t>
      </w:r>
    </w:p>
    <w:p>
      <w:pPr>
        <w:pStyle w:val="ListParagraph"/>
        <w:numPr>
          <w:ilvl w:val="0"/>
          <w:numId w:val="2"/>
        </w:numPr>
        <w:spacing w:after="80"/>
      </w:pPr>
      <w:r>
        <w:t xml:space="preserve">Negative SEO risk multiplies — one domain's penalties affect the other</w:t>
      </w:r>
    </w:p>
    <w:p>
      <w:pPr>
        <w:pStyle w:val="ListParagraph"/>
        <w:numPr>
          <w:ilvl w:val="0"/>
          <w:numId w:val="2"/>
        </w:numPr>
        <w:spacing w:after="80"/>
      </w:pPr>
      <w:r>
        <w:t xml:space="preserve">Knowledge panel branding becomes confused</w:t>
      </w:r>
    </w:p>
    <w:p>
      <w:pPr>
        <w:pStyle w:val="ListParagraph"/>
        <w:numPr>
          <w:ilvl w:val="0"/>
          <w:numId w:val="2"/>
        </w:numPr>
        <w:spacing w:after="80"/>
      </w:pPr>
      <w:r>
        <w:t xml:space="preserve">Rich result eligibility for each vertical's specific schema (e.g. Service on services pages) is diluted</w:t>
      </w:r>
    </w:p>
    <w:p>
      <w:pPr>
        <w:spacing w:after="140"/>
      </w:pPr>
      <w:r>
        <w:t xml:space="preserve">The PDF checklist's core directive: </w:t>
      </w:r>
      <w:r>
        <w:rPr>
          <w:b/>
          <w:bCs/>
        </w:rPr>
        <w:t xml:space="preserve">complete schema-level entity separation.</w:t>
      </w:r>
      <w:r>
        <w:t xml:space="preserve"> The two domains must look to crawlers like two different companies operating two different platforms — even though they're owned by the same business.</w:t>
      </w:r>
    </w:p>
    <w:p>
      <w:pPr>
        <w:pStyle w:val="Heading1"/>
        <w:spacing w:after="180" w:before="360"/>
      </w:pPr>
      <w:r>
        <w:t xml:space="preserve">2. Quick-glance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Aspect</w:t>
            </w:r>
          </w:p>
        </w:tc>
        <w:tc>
          <w:tcPr>
            <w:tcW w:type="dxa" w:w="38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g2g.com</w:t>
            </w:r>
          </w:p>
        </w:tc>
        <w:tc>
          <w:tcPr>
            <w:tcW w:type="dxa" w:w="38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services.g2g.com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Domain</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www.g2g.com</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services.g2g.com</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Vertical</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Gaming + digital products marketplace</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Rent-time services marketplace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Primary keyword space</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"buy game items", "game top up", "gift cards"</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"tarot reading online", "book tarot reader", "rent-time companion"</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Organization @id</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https://www.g2g.com/#organization</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https://services.g2g.com/#organization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Organization name</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 Services</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Organization alternateName</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G2G.com</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G2G Rent Time Services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Logo asset</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/assets/logo-g2g.png</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/assets/logo-services.png</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sameAs (social profiles)</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Real G2G socials (Facebook, X, IG, YouTube, TikTok, LinkedIn)</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Empty until services-specific socials launch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description theme</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Gaming + digital products</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Rent-time service providers</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foundingDate</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2014</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Optional — services vertical is newer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WebSite @id</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https://www.g2g.com/#website</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https://services.g2g.com/#website</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SearchAction endpoint</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https://www.g2g.com/search?q=...</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https://services.g2g.com/search?q=...</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inLanguage</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8 languages (en, id, zh, es, pt, ru, vi, th)</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2 languages (en, id) initially</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ItemList categories</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Game Top Up, Gift Cards, Game Items, Game Coins, etc.</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Tarot Reading, Astrology, Meditation, Companion services, etc.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Per-listing schema</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Product / Offer (item listings)</w:t>
            </w:r>
          </w:p>
        </w:tc>
        <w:tc>
          <w:tcPr>
            <w:tcW w:type="dxa" w:w="38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Service (per category) + Person (per provider)</w:t>
            </w:r>
          </w:p>
        </w:tc>
      </w:tr>
      <w:tr>
        <w:tc>
          <w:tcPr>
            <w:tcW w:type="dxa" w:w="24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Listing-page wrapper</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ItemList / CollectionPage</w:t>
            </w:r>
          </w:p>
        </w:tc>
        <w:tc>
          <w:tcPr>
            <w:tcW w:type="dxa" w:w="38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CollectionPage (PLP + Trending)</w:t>
            </w:r>
          </w:p>
        </w:tc>
      </w:tr>
    </w:tbl>
    <w:p>
      <w:pPr>
        <w:pStyle w:val="Heading1"/>
        <w:spacing w:after="180" w:before="360"/>
      </w:pPr>
      <w:r>
        <w:t xml:space="preserve">3. Field-by-field deep dive</w:t>
      </w:r>
    </w:p>
    <w:p>
      <w:pPr>
        <w:pStyle w:val="Heading2"/>
        <w:spacing w:after="140" w:before="300"/>
      </w:pPr>
      <w:r>
        <w:t xml:space="preserve">3.1 Organization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2960"/>
        <w:gridCol w:w="1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Property</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g2g.com value</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services.g2g.com value</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Must differ?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@id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https://www.g2g.com/#organization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https://services.g2g.com/#organization</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entity identity</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name</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G2G</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G2G Services</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checklist rule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alternateName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G2G.com</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 Rent Time Services</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checklist rule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url</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https://www.g2g.com</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https://services.g2g.com</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naturally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logo.url</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/assets/logo-g2g.png</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/assets/logo-services.png</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checklist rule</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description</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Gaming + digital products copy</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Rent-time services copy, zero gaming references</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checklist rule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sameAs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Confirmed G2G socials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Omitted (no services-specific socials yet)</w:t>
            </w:r>
          </w:p>
        </w:tc>
        <w:tc>
          <w:tcPr>
            <w:tcW w:type="dxa" w:w="19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top"/>
          </w:tcPr>
          <w:p>
            <w:pPr>
              <w:spacing w:after="0"/>
            </w:pPr>
            <w:r>
              <w:rPr>
                <w:b w:val="false"/>
                <w:bCs w:val="false"/>
                <w:sz w:val="20"/>
                <w:szCs w:val="20"/>
              </w:rPr>
              <w:t xml:space="preserve">Must not overlap</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foundingDate</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2014</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Omit or use later date</w:t>
            </w:r>
          </w:p>
        </w:tc>
        <w:tc>
          <w:tcPr>
            <w:tcW w:type="dxa" w:w="1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Recommended different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contactPoint.url</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https://www.g2g.com/help</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https://services.g2g.com/help or support@services.g2g.com</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different domains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contactPoint.availableLanguage</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8 languages</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2 languages initially</w:t>
            </w:r>
          </w:p>
        </w:tc>
        <w:tc>
          <w:tcPr>
            <w:tcW w:type="dxa" w:w="1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Should differ</w:t>
            </w:r>
          </w:p>
        </w:tc>
      </w:tr>
    </w:tbl>
    <w:p>
      <w:pPr>
        <w:pStyle w:val="Heading2"/>
        <w:spacing w:after="140" w:before="300"/>
      </w:pPr>
      <w:r>
        <w:t xml:space="preserve">3.2 WebSite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2960"/>
        <w:gridCol w:w="1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Property</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g2g.com value</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services.g2g.com value</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Must differ?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@id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https://www.g2g.com/#website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https://services.g2g.com/#website</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url</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https://www.g2g.com</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https://services.g2g.com</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name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G2G Services</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publisher.@id</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References g2g.com Organization</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References services.g2g.com Organization</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must reference own Organization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SearchAction.urlTemplate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https://www.g2g.com/search?q={...}</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https://services.g2g.com/search?q={...}</w:t>
            </w:r>
          </w:p>
        </w:tc>
        <w:tc>
          <w:tcPr>
            <w:tcW w:type="dxa" w:w="19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spacing w:after="0"/>
            </w:pPr>
            <w:r>
              <w:rPr>
                <w:b w:val="false"/>
                <w:bCs w:val="false"/>
                <w:sz w:val="20"/>
                <w:szCs w:val="20"/>
              </w:rPr>
              <w:t xml:space="preserve">Yes — different search endpoints</w:t>
            </w:r>
          </w:p>
        </w:tc>
      </w:tr>
      <w:tr>
        <w:tc>
          <w:tcPr>
            <w:tcW w:type="dxa" w:w="22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inLanguage</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8-language array</w:t>
            </w:r>
          </w:p>
        </w:tc>
        <w:tc>
          <w:tcPr>
            <w:tcW w:type="dxa" w:w="2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2-language array initially</w:t>
            </w:r>
          </w:p>
        </w:tc>
        <w:tc>
          <w:tcPr>
            <w:tcW w:type="dxa" w:w="19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Should differ</w:t>
            </w:r>
          </w:p>
        </w:tc>
      </w:tr>
    </w:tbl>
    <w:p>
      <w:pPr>
        <w:pStyle w:val="Heading2"/>
        <w:spacing w:after="140" w:before="300"/>
      </w:pPr>
      <w:r>
        <w:t xml:space="preserve">3.3 ItemList (categories)</w:t>
      </w:r>
    </w:p>
    <w:p>
      <w:pPr>
        <w:spacing w:after="140"/>
      </w:pPr>
      <w:r>
        <w:t xml:space="preserve">These are completely disjoint. No category appears on both homepages.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g2g.com categories (example top 8)</w:t>
            </w:r>
          </w:p>
        </w:tc>
        <w:tc>
          <w:tcPr>
            <w:tcW w:type="dxa" w:w="50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services.g2g.com categories (example top 18)</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Game Top Up &amp; Gift Cards</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Tarot Reading</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Game Items</w:t>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Astrology</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Game Skins</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Meditation</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Game Coins</w:t>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Fengshui</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Game Boosting</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Animal Communicator</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Game Accounts</w:t>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Singing</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Mobile Credits &amp; eSim</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Music Jam</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Software &amp; Apps</w:t>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Dancing</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Live Streaming</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Music</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Social Apps</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Video</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Chat Companion</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Sleep Call</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Watch Together</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Gamepal  (RTS Gaming — see note)</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Game Coach  (RTS Gaming)</w:t>
            </w:r>
          </w:p>
        </w:tc>
      </w:tr>
      <w:tr>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
            </w:r>
          </w:p>
        </w:tc>
        <w:tc>
          <w:tcPr>
            <w:tcW w:type="dxa" w:w="504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Game Jockey  (RTS Gaming)</w:t>
            </w:r>
          </w:p>
        </w:tc>
      </w:tr>
    </w:tbl>
    <w:p>
      <w:pPr>
        <w:spacing w:after="140"/>
      </w:pPr>
      <w:r>
        <w:rPr>
          <w:b/>
          <w:bCs/>
        </w:rPr>
        <w:t xml:space="preserve">Note on RTS Gaming on services.g2g.com: </w:t>
      </w:r>
      <w:r>
        <w:t xml:space="preserve">Gamepal, Game Coach, and Game Jockey are rent-time gaming services (you pay someone to play with you / coach you), not game items. They live on services.g2g.com because the deliverable is a person's time, not a digital good. The checklist still forbids gaming language on the services homepage hero/FAQ, but category pages under /categories/gamepal etc. are exempt because gaming IS the service being sold.</w:t>
      </w:r>
    </w:p>
    <w:p>
      <w:pPr>
        <w:pStyle w:val="Heading2"/>
        <w:spacing w:after="140" w:before="300"/>
      </w:pPr>
      <w:r>
        <w:t xml:space="preserve">3.4 Listing &amp; profile schemas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Schema type</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g2g.com uses</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services.g2g.com uses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Catalog listing page wrapper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CollectionPage + ItemList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CollectionPage + ItemList (same pattern)</w:t>
            </w:r>
          </w:p>
        </w:tc>
      </w:tr>
      <w:tr>
        <w:tc>
          <w:tcPr>
            <w:tcW w:type="dxa" w:w="33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Per-listing entity</w:t>
            </w:r>
          </w:p>
        </w:tc>
        <w:tc>
          <w:tcPr>
            <w:tcW w:type="dxa" w:w="33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Product / Offer (digital goods)</w:t>
            </w:r>
          </w:p>
        </w:tc>
        <w:tc>
          <w:tcPr>
            <w:tcW w:type="dxa" w:w="33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Service (rent-time service category)</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Seller profile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ProfilePage + Person or Organization (if shop)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ProfilePage + Person</w:t>
            </w:r>
          </w:p>
        </w:tc>
      </w:tr>
      <w:tr>
        <w:tc>
          <w:tcPr>
            <w:tcW w:type="dxa" w:w="33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Reviews on seller</w:t>
            </w:r>
          </w:p>
        </w:tc>
        <w:tc>
          <w:tcPr>
            <w:tcW w:type="dxa" w:w="33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AggregateRating + Review on Person</w:t>
            </w:r>
          </w:p>
        </w:tc>
        <w:tc>
          <w:tcPr>
            <w:tcW w:type="dxa" w:w="33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AggregateRating + Review on Person</w:t>
            </w:r>
          </w:p>
        </w:tc>
      </w:tr>
    </w:tbl>
    <w:p>
      <w:pPr>
        <w:spacing w:after="140"/>
      </w:pPr>
      <w:r>
        <w:t xml:space="preserve">The shape is similar (both are marketplaces with sellers and ratings). The semantic intent is what's different — products vs. services.</w:t>
      </w:r>
    </w:p>
    <w:p>
      <w:pPr>
        <w:pStyle w:val="Heading1"/>
        <w:spacing w:after="180" w:before="360"/>
      </w:pPr>
      <w:r>
        <w:t xml:space="preserve">4. What's intentionally similar (and that's OK)</w:t>
      </w:r>
    </w:p>
    <w:p>
      <w:pPr>
        <w:spacing w:after="140"/>
      </w:pPr>
      <w:r>
        <w:t xml:space="preserve">These overlaps are fine — they're industry-standard patterns, not entity merging:</w:t>
      </w:r>
    </w:p>
    <w:p>
      <w:pPr>
        <w:pStyle w:val="ListParagraph"/>
        <w:numPr>
          <w:ilvl w:val="0"/>
          <w:numId w:val="2"/>
        </w:numPr>
        <w:spacing w:after="80"/>
      </w:pPr>
      <w:r>
        <w:t xml:space="preserve">Both use @graph JSON-LD pattern with one &lt;script&gt; per page</w:t>
      </w:r>
    </w:p>
    <w:p>
      <w:pPr>
        <w:pStyle w:val="ListParagraph"/>
        <w:numPr>
          <w:ilvl w:val="0"/>
          <w:numId w:val="2"/>
        </w:numPr>
        <w:spacing w:after="80"/>
      </w:pPr>
      <w:r>
        <w:t xml:space="preserve">Both use ContactPoint for customer support</w:t>
      </w:r>
    </w:p>
    <w:p>
      <w:pPr>
        <w:pStyle w:val="ListParagraph"/>
        <w:numPr>
          <w:ilvl w:val="0"/>
          <w:numId w:val="2"/>
        </w:numPr>
        <w:spacing w:after="80"/>
      </w:pPr>
      <w:r>
        <w:t xml:space="preserve">Both use the same SearchAction schema shape (different endpoint URLs)</w:t>
      </w:r>
    </w:p>
    <w:p>
      <w:pPr>
        <w:pStyle w:val="ListParagraph"/>
        <w:numPr>
          <w:ilvl w:val="0"/>
          <w:numId w:val="2"/>
        </w:numPr>
        <w:spacing w:after="80"/>
      </w:pPr>
      <w:r>
        <w:t xml:space="preserve">Both use ProfilePage + Person + AggregateRating for seller profiles</w:t>
      </w:r>
    </w:p>
    <w:p>
      <w:pPr>
        <w:pStyle w:val="ListParagraph"/>
        <w:numPr>
          <w:ilvl w:val="0"/>
          <w:numId w:val="2"/>
        </w:numPr>
        <w:spacing w:after="80"/>
      </w:pPr>
      <w:r>
        <w:t xml:space="preserve">Both use BreadcrumbList for category-and-deeper hierarchies</w:t>
      </w:r>
    </w:p>
    <w:p>
      <w:pPr>
        <w:pStyle w:val="ListParagraph"/>
        <w:numPr>
          <w:ilvl w:val="0"/>
          <w:numId w:val="2"/>
        </w:numPr>
        <w:spacing w:after="80"/>
      </w:pPr>
      <w:r>
        <w:t xml:space="preserve">Both follow the same conditional emission rules (no schema for noindex pages, no empty AggregateRating, etc.)</w:t>
      </w:r>
    </w:p>
    <w:p>
      <w:pPr>
        <w:pStyle w:val="ListParagraph"/>
        <w:numPr>
          <w:ilvl w:val="0"/>
          <w:numId w:val="2"/>
        </w:numPr>
        <w:spacing w:after="80"/>
      </w:pPr>
      <w:r>
        <w:t xml:space="preserve">Both use the same @id IRI convention (full URL + fragment)</w:t>
      </w:r>
    </w:p>
    <w:p>
      <w:pPr>
        <w:spacing w:after="140"/>
      </w:pPr>
      <w:r>
        <w:t xml:space="preserve">Google doesn't merge entities based on schema shape — only based on shared @id values, shared sameAs, shared url, or cross-canonical links.</w:t>
      </w:r>
    </w:p>
    <w:p>
      <w:pPr>
        <w:pStyle w:val="Heading1"/>
        <w:spacing w:after="180" w:before="360"/>
      </w:pPr>
      <w:r>
        <w:t xml:space="preserve">5. Cross-domain anti-patterns</w:t>
      </w:r>
    </w:p>
    <w:p>
      <w:pPr>
        <w:spacing w:after="140"/>
      </w:pPr>
      <w:r>
        <w:t xml:space="preserve">These are the patterns that will cause Google to merge the two entities. Any one of them is enough to break the separation. Audit before launch and at every major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8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Anti-pattern</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Why it's bad</w:t>
            </w:r>
          </w:p>
        </w:tc>
        <w:tc>
          <w:tcPr>
            <w:tcW w:type="dxa" w:w="3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top"/>
          </w:tcPr>
          <w:p>
            <w:pPr>
              <w:spacing w:after="0"/>
            </w:pPr>
            <w:r>
              <w:rPr>
                <w:b/>
                <w:bCs/>
                <w:color w:val="FFFFFF"/>
                <w:sz w:val="22"/>
                <w:szCs w:val="22"/>
              </w:rPr>
              <w:t xml:space="preserve">How to catch</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g2g.com Organization references a sameAs URL on services.g2g.com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Tells Google these are the same entity</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grep rendered HTML for cross-domain in sameAs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services.g2g.com Organization references a sameAs URL on g2g.com</w:t>
            </w:r>
          </w:p>
        </w:tc>
        <w:tc>
          <w:tcPr>
            <w:tcW w:type="dxa" w:w="3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Same as above, reverse direction</w:t>
            </w:r>
          </w:p>
        </w:tc>
        <w:tc>
          <w:tcPr>
            <w:tcW w:type="dxa" w:w="308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grep rendered HTML</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Either domain's schema uses the same @id as the other (e.g. both use #organization)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Two pages claiming to describe the same entity from different domains</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Search for duplicate @id across both codebases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Shared logo asset path</w:t>
            </w:r>
          </w:p>
        </w:tc>
        <w:tc>
          <w:tcPr>
            <w:tcW w:type="dxa" w:w="3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Strong 'same brand' signal</w:t>
            </w:r>
          </w:p>
        </w:tc>
        <w:tc>
          <w:tcPr>
            <w:tcW w:type="dxa" w:w="308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Confirm separate logo files in /assets/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g2g.com homepage ItemList includes a services.g2g.com category URL</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Cross-links the catalogs</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grep ItemList for cross-domain URLs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services.g2g.com ItemList includes a g2g.com category URL</w:t>
            </w:r>
          </w:p>
        </w:tc>
        <w:tc>
          <w:tcPr>
            <w:tcW w:type="dxa" w:w="3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Same, reverse</w:t>
            </w:r>
          </w:p>
        </w:tc>
        <w:tc>
          <w:tcPr>
            <w:tcW w:type="dxa" w:w="308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grep ItemList for cross-domain URLs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&lt;link rel="canonical" href="https://services.g2g.com/..."&gt; on a g2g.com page (or vice versa)</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Tells Google 'this is actually the other page' — catastrophic</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grep rel="canonical"</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Link: HTTP header pointing to the other domain</w:t>
            </w:r>
          </w:p>
        </w:tc>
        <w:tc>
          <w:tcPr>
            <w:tcW w:type="dxa" w:w="3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Same as above at the header layer</w:t>
            </w:r>
          </w:p>
        </w:tc>
        <w:tc>
          <w:tcPr>
            <w:tcW w:type="dxa" w:w="308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curl -I and inspect headers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BreadcrumbList on services.g2g.com starts at https://www.g2g.com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Hierarchical entity merging</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Audit breadcrumb position: 1 items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Shared publisher.@id (e.g. services pages publisher references g2g.com Organization)</w:t>
            </w:r>
          </w:p>
        </w:tc>
        <w:tc>
          <w:tcPr>
            <w:tcW w:type="dxa" w:w="3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The whole point of separate Organizations is undone</w:t>
            </w:r>
          </w:p>
        </w:tc>
        <w:tc>
          <w:tcPr>
            <w:tcW w:type="dxa" w:w="308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grep publisher references</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Same Organization.name value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Soft signal that compounds with other matches</w:t>
            </w:r>
          </w:p>
        </w:tc>
        <w:tc>
          <w:tcPr>
            <w:tcW w:type="dxa" w:w="3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pPr>
            <w:r>
              <w:rPr>
                <w:b w:val="false"/>
                <w:bCs w:val="false"/>
                <w:sz w:val="20"/>
                <w:szCs w:val="20"/>
              </w:rPr>
              <w:t xml:space="preserve">Confirm names diverge per §3.1</w:t>
            </w:r>
          </w:p>
        </w:tc>
      </w:tr>
      <w:tr>
        <w:tc>
          <w:tcPr>
            <w:tcW w:type="dxa" w:w="3500"/>
            <w:tcBorders>
              <w:top w:val="single" w:color="BFBFBF" w:sz="4"/>
              <w:left w:val="single" w:color="BFBFBF" w:sz="4"/>
              <w:bottom w:val="single" w:color="BFBFBF" w:sz="4"/>
              <w:right w:val="single" w:color="BFBFBF" w:sz="4"/>
            </w:tcBorders>
            <w:shd w:fill="FBE4D5" w:val="clear"/>
            <w:tcMar>
              <w:top w:type="dxa" w:w="100"/>
              <w:left w:type="dxa" w:w="140"/>
              <w:bottom w:type="dxa" w:w="100"/>
              <w:right w:type="dxa" w:w="140"/>
            </w:tcMar>
            <w:vAlign w:val="top"/>
          </w:tcPr>
          <w:p>
            <w:pPr>
              <w:spacing w:after="0"/>
            </w:pPr>
            <w:r>
              <w:rPr>
                <w:b w:val="false"/>
                <w:bCs w:val="false"/>
                <w:sz w:val="20"/>
                <w:szCs w:val="20"/>
              </w:rPr>
              <w:t xml:space="preserve">Reusing Organization.description between both</w:t>
            </w:r>
          </w:p>
        </w:tc>
        <w:tc>
          <w:tcPr>
            <w:tcW w:type="dxa" w:w="3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Looks like copy-paste of the same entity</w:t>
            </w:r>
          </w:p>
        </w:tc>
        <w:tc>
          <w:tcPr>
            <w:tcW w:type="dxa" w:w="308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vAlign w:val="top"/>
          </w:tcPr>
          <w:p>
            <w:pPr>
              <w:spacing w:after="0"/>
            </w:pPr>
            <w:r>
              <w:rPr>
                <w:b w:val="false"/>
                <w:bCs w:val="false"/>
                <w:sz w:val="20"/>
                <w:szCs w:val="20"/>
              </w:rPr>
              <w:t xml:space="preserve">Confirm descriptions diverge per §3.1</w:t>
            </w:r>
          </w:p>
        </w:tc>
      </w:tr>
    </w:tbl>
    <w:p>
      <w:pPr>
        <w:pStyle w:val="Heading1"/>
        <w:spacing w:after="180" w:before="360"/>
      </w:pPr>
      <w:r>
        <w:t xml:space="preserve">6. Pre-launch cross-domain QA checklist</w:t>
      </w:r>
    </w:p>
    <w:p>
      <w:pPr>
        <w:spacing w:after="140"/>
      </w:pPr>
      <w:r>
        <w:t xml:space="preserve">Run this checklist on both domains together before launching services.g2g.com publicly.</w:t>
      </w:r>
    </w:p>
    <w:p>
      <w:pPr>
        <w:pStyle w:val="Heading2"/>
        <w:spacing w:after="140" w:before="300"/>
      </w:pPr>
      <w:r>
        <w:t xml:space="preserve">6.1 Schema cross-check</w:t>
      </w:r>
    </w:p>
    <w:p>
      <w:pPr>
        <w:spacing w:after="60"/>
        <w:ind w:left="360"/>
      </w:pPr>
      <w:r>
        <w:t xml:space="preserve">☐  </w:t>
      </w:r>
      <w:r>
        <w:t xml:space="preserve">g2g.com homepage @graph validates with zero errors</w:t>
      </w:r>
    </w:p>
    <w:p>
      <w:pPr>
        <w:spacing w:after="60"/>
        <w:ind w:left="360"/>
      </w:pPr>
      <w:r>
        <w:t xml:space="preserve">☐  </w:t>
      </w:r>
      <w:r>
        <w:t xml:space="preserve">services.g2g.com homepage @graph validates with zero errors</w:t>
      </w:r>
    </w:p>
    <w:p>
      <w:pPr>
        <w:spacing w:after="60"/>
        <w:ind w:left="360"/>
      </w:pPr>
      <w:r>
        <w:t xml:space="preserve">☐  </w:t>
      </w:r>
      <w:r>
        <w:t xml:space="preserve">@id values across both domains are fully disjoint — no shared @id</w:t>
      </w:r>
    </w:p>
    <w:p>
      <w:pPr>
        <w:spacing w:after="60"/>
        <w:ind w:left="360"/>
      </w:pPr>
      <w:r>
        <w:t xml:space="preserve">☐  </w:t>
      </w:r>
      <w:r>
        <w:t xml:space="preserve">Organization.name values differ between the two</w:t>
      </w:r>
    </w:p>
    <w:p>
      <w:pPr>
        <w:spacing w:after="60"/>
        <w:ind w:left="360"/>
      </w:pPr>
      <w:r>
        <w:t xml:space="preserve">☐  </w:t>
      </w:r>
      <w:r>
        <w:t xml:space="preserve">Organization.alternateName values differ</w:t>
      </w:r>
    </w:p>
    <w:p>
      <w:pPr>
        <w:spacing w:after="60"/>
        <w:ind w:left="360"/>
      </w:pPr>
      <w:r>
        <w:t xml:space="preserve">☐  </w:t>
      </w:r>
      <w:r>
        <w:t xml:space="preserve">Organization.description values differ (and neither contains the other vertical's keywords)</w:t>
      </w:r>
    </w:p>
    <w:p>
      <w:pPr>
        <w:spacing w:after="60"/>
        <w:ind w:left="360"/>
      </w:pPr>
      <w:r>
        <w:t xml:space="preserve">☐  </w:t>
      </w:r>
      <w:r>
        <w:t xml:space="preserve">Organization.logo.url values point to different physical assets</w:t>
      </w:r>
    </w:p>
    <w:p>
      <w:pPr>
        <w:spacing w:after="60"/>
        <w:ind w:left="360"/>
      </w:pPr>
      <w:r>
        <w:t xml:space="preserve">☐  </w:t>
      </w:r>
      <w:r>
        <w:t xml:space="preserve">Organization.sameAs arrays do not overlap</w:t>
      </w:r>
    </w:p>
    <w:p>
      <w:pPr>
        <w:spacing w:after="60"/>
        <w:ind w:left="360"/>
      </w:pPr>
      <w:r>
        <w:t xml:space="preserve">☐  </w:t>
      </w:r>
      <w:r>
        <w:t xml:space="preserve">No cross-domain URLs anywhere in either ItemList</w:t>
      </w:r>
    </w:p>
    <w:p>
      <w:pPr>
        <w:spacing w:after="60"/>
        <w:ind w:left="360"/>
      </w:pPr>
      <w:r>
        <w:t xml:space="preserve">☐  </w:t>
      </w:r>
      <w:r>
        <w:t xml:space="preserve">No cross-domain canonical, publisher, or breadcrumb references</w:t>
      </w:r>
    </w:p>
    <w:p>
      <w:pPr>
        <w:pStyle w:val="Heading2"/>
        <w:spacing w:after="140" w:before="300"/>
      </w:pPr>
      <w:r>
        <w:t xml:space="preserve">6.2 HTTP / link cross-check</w:t>
      </w:r>
    </w:p>
    <w:p>
      <w:pPr>
        <w:spacing w:after="60"/>
        <w:ind w:left="360"/>
      </w:pPr>
      <w:r>
        <w:t xml:space="preserve">☐  </w:t>
      </w:r>
      <w:r>
        <w:t xml:space="preserve">No Link: rel="canonical" header on either domain points to the other</w:t>
      </w:r>
    </w:p>
    <w:p>
      <w:pPr>
        <w:spacing w:after="60"/>
        <w:ind w:left="360"/>
      </w:pPr>
      <w:r>
        <w:t xml:space="preserve">☐  </w:t>
      </w:r>
      <w:r>
        <w:t xml:space="preserve">g2g.com → services.g2g.com links (if any in nav/footer) use rel="nofollow noopener noreferrer"</w:t>
      </w:r>
    </w:p>
    <w:p>
      <w:pPr>
        <w:spacing w:after="60"/>
        <w:ind w:left="360"/>
      </w:pPr>
      <w:r>
        <w:t xml:space="preserve">☐  </w:t>
      </w:r>
      <w:r>
        <w:t xml:space="preserve">services.g2g.com → g2g.com links (if any in nav/footer) use rel="nofollow noopener noreferrer"</w:t>
      </w:r>
    </w:p>
    <w:p>
      <w:pPr>
        <w:spacing w:after="60"/>
        <w:ind w:left="360"/>
      </w:pPr>
      <w:r>
        <w:t xml:space="preserve">☐  </w:t>
      </w:r>
      <w:r>
        <w:t xml:space="preserve">No hardcoded &lt;a href&gt; in shared component libraries leaks between domains</w:t>
      </w:r>
    </w:p>
    <w:p>
      <w:pPr>
        <w:spacing w:after="60"/>
        <w:ind w:left="360"/>
      </w:pPr>
      <w:r>
        <w:t xml:space="preserve">☐  </w:t>
      </w:r>
      <w:r>
        <w:t xml:space="preserve">Cross-domain account switching uses JavaScript redirect (not crawlable &lt;a&gt; tags)</w:t>
      </w:r>
    </w:p>
    <w:p>
      <w:pPr>
        <w:pStyle w:val="Heading2"/>
        <w:spacing w:after="140" w:before="300"/>
      </w:pPr>
      <w:r>
        <w:t xml:space="preserve">6.3 Search Console cross-check</w:t>
      </w:r>
    </w:p>
    <w:p>
      <w:pPr>
        <w:spacing w:after="60"/>
        <w:ind w:left="360"/>
      </w:pPr>
      <w:r>
        <w:t xml:space="preserve">☐  </w:t>
      </w:r>
      <w:r>
        <w:t xml:space="preserve">Both domains have separate Google Search Console properties</w:t>
      </w:r>
    </w:p>
    <w:p>
      <w:pPr>
        <w:spacing w:after="60"/>
        <w:ind w:left="360"/>
      </w:pPr>
      <w:r>
        <w:t xml:space="preserve">☐  </w:t>
      </w:r>
      <w:r>
        <w:t xml:space="preserve">No coverage overlap reported in either property</w:t>
      </w:r>
    </w:p>
    <w:p>
      <w:pPr>
        <w:spacing w:after="60"/>
        <w:ind w:left="360"/>
      </w:pPr>
      <w:r>
        <w:t xml:space="preserve">☐  </w:t>
      </w:r>
      <w:r>
        <w:t xml:space="preserve">Separate sitemaps registered in each property</w:t>
      </w:r>
    </w:p>
    <w:p>
      <w:pPr>
        <w:spacing w:after="60"/>
        <w:ind w:left="360"/>
      </w:pPr>
      <w:r>
        <w:t xml:space="preserve">☐  </w:t>
      </w:r>
      <w:r>
        <w:t xml:space="preserve">Separate robots.txt files</w:t>
      </w:r>
    </w:p>
    <w:p>
      <w:pPr>
        <w:spacing w:after="60"/>
        <w:ind w:left="360"/>
      </w:pPr>
      <w:r>
        <w:t xml:space="preserve">☐  </w:t>
      </w:r>
      <w:r>
        <w:t xml:space="preserve">Separate Google Analytics (GA4) properties — no cross-domain tracking bleed</w:t>
      </w:r>
    </w:p>
    <w:p>
      <w:pPr>
        <w:pStyle w:val="Heading2"/>
        <w:spacing w:after="140" w:before="300"/>
      </w:pPr>
      <w:r>
        <w:t xml:space="preserve">6.4 Knowledge Graph sanity check (post-launch)</w:t>
      </w:r>
    </w:p>
    <w:p>
      <w:pPr>
        <w:spacing w:after="60"/>
        <w:ind w:left="360"/>
      </w:pPr>
      <w:r>
        <w:t xml:space="preserve">☐  </w:t>
      </w:r>
      <w:r>
        <w:t xml:space="preserve">Search "G2G" on Google — knowledge panel shows g2g.com only</w:t>
      </w:r>
    </w:p>
    <w:p>
      <w:pPr>
        <w:spacing w:after="60"/>
        <w:ind w:left="360"/>
      </w:pPr>
      <w:r>
        <w:t xml:space="preserve">☐  </w:t>
      </w:r>
      <w:r>
        <w:t xml:space="preserve">Search "G2G Services" on Google (after indexing) — knowledge panel shows services.g2g.com, not g2g.com</w:t>
      </w:r>
    </w:p>
    <w:p>
      <w:pPr>
        <w:spacing w:after="60"/>
        <w:ind w:left="360"/>
      </w:pPr>
      <w:r>
        <w:t xml:space="preserve">☐  </w:t>
      </w:r>
      <w:r>
        <w:t xml:space="preserve">Neither knowledge panel pulls logo/description from the other entity</w:t>
      </w:r>
    </w:p>
    <w:p>
      <w:pPr>
        <w:pStyle w:val="Heading1"/>
        <w:spacing w:after="180" w:before="360"/>
      </w:pPr>
      <w:r>
        <w:t xml:space="preserve">7. TL;DR for DEV</w:t>
      </w:r>
    </w:p>
    <w:p>
      <w:pPr>
        <w:spacing w:after="140"/>
      </w:pPr>
      <w:r>
        <w:t xml:space="preserve">The two domains share infrastructure, ownership, and brand parentage. But to Google, they must look like two unrelated marketplaces:</w:t>
      </w:r>
    </w:p>
    <w:p>
      <w:pPr>
        <w:pStyle w:val="ListParagraph"/>
        <w:numPr>
          <w:ilvl w:val="0"/>
          <w:numId w:val="2"/>
        </w:numPr>
        <w:spacing w:after="80"/>
      </w:pPr>
      <w:r>
        <w:rPr>
          <w:b/>
          <w:bCs/>
        </w:rPr>
        <w:t xml:space="preserve">Different @id namespaces</w:t>
      </w:r>
      <w:r>
        <w:t xml:space="preserve"> (https://www.g2g.com/#organization vs https://services.g2g.com/#organization)</w:t>
      </w:r>
    </w:p>
    <w:p>
      <w:pPr>
        <w:pStyle w:val="ListParagraph"/>
        <w:numPr>
          <w:ilvl w:val="0"/>
          <w:numId w:val="2"/>
        </w:numPr>
        <w:spacing w:after="80"/>
      </w:pPr>
      <w:r>
        <w:rPr>
          <w:b/>
          <w:bCs/>
        </w:rPr>
        <w:t xml:space="preserve">Different Organization names, descriptions, and logos</w:t>
      </w:r>
    </w:p>
    <w:p>
      <w:pPr>
        <w:pStyle w:val="ListParagraph"/>
        <w:numPr>
          <w:ilvl w:val="0"/>
          <w:numId w:val="2"/>
        </w:numPr>
        <w:spacing w:after="80"/>
      </w:pPr>
      <w:r>
        <w:rPr>
          <w:b/>
          <w:bCs/>
        </w:rPr>
        <w:t xml:space="preserve">Different sameAs arrays</w:t>
      </w:r>
      <w:r>
        <w:t xml:space="preserve"> (no overlapping social URLs)</w:t>
      </w:r>
    </w:p>
    <w:p>
      <w:pPr>
        <w:pStyle w:val="ListParagraph"/>
        <w:numPr>
          <w:ilvl w:val="0"/>
          <w:numId w:val="2"/>
        </w:numPr>
        <w:spacing w:after="80"/>
      </w:pPr>
      <w:r>
        <w:rPr>
          <w:b/>
          <w:bCs/>
        </w:rPr>
        <w:t xml:space="preserve">No cross-domain references</w:t>
      </w:r>
      <w:r>
        <w:t xml:space="preserve"> anywhere in either schema graph</w:t>
      </w:r>
    </w:p>
    <w:p>
      <w:pPr>
        <w:pStyle w:val="ListParagraph"/>
        <w:numPr>
          <w:ilvl w:val="0"/>
          <w:numId w:val="2"/>
        </w:numPr>
        <w:spacing w:after="80"/>
      </w:pPr>
      <w:r>
        <w:rPr>
          <w:b/>
          <w:bCs/>
        </w:rPr>
        <w:t xml:space="preserve">No cross-domain canonicals or Link headers</w:t>
      </w:r>
      <w:r>
        <w:t xml:space="preserve"> at the HTTP layer</w:t>
      </w:r>
    </w:p>
    <w:p>
      <w:pPr>
        <w:pStyle w:val="ListParagraph"/>
        <w:numPr>
          <w:ilvl w:val="0"/>
          <w:numId w:val="2"/>
        </w:numPr>
        <w:spacing w:after="80"/>
      </w:pPr>
      <w:r>
        <w:rPr>
          <w:b/>
          <w:bCs/>
        </w:rPr>
        <w:t xml:space="preserve">Different category catalogs</w:t>
      </w:r>
      <w:r>
        <w:t xml:space="preserve"> — disjoint ItemList entries</w:t>
      </w:r>
    </w:p>
    <w:p>
      <w:pPr>
        <w:pStyle w:val="ListParagraph"/>
        <w:numPr>
          <w:ilvl w:val="0"/>
          <w:numId w:val="2"/>
        </w:numPr>
        <w:spacing w:after="80"/>
      </w:pPr>
      <w:r>
        <w:rPr>
          <w:b/>
          <w:bCs/>
        </w:rPr>
        <w:t xml:space="preserve">Same schema shape is fine</w:t>
      </w:r>
      <w:r>
        <w:t xml:space="preserve"> — same Organization / WebSite / ItemList patterns are industry standard</w:t>
      </w:r>
    </w:p>
    <w:p>
      <w:pPr>
        <w:spacing w:after="140"/>
      </w:pPr>
      <w:r>
        <w:rPr>
          <w:i/>
          <w:iCs/>
        </w:rPr>
        <w:t xml:space="preserve">If a code reviewer sees a g2g.com URL anywhere in a services.g2g.com schema (or vice versa), it's almost certainly a bug. </w:t>
      </w:r>
      <w:r>
        <w:rPr>
          <w:b/>
          <w:bCs/>
          <w:i/>
          <w:iCs/>
        </w:rPr>
        <w:t xml:space="preserve">Fix before merge.</w:t>
      </w:r>
    </w:p>
    <w:p>
      <w:pPr>
        <w:pBdr>
          <w:bottom w:val="single" w:color="1F4E79" w:sz="6" w:space="1"/>
        </w:pBdr>
        <w:spacing w:after="200" w:before="60"/>
      </w:pPr>
      <w:r>
        <w:t xml:space="preserve"/>
      </w:r>
    </w:p>
    <w:p>
      <w:pPr>
        <w:spacing w:after="140"/>
      </w:pPr>
      <w:r>
        <w:rPr>
          <w:b/>
          <w:bCs/>
        </w:rPr>
        <w:t xml:space="preserve">Questions / changes: </w:t>
      </w:r>
      <w:r>
        <w:t xml:space="preserve">ping Galih (SEO).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SEO spec — ping Galih for changes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g2g.com vs services.g2g.com — Schema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g2g.com vs services.g2g.com — Schema Comparison</dc:title>
  <dc:creator>SEO (Galih)</dc:creator>
  <cp:lastModifiedBy>Un-named</cp:lastModifiedBy>
  <cp:revision>1</cp:revision>
  <dcterms:created xsi:type="dcterms:W3CDTF">2026-05-25T07:30:16.097Z</dcterms:created>
  <dcterms:modified xsi:type="dcterms:W3CDTF">2026-05-25T07:30:16.097Z</dcterms:modified>
</cp:coreProperties>
</file>

<file path=docProps/custom.xml><?xml version="1.0" encoding="utf-8"?>
<Properties xmlns="http://schemas.openxmlformats.org/officeDocument/2006/custom-properties" xmlns:vt="http://schemas.openxmlformats.org/officeDocument/2006/docPropsVTypes"/>
</file>