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75A69" w14:textId="77777777" w:rsidR="006B2968" w:rsidRDefault="00000000">
      <w:pPr>
        <w:spacing w:after="360" w:line="259" w:lineRule="auto"/>
        <w:ind w:left="0" w:right="0" w:firstLine="0"/>
        <w:jc w:val="left"/>
      </w:pPr>
      <w:r>
        <w:rPr>
          <w:noProof/>
          <w:sz w:val="22"/>
        </w:rPr>
        <mc:AlternateContent>
          <mc:Choice Requires="wpg">
            <w:drawing>
              <wp:inline distT="0" distB="0" distL="0" distR="0" wp14:anchorId="136898F0" wp14:editId="2EBFEBA8">
                <wp:extent cx="5029200" cy="50610"/>
                <wp:effectExtent l="0" t="0" r="0" b="0"/>
                <wp:docPr id="24003" name="Group 24003"/>
                <wp:cNvGraphicFramePr/>
                <a:graphic xmlns:a="http://schemas.openxmlformats.org/drawingml/2006/main">
                  <a:graphicData uri="http://schemas.microsoft.com/office/word/2010/wordprocessingGroup">
                    <wpg:wgp>
                      <wpg:cNvGrpSpPr/>
                      <wpg:grpSpPr>
                        <a:xfrm>
                          <a:off x="0" y="0"/>
                          <a:ext cx="5029200" cy="50610"/>
                          <a:chOff x="0" y="0"/>
                          <a:chExt cx="5029200" cy="50610"/>
                        </a:xfrm>
                      </wpg:grpSpPr>
                      <wps:wsp>
                        <wps:cNvPr id="33406" name="Shape 33406"/>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03" style="width:396pt;height:3.985pt;mso-position-horizontal-relative:char;mso-position-vertical-relative:line" coordsize="50292,506">
                <v:shape id="Shape 33407" style="position:absolute;width:50292;height:506;left:0;top:0;" coordsize="5029200,50610" path="m0,0l5029200,0l5029200,50610l0,50610l0,0">
                  <v:stroke weight="0pt" endcap="flat" joinstyle="miter" miterlimit="10" on="false" color="#000000" opacity="0"/>
                  <v:fill on="true" color="#000000"/>
                </v:shape>
              </v:group>
            </w:pict>
          </mc:Fallback>
        </mc:AlternateContent>
      </w:r>
    </w:p>
    <w:p w14:paraId="1AD8DA88" w14:textId="42184D65" w:rsidR="006B2968" w:rsidRDefault="00FD5F5D" w:rsidP="00FD5F5D">
      <w:pPr>
        <w:spacing w:after="600" w:line="259" w:lineRule="auto"/>
        <w:ind w:left="0" w:right="0" w:firstLine="0"/>
        <w:jc w:val="center"/>
      </w:pPr>
      <w:r w:rsidRPr="00FD5F5D">
        <w:rPr>
          <w:rStyle w:val="a4"/>
        </w:rPr>
        <w:t>使用卷积进行更深层次的研究</w:t>
      </w:r>
      <w:r>
        <w:rPr>
          <w:noProof/>
          <w:sz w:val="22"/>
        </w:rPr>
        <mc:AlternateContent>
          <mc:Choice Requires="wpg">
            <w:drawing>
              <wp:inline distT="0" distB="0" distL="0" distR="0" wp14:anchorId="13C055EA" wp14:editId="54ACA93B">
                <wp:extent cx="5029200" cy="12649"/>
                <wp:effectExtent l="0" t="0" r="0" b="0"/>
                <wp:docPr id="24004" name="Group 24004"/>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8" name="Shape 8"/>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04" style="width:396pt;height:0.996pt;mso-position-horizontal-relative:char;mso-position-vertical-relative:line" coordsize="50292,126">
                <v:shape id="Shape 8" style="position:absolute;width:50292;height:0;left:0;top:0;" coordsize="5029200,0" path="m0,0l5029200,0">
                  <v:stroke weight="0.996pt" endcap="flat" joinstyle="miter" miterlimit="10" on="true" color="#000000"/>
                  <v:fill on="false" color="#000000" opacity="0"/>
                </v:shape>
              </v:group>
            </w:pict>
          </mc:Fallback>
        </mc:AlternateContent>
      </w:r>
    </w:p>
    <w:p w14:paraId="71422A21" w14:textId="77777777" w:rsidR="00FD5F5D" w:rsidRDefault="00FD5F5D" w:rsidP="00FD5F5D">
      <w:pPr>
        <w:pStyle w:val="1"/>
        <w:numPr>
          <w:ilvl w:val="0"/>
          <w:numId w:val="0"/>
        </w:numPr>
        <w:spacing w:after="259"/>
        <w:jc w:val="center"/>
        <w:rPr>
          <w:rFonts w:eastAsiaTheme="minorEastAsia"/>
        </w:rPr>
      </w:pPr>
      <w:r>
        <w:rPr>
          <w:noProof/>
        </w:rPr>
        <w:drawing>
          <wp:inline distT="0" distB="0" distL="0" distR="0" wp14:anchorId="16906746" wp14:editId="664FC070">
            <wp:extent cx="5029200" cy="1591310"/>
            <wp:effectExtent l="0" t="0" r="0" b="8890"/>
            <wp:docPr id="167872434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24342" name="图片 1" descr="文本&#10;&#10;中度可信度描述已自动生成"/>
                    <pic:cNvPicPr/>
                  </pic:nvPicPr>
                  <pic:blipFill>
                    <a:blip r:embed="rId8"/>
                    <a:stretch>
                      <a:fillRect/>
                    </a:stretch>
                  </pic:blipFill>
                  <pic:spPr>
                    <a:xfrm>
                      <a:off x="0" y="0"/>
                      <a:ext cx="5029200" cy="1591310"/>
                    </a:xfrm>
                    <a:prstGeom prst="rect">
                      <a:avLst/>
                    </a:prstGeom>
                  </pic:spPr>
                </pic:pic>
              </a:graphicData>
            </a:graphic>
          </wp:inline>
        </w:drawing>
      </w:r>
    </w:p>
    <w:p w14:paraId="2B4D550E" w14:textId="637A98BB" w:rsidR="006B2968" w:rsidRPr="00FD5F5D" w:rsidRDefault="00FD5F5D" w:rsidP="00491190">
      <w:pPr>
        <w:pStyle w:val="1"/>
        <w:numPr>
          <w:ilvl w:val="0"/>
          <w:numId w:val="0"/>
        </w:numPr>
        <w:ind w:left="10"/>
        <w:jc w:val="center"/>
      </w:pPr>
      <w:r w:rsidRPr="00FD5F5D">
        <w:rPr>
          <w:rFonts w:ascii="宋体" w:eastAsia="宋体" w:hAnsi="宋体" w:cs="宋体" w:hint="eastAsia"/>
        </w:rPr>
        <w:t>摘要</w:t>
      </w:r>
    </w:p>
    <w:p w14:paraId="4DE545A5" w14:textId="7A62A3A1" w:rsidR="00FD5F5D" w:rsidRPr="00FD5F5D" w:rsidRDefault="00FD5F5D" w:rsidP="00FD5F5D">
      <w:pPr>
        <w:pStyle w:val="a5"/>
        <w:spacing w:after="120"/>
        <w:ind w:firstLine="480"/>
      </w:pPr>
      <w:r w:rsidRPr="00FD5F5D">
        <w:t>我们提出了一个名为</w:t>
      </w:r>
      <w:r w:rsidRPr="00FD5F5D">
        <w:t>Inception</w:t>
      </w:r>
      <w:r w:rsidRPr="00FD5F5D">
        <w:t>的深度卷积神经网络</w:t>
      </w:r>
      <w:r w:rsidRPr="00FD5F5D">
        <w:rPr>
          <w:rFonts w:hint="eastAsia"/>
        </w:rPr>
        <w:t>结构，</w:t>
      </w:r>
      <w:r w:rsidRPr="00FD5F5D">
        <w:t>在</w:t>
      </w:r>
      <w:r w:rsidRPr="00FD5F5D">
        <w:t>ImageNet</w:t>
      </w:r>
      <w:r w:rsidRPr="00FD5F5D">
        <w:t>大规模视觉识别挑战赛</w:t>
      </w:r>
      <w:r w:rsidRPr="00FD5F5D">
        <w:t>2014</w:t>
      </w:r>
      <w:r w:rsidRPr="00FD5F5D">
        <w:t>（</w:t>
      </w:r>
      <w:r w:rsidRPr="00FD5F5D">
        <w:t>ILSVRC14</w:t>
      </w:r>
      <w:r w:rsidRPr="00FD5F5D">
        <w:t>）的分类和检测任务中创造了新的技术水平。这个架构的主要特点是改进了网络内部计算资源的利用。通过精心设计，我们实现了在保持计算预算不变的情况下增加网络的深度和宽度。为了优化质量，架构决策基于</w:t>
      </w:r>
      <w:r w:rsidRPr="00FD5F5D">
        <w:t>Hebbian</w:t>
      </w:r>
      <w:r w:rsidRPr="00FD5F5D">
        <w:t>原则和多尺度处理的直觉。在我们提交的</w:t>
      </w:r>
      <w:r w:rsidRPr="00FD5F5D">
        <w:t>ILSVRC14</w:t>
      </w:r>
      <w:r w:rsidRPr="00FD5F5D">
        <w:t>中使用的一个特定版本被称为</w:t>
      </w:r>
      <w:r w:rsidRPr="00FD5F5D">
        <w:t>GoogLeNet</w:t>
      </w:r>
      <w:r w:rsidRPr="00FD5F5D">
        <w:t>，这是一个</w:t>
      </w:r>
      <w:r w:rsidRPr="00FD5F5D">
        <w:t>22</w:t>
      </w:r>
      <w:r w:rsidRPr="00FD5F5D">
        <w:t>层深的网络，</w:t>
      </w:r>
      <w:r w:rsidR="00491190">
        <w:rPr>
          <w:rFonts w:hint="eastAsia"/>
        </w:rPr>
        <w:t>模型</w:t>
      </w:r>
      <w:r w:rsidRPr="00FD5F5D">
        <w:t>质量是在分类和检测的背景下进行评估的。</w:t>
      </w:r>
    </w:p>
    <w:p w14:paraId="28DAEA18" w14:textId="4CEBF28F" w:rsidR="006B2968" w:rsidRDefault="00491190">
      <w:pPr>
        <w:pStyle w:val="1"/>
        <w:spacing w:after="248"/>
        <w:ind w:left="344" w:hanging="359"/>
      </w:pPr>
      <w:r>
        <w:rPr>
          <w:rFonts w:ascii="宋体" w:eastAsia="宋体" w:hAnsi="宋体" w:cs="宋体" w:hint="eastAsia"/>
        </w:rPr>
        <w:t>引言</w:t>
      </w:r>
    </w:p>
    <w:p w14:paraId="4884803A" w14:textId="77777777" w:rsidR="00491190" w:rsidRDefault="00491190" w:rsidP="00491190">
      <w:pPr>
        <w:pStyle w:val="a5"/>
        <w:spacing w:after="120"/>
        <w:ind w:firstLine="480"/>
        <w:rPr>
          <w:shd w:val="clear" w:color="auto" w:fill="FFFFFF"/>
        </w:rPr>
      </w:pPr>
      <w:r>
        <w:rPr>
          <w:rFonts w:hint="eastAsia"/>
          <w:shd w:val="clear" w:color="auto" w:fill="FFFFFF"/>
        </w:rPr>
        <w:t>过去三年来，主要是由于深度学习的进步，具体来说是卷积神经网络，图像识别和目标检测的质量已经以惊人的速度在进步。一个令人鼓舞的消息是，这种进步大部分不仅仅是由于更强大的硬件、更大的数据集和更大的模型，而主要是由于新的思想、算法和改进的网络架构。举例来说，除了用于检测目的的</w:t>
      </w:r>
      <w:r>
        <w:rPr>
          <w:rFonts w:ascii="Segoe UI" w:hAnsi="Segoe UI" w:cs="Segoe UI"/>
          <w:shd w:val="clear" w:color="auto" w:fill="FFFFFF"/>
        </w:rPr>
        <w:t>ILSVRC 2014</w:t>
      </w:r>
      <w:r>
        <w:rPr>
          <w:rFonts w:hint="eastAsia"/>
          <w:shd w:val="clear" w:color="auto" w:fill="FFFFFF"/>
        </w:rPr>
        <w:t>竞赛的相同分类数据集外，在</w:t>
      </w:r>
      <w:r>
        <w:rPr>
          <w:rFonts w:ascii="Segoe UI" w:hAnsi="Segoe UI" w:cs="Segoe UI"/>
          <w:shd w:val="clear" w:color="auto" w:fill="FFFFFF"/>
        </w:rPr>
        <w:t>ILSVRC 2014</w:t>
      </w:r>
      <w:r>
        <w:rPr>
          <w:rFonts w:hint="eastAsia"/>
          <w:shd w:val="clear" w:color="auto" w:fill="FFFFFF"/>
        </w:rPr>
        <w:t>竞赛中排名靠前的参赛作品没有使用新的数据来源。我们提交给</w:t>
      </w:r>
      <w:r>
        <w:rPr>
          <w:rFonts w:ascii="Segoe UI" w:hAnsi="Segoe UI" w:cs="Segoe UI"/>
          <w:shd w:val="clear" w:color="auto" w:fill="FFFFFF"/>
        </w:rPr>
        <w:t>ILSVRC 2014</w:t>
      </w:r>
      <w:r>
        <w:rPr>
          <w:rFonts w:hint="eastAsia"/>
          <w:shd w:val="clear" w:color="auto" w:fill="FFFFFF"/>
        </w:rPr>
        <w:t>的</w:t>
      </w:r>
      <w:r>
        <w:rPr>
          <w:rFonts w:ascii="Segoe UI" w:hAnsi="Segoe UI" w:cs="Segoe UI"/>
          <w:shd w:val="clear" w:color="auto" w:fill="FFFFFF"/>
        </w:rPr>
        <w:t>GoogLeNet</w:t>
      </w:r>
      <w:r>
        <w:rPr>
          <w:rFonts w:hint="eastAsia"/>
          <w:shd w:val="clear" w:color="auto" w:fill="FFFFFF"/>
        </w:rPr>
        <w:t>实际上比两年前</w:t>
      </w:r>
      <w:r>
        <w:rPr>
          <w:rFonts w:ascii="Segoe UI" w:hAnsi="Segoe UI" w:cs="Segoe UI"/>
          <w:shd w:val="clear" w:color="auto" w:fill="FFFFFF"/>
        </w:rPr>
        <w:t>Krizhevsky</w:t>
      </w:r>
      <w:r>
        <w:rPr>
          <w:rFonts w:hint="eastAsia"/>
          <w:shd w:val="clear" w:color="auto" w:fill="FFFFFF"/>
        </w:rPr>
        <w:t>等人的获胜架构少了</w:t>
      </w:r>
      <w:r>
        <w:rPr>
          <w:rFonts w:ascii="Segoe UI" w:hAnsi="Segoe UI" w:cs="Segoe UI"/>
          <w:shd w:val="clear" w:color="auto" w:fill="FFFFFF"/>
        </w:rPr>
        <w:t>12</w:t>
      </w:r>
      <w:r>
        <w:rPr>
          <w:rFonts w:hint="eastAsia"/>
          <w:shd w:val="clear" w:color="auto" w:fill="FFFFFF"/>
        </w:rPr>
        <w:t>个参数，而且更加准确。目标检测方面的最大收益不是仅仅来自于深度网络的利用或更大的模型，而是来自于深度架构和经典计算机视觉的协同作用，例如</w:t>
      </w:r>
      <w:r>
        <w:rPr>
          <w:rFonts w:ascii="Segoe UI" w:hAnsi="Segoe UI" w:cs="Segoe UI"/>
          <w:shd w:val="clear" w:color="auto" w:fill="FFFFFF"/>
        </w:rPr>
        <w:t>Girshick</w:t>
      </w:r>
      <w:r>
        <w:rPr>
          <w:rFonts w:hint="eastAsia"/>
          <w:shd w:val="clear" w:color="auto" w:fill="FFFFFF"/>
        </w:rPr>
        <w:t>等人的</w:t>
      </w:r>
      <w:r>
        <w:rPr>
          <w:rFonts w:ascii="Segoe UI" w:hAnsi="Segoe UI" w:cs="Segoe UI"/>
          <w:shd w:val="clear" w:color="auto" w:fill="FFFFFF"/>
        </w:rPr>
        <w:t>R-CNN</w:t>
      </w:r>
      <w:r>
        <w:rPr>
          <w:rFonts w:hint="eastAsia"/>
          <w:shd w:val="clear" w:color="auto" w:fill="FFFFFF"/>
        </w:rPr>
        <w:t>算法。</w:t>
      </w:r>
    </w:p>
    <w:p w14:paraId="3F52B2A6" w14:textId="25E88389" w:rsidR="00491190" w:rsidRDefault="00491190" w:rsidP="00491190">
      <w:pPr>
        <w:pStyle w:val="a5"/>
        <w:spacing w:after="120"/>
        <w:ind w:firstLine="480"/>
      </w:pPr>
      <w:r w:rsidRPr="00491190">
        <w:rPr>
          <w:rFonts w:hint="eastAsia"/>
        </w:rPr>
        <w:t>另一个值得注意的因素是，随着移动计算和嵌入式计算的不断发展，我们算法的效率（尤其是功耗和内存使用）变得越来越重要。值得注意的是，本文所介绍的深度架构的设计考虑因素包括了这一因素，而不是一味地追求准确率。在大多数实验中，模型的设计都是为了在推理时保持</w:t>
      </w:r>
      <w:r w:rsidRPr="00491190">
        <w:t xml:space="preserve"> 15 </w:t>
      </w:r>
      <w:r w:rsidRPr="00491190">
        <w:rPr>
          <w:rFonts w:hint="eastAsia"/>
        </w:rPr>
        <w:t>亿次乘法</w:t>
      </w:r>
      <w:r w:rsidRPr="00491190">
        <w:rPr>
          <w:rFonts w:hint="eastAsia"/>
        </w:rPr>
        <w:lastRenderedPageBreak/>
        <w:t>加法的计算预算，这样它们就不会最终成为纯粹的学术奇观，而是可以以合理的成本投入实际应用，即使是在大型数据集上</w:t>
      </w:r>
      <w:r>
        <w:rPr>
          <w:rFonts w:hint="eastAsia"/>
        </w:rPr>
        <w:t>。</w:t>
      </w:r>
    </w:p>
    <w:p w14:paraId="2B0B6115" w14:textId="130198E1" w:rsidR="00491190" w:rsidRPr="00491190" w:rsidRDefault="00491190" w:rsidP="00491190">
      <w:pPr>
        <w:pStyle w:val="a5"/>
        <w:spacing w:after="120"/>
        <w:ind w:firstLine="480"/>
      </w:pPr>
      <w:r w:rsidRPr="00491190">
        <w:rPr>
          <w:rFonts w:hint="eastAsia"/>
        </w:rPr>
        <w:t>在本文中，我们将重点讨论一种用于计算机视觉的高效深度神经网络架构，其代号为</w:t>
      </w:r>
      <w:r w:rsidRPr="00491190">
        <w:t xml:space="preserve"> “Inception”</w:t>
      </w:r>
      <w:r w:rsidRPr="00491190">
        <w:rPr>
          <w:rFonts w:hint="eastAsia"/>
        </w:rPr>
        <w:t>，其名称源自</w:t>
      </w:r>
      <w:r w:rsidRPr="00491190">
        <w:t xml:space="preserve"> Lin </w:t>
      </w:r>
      <w:r w:rsidRPr="00491190">
        <w:rPr>
          <w:rFonts w:hint="eastAsia"/>
        </w:rPr>
        <w:t>等人的网络论文</w:t>
      </w:r>
      <w:r w:rsidRPr="00491190">
        <w:t>[12]</w:t>
      </w:r>
      <w:r w:rsidRPr="00491190">
        <w:rPr>
          <w:rFonts w:hint="eastAsia"/>
        </w:rPr>
        <w:t>中的</w:t>
      </w:r>
      <w:r w:rsidRPr="00491190">
        <w:t xml:space="preserve"> “Network in network”</w:t>
      </w:r>
      <w:r w:rsidRPr="00491190">
        <w:rPr>
          <w:rFonts w:hint="eastAsia"/>
        </w:rPr>
        <w:t>，以及著名的</w:t>
      </w:r>
      <w:r w:rsidRPr="00491190">
        <w:t xml:space="preserve"> “we need to go deeper ”</w:t>
      </w:r>
      <w:r w:rsidRPr="00491190">
        <w:rPr>
          <w:rFonts w:hint="eastAsia"/>
        </w:rPr>
        <w:t>网络流行语</w:t>
      </w:r>
      <w:r w:rsidRPr="00491190">
        <w:t>[1]</w:t>
      </w:r>
      <w:r w:rsidRPr="00491190">
        <w:rPr>
          <w:rFonts w:hint="eastAsia"/>
        </w:rPr>
        <w:t>。在我们的案例中，</w:t>
      </w:r>
      <w:r w:rsidRPr="00491190">
        <w:rPr>
          <w:rFonts w:ascii="Calibri" w:hAnsi="Calibri"/>
        </w:rPr>
        <w:t>“</w:t>
      </w:r>
      <w:r w:rsidRPr="00491190">
        <w:rPr>
          <w:rFonts w:hint="eastAsia"/>
        </w:rPr>
        <w:t>深入</w:t>
      </w:r>
      <w:r w:rsidRPr="00491190">
        <w:t xml:space="preserve"> ”</w:t>
      </w:r>
      <w:r w:rsidRPr="00491190">
        <w:rPr>
          <w:rFonts w:hint="eastAsia"/>
        </w:rPr>
        <w:t>一词有两种不同的含义：首先是指我们以</w:t>
      </w:r>
      <w:r w:rsidRPr="00491190">
        <w:t xml:space="preserve"> “Inception </w:t>
      </w:r>
      <w:r w:rsidRPr="00491190">
        <w:rPr>
          <w:rFonts w:hint="eastAsia"/>
        </w:rPr>
        <w:t>模块</w:t>
      </w:r>
      <w:r w:rsidRPr="00491190">
        <w:t xml:space="preserve"> ”</w:t>
      </w:r>
      <w:r w:rsidRPr="00491190">
        <w:rPr>
          <w:rFonts w:hint="eastAsia"/>
        </w:rPr>
        <w:t>的形式引入了一个新的组织层次，还有更直接的含义，即增加网络深度。总的来说，我们可以将</w:t>
      </w:r>
      <w:r w:rsidRPr="00491190">
        <w:t xml:space="preserve"> Inception </w:t>
      </w:r>
      <w:r w:rsidRPr="00491190">
        <w:rPr>
          <w:rFonts w:hint="eastAsia"/>
        </w:rPr>
        <w:t>模型视为</w:t>
      </w:r>
      <w:r w:rsidRPr="00491190">
        <w:t xml:space="preserve"> [12] </w:t>
      </w:r>
      <w:r w:rsidRPr="00491190">
        <w:rPr>
          <w:rFonts w:hint="eastAsia"/>
        </w:rPr>
        <w:t>的逻辑结晶，同时从</w:t>
      </w:r>
      <w:r w:rsidRPr="00491190">
        <w:t xml:space="preserve"> Arora </w:t>
      </w:r>
      <w:r w:rsidRPr="00491190">
        <w:rPr>
          <w:rFonts w:hint="eastAsia"/>
        </w:rPr>
        <w:t>等人</w:t>
      </w:r>
      <w:r w:rsidRPr="00491190">
        <w:t xml:space="preserve"> [2] </w:t>
      </w:r>
      <w:r w:rsidRPr="00491190">
        <w:rPr>
          <w:rFonts w:hint="eastAsia"/>
        </w:rPr>
        <w:t>的理论研究中汲取灵感和指导。该架构的优势在</w:t>
      </w:r>
      <w:r w:rsidRPr="00491190">
        <w:t xml:space="preserve"> ILSVRC 2014 </w:t>
      </w:r>
      <w:r w:rsidRPr="00491190">
        <w:rPr>
          <w:rFonts w:hint="eastAsia"/>
        </w:rPr>
        <w:t>分类和检测挑战赛上得到了实验验证，其性能明显优于目前的技术水平。</w:t>
      </w:r>
    </w:p>
    <w:p w14:paraId="534BEE88" w14:textId="77777777" w:rsidR="00491190" w:rsidRPr="00491190" w:rsidRDefault="00491190" w:rsidP="00491190">
      <w:pPr>
        <w:pStyle w:val="1"/>
      </w:pPr>
      <w:r w:rsidRPr="00491190">
        <w:rPr>
          <w:rFonts w:ascii="宋体" w:eastAsia="宋体" w:hAnsi="宋体" w:cs="宋体" w:hint="eastAsia"/>
        </w:rPr>
        <w:t>相关工作</w:t>
      </w:r>
    </w:p>
    <w:p w14:paraId="6E56BFF0" w14:textId="77777777" w:rsidR="00491190" w:rsidRDefault="00491190" w:rsidP="00491190">
      <w:pPr>
        <w:pStyle w:val="a5"/>
        <w:spacing w:after="120"/>
        <w:ind w:firstLine="480"/>
      </w:pPr>
      <w:r w:rsidRPr="00491190">
        <w:rPr>
          <w:rFonts w:hint="eastAsia"/>
        </w:rPr>
        <w:t>从</w:t>
      </w:r>
      <w:r w:rsidRPr="00491190">
        <w:t xml:space="preserve"> LeNet-5 [10]</w:t>
      </w:r>
      <w:r w:rsidRPr="00491190">
        <w:rPr>
          <w:rFonts w:hint="eastAsia"/>
        </w:rPr>
        <w:t>开始，卷积神经网络（</w:t>
      </w:r>
      <w:r w:rsidRPr="00491190">
        <w:t>CNN</w:t>
      </w:r>
      <w:r w:rsidRPr="00491190">
        <w:rPr>
          <w:rFonts w:hint="eastAsia"/>
        </w:rPr>
        <w:t>）通常采用标准结构</w:t>
      </w:r>
      <w:r w:rsidRPr="00491190">
        <w:t>--</w:t>
      </w:r>
      <w:r w:rsidRPr="00491190">
        <w:rPr>
          <w:rFonts w:hint="eastAsia"/>
        </w:rPr>
        <w:t>堆叠卷积层（可选择进行对比度归一化和最大池化），然后是一个或多个全连接层。这种基本设计的变体在图像分类文献中非常普遍，并在</w:t>
      </w:r>
      <w:r w:rsidRPr="00491190">
        <w:t xml:space="preserve"> MNIST</w:t>
      </w:r>
      <w:r w:rsidRPr="00491190">
        <w:rPr>
          <w:rFonts w:hint="eastAsia"/>
        </w:rPr>
        <w:t>、</w:t>
      </w:r>
      <w:r w:rsidRPr="00491190">
        <w:t xml:space="preserve">CIFAR </w:t>
      </w:r>
      <w:r w:rsidRPr="00491190">
        <w:rPr>
          <w:rFonts w:hint="eastAsia"/>
        </w:rPr>
        <w:t>以及最著名的</w:t>
      </w:r>
      <w:r w:rsidRPr="00491190">
        <w:t xml:space="preserve"> ImageNet </w:t>
      </w:r>
      <w:r w:rsidRPr="00491190">
        <w:rPr>
          <w:rFonts w:hint="eastAsia"/>
        </w:rPr>
        <w:t>分类挑战中取得了迄今为止最好的结果</w:t>
      </w:r>
      <w:r w:rsidRPr="00491190">
        <w:t>[9, 21]</w:t>
      </w:r>
      <w:r w:rsidRPr="00491190">
        <w:rPr>
          <w:rFonts w:hint="eastAsia"/>
        </w:rPr>
        <w:t>。对于像</w:t>
      </w:r>
      <w:r w:rsidRPr="00491190">
        <w:t xml:space="preserve"> Imagenet </w:t>
      </w:r>
      <w:r w:rsidRPr="00491190">
        <w:rPr>
          <w:rFonts w:hint="eastAsia"/>
        </w:rPr>
        <w:t>这样的大型数据集，最近的趋势是增加层数</w:t>
      </w:r>
      <w:r w:rsidRPr="00491190">
        <w:t xml:space="preserve"> [12] </w:t>
      </w:r>
      <w:r w:rsidRPr="00491190">
        <w:rPr>
          <w:rFonts w:hint="eastAsia"/>
        </w:rPr>
        <w:t>和层大小</w:t>
      </w:r>
      <w:r w:rsidRPr="00491190">
        <w:t xml:space="preserve"> [21, 14]</w:t>
      </w:r>
      <w:r w:rsidRPr="00491190">
        <w:rPr>
          <w:rFonts w:hint="eastAsia"/>
        </w:rPr>
        <w:t>，同时使用</w:t>
      </w:r>
      <w:r w:rsidRPr="00491190">
        <w:t xml:space="preserve"> dropout [7] </w:t>
      </w:r>
      <w:r w:rsidRPr="00491190">
        <w:rPr>
          <w:rFonts w:hint="eastAsia"/>
        </w:rPr>
        <w:t>来解决过拟合问题。</w:t>
      </w:r>
    </w:p>
    <w:p w14:paraId="12B1D67B" w14:textId="77777777" w:rsidR="001C24EE" w:rsidRDefault="001C24EE" w:rsidP="001C24EE">
      <w:pPr>
        <w:pStyle w:val="a5"/>
        <w:spacing w:after="120"/>
        <w:ind w:firstLine="480"/>
      </w:pPr>
      <w:r w:rsidRPr="001C24EE">
        <w:rPr>
          <w:rFonts w:hint="eastAsia"/>
        </w:rPr>
        <w:t>尽管有人担心最大池化层会导致准确空间信息的丢失，但与</w:t>
      </w:r>
      <w:r w:rsidRPr="001C24EE">
        <w:t xml:space="preserve"> [9] </w:t>
      </w:r>
      <w:r w:rsidRPr="001C24EE">
        <w:rPr>
          <w:rFonts w:hint="eastAsia"/>
        </w:rPr>
        <w:t>相同的卷积网络架构也被成功用于定位</w:t>
      </w:r>
      <w:r w:rsidRPr="001C24EE">
        <w:t xml:space="preserve"> [9, 14]</w:t>
      </w:r>
      <w:r w:rsidRPr="001C24EE">
        <w:rPr>
          <w:rFonts w:hint="eastAsia"/>
        </w:rPr>
        <w:t>、物体检测</w:t>
      </w:r>
      <w:r w:rsidRPr="001C24EE">
        <w:t xml:space="preserve"> [6, 14, 18, 5] </w:t>
      </w:r>
      <w:r w:rsidRPr="001C24EE">
        <w:rPr>
          <w:rFonts w:hint="eastAsia"/>
        </w:rPr>
        <w:t>和人体姿态估计</w:t>
      </w:r>
      <w:r w:rsidRPr="001C24EE">
        <w:t xml:space="preserve"> [19]</w:t>
      </w:r>
      <w:r w:rsidRPr="001C24EE">
        <w:rPr>
          <w:rFonts w:hint="eastAsia"/>
        </w:rPr>
        <w:t>。受到灵长类动物视觉皮层神经科学模型的启发，</w:t>
      </w:r>
      <w:r w:rsidRPr="001C24EE">
        <w:t xml:space="preserve">Serre </w:t>
      </w:r>
      <w:r w:rsidRPr="001C24EE">
        <w:rPr>
          <w:rFonts w:hint="eastAsia"/>
        </w:rPr>
        <w:t>等人</w:t>
      </w:r>
      <w:r w:rsidRPr="001C24EE">
        <w:t>[15]</w:t>
      </w:r>
      <w:r w:rsidRPr="001C24EE">
        <w:rPr>
          <w:rFonts w:hint="eastAsia"/>
        </w:rPr>
        <w:t>使用了一系列不同大小的固定</w:t>
      </w:r>
      <w:r w:rsidRPr="001C24EE">
        <w:t xml:space="preserve"> Gabor </w:t>
      </w:r>
      <w:r w:rsidRPr="001C24EE">
        <w:rPr>
          <w:rFonts w:hint="eastAsia"/>
        </w:rPr>
        <w:t>滤波器，以处理多个尺度，这与</w:t>
      </w:r>
      <w:r w:rsidRPr="001C24EE">
        <w:t xml:space="preserve"> Inception </w:t>
      </w:r>
      <w:r w:rsidRPr="001C24EE">
        <w:rPr>
          <w:rFonts w:hint="eastAsia"/>
        </w:rPr>
        <w:t>模型类似。不过，与</w:t>
      </w:r>
      <w:r w:rsidRPr="001C24EE">
        <w:t xml:space="preserve"> [15] </w:t>
      </w:r>
      <w:r w:rsidRPr="001C24EE">
        <w:rPr>
          <w:rFonts w:hint="eastAsia"/>
        </w:rPr>
        <w:t>中的固定</w:t>
      </w:r>
      <w:r w:rsidRPr="001C24EE">
        <w:t xml:space="preserve"> 2 </w:t>
      </w:r>
      <w:r w:rsidRPr="001C24EE">
        <w:rPr>
          <w:rFonts w:hint="eastAsia"/>
        </w:rPr>
        <w:t>层深度模型不同，</w:t>
      </w:r>
      <w:r w:rsidRPr="001C24EE">
        <w:t xml:space="preserve">Inception </w:t>
      </w:r>
      <w:r w:rsidRPr="001C24EE">
        <w:rPr>
          <w:rFonts w:hint="eastAsia"/>
        </w:rPr>
        <w:t>模型中的所有滤波器都是通过学习获得的。此外，</w:t>
      </w:r>
      <w:r w:rsidRPr="001C24EE">
        <w:t xml:space="preserve">Inception </w:t>
      </w:r>
      <w:r w:rsidRPr="001C24EE">
        <w:rPr>
          <w:rFonts w:hint="eastAsia"/>
        </w:rPr>
        <w:t>层会重复多次，因此</w:t>
      </w:r>
      <w:r w:rsidRPr="001C24EE">
        <w:t xml:space="preserve"> GoogLeNet </w:t>
      </w:r>
      <w:r w:rsidRPr="001C24EE">
        <w:rPr>
          <w:rFonts w:hint="eastAsia"/>
        </w:rPr>
        <w:t>模型有</w:t>
      </w:r>
      <w:r w:rsidRPr="001C24EE">
        <w:t xml:space="preserve"> 22 </w:t>
      </w:r>
      <w:r w:rsidRPr="001C24EE">
        <w:rPr>
          <w:rFonts w:hint="eastAsia"/>
        </w:rPr>
        <w:t>层深度模型。</w:t>
      </w:r>
    </w:p>
    <w:p w14:paraId="6D0DE3C6" w14:textId="3AEA301A" w:rsidR="001C24EE" w:rsidRDefault="001C24EE" w:rsidP="001C24EE">
      <w:pPr>
        <w:pStyle w:val="a5"/>
        <w:spacing w:after="120"/>
        <w:ind w:firstLine="480"/>
      </w:pPr>
      <w:r>
        <w:rPr>
          <w:rFonts w:hint="eastAsia"/>
        </w:rPr>
        <w:t>“</w:t>
      </w:r>
      <w:r w:rsidRPr="001C24EE">
        <w:rPr>
          <w:rFonts w:hint="eastAsia"/>
        </w:rPr>
        <w:t>网络中的网络</w:t>
      </w:r>
      <w:r>
        <w:rPr>
          <w:rFonts w:hint="eastAsia"/>
        </w:rPr>
        <w:t>（</w:t>
      </w:r>
      <w:r>
        <w:rPr>
          <w:rFonts w:hint="eastAsia"/>
        </w:rPr>
        <w:t>network in network</w:t>
      </w:r>
      <w:r>
        <w:rPr>
          <w:rFonts w:hint="eastAsia"/>
        </w:rPr>
        <w:t>）”</w:t>
      </w:r>
      <w:r w:rsidRPr="001C24EE">
        <w:rPr>
          <w:rFonts w:hint="eastAsia"/>
        </w:rPr>
        <w:t>是</w:t>
      </w:r>
      <w:r w:rsidRPr="001C24EE">
        <w:t xml:space="preserve"> Lin </w:t>
      </w:r>
      <w:r w:rsidRPr="001C24EE">
        <w:rPr>
          <w:rFonts w:hint="eastAsia"/>
        </w:rPr>
        <w:t>等人</w:t>
      </w:r>
      <w:r w:rsidRPr="001C24EE">
        <w:t>[12]</w:t>
      </w:r>
      <w:r w:rsidRPr="001C24EE">
        <w:rPr>
          <w:rFonts w:hint="eastAsia"/>
        </w:rPr>
        <w:t>提出的一种方法，旨在提高神经网络的表征能力。当应用到卷积层时，该方法可被视为额外的</w:t>
      </w:r>
      <w:r w:rsidRPr="001C24EE">
        <w:t xml:space="preserve"> 1×1 </w:t>
      </w:r>
      <w:r w:rsidRPr="001C24EE">
        <w:rPr>
          <w:rFonts w:hint="eastAsia"/>
        </w:rPr>
        <w:t>卷积层，之后是典型的整流线性激活</w:t>
      </w:r>
      <w:r w:rsidRPr="001C24EE">
        <w:t>[9]</w:t>
      </w:r>
      <w:r w:rsidRPr="001C24EE">
        <w:rPr>
          <w:rFonts w:hint="eastAsia"/>
        </w:rPr>
        <w:t>。这样，它就能很容易地集成到当前的</w:t>
      </w:r>
      <w:r w:rsidRPr="001C24EE">
        <w:t xml:space="preserve"> CNN </w:t>
      </w:r>
      <w:r w:rsidRPr="001C24EE">
        <w:rPr>
          <w:rFonts w:hint="eastAsia"/>
        </w:rPr>
        <w:t>管道中。我们在架构中大量使用了这种方法。不过，在我们的设置中，</w:t>
      </w:r>
      <w:r w:rsidRPr="001C24EE">
        <w:t xml:space="preserve">1×1 </w:t>
      </w:r>
      <w:r w:rsidRPr="001C24EE">
        <w:rPr>
          <w:rFonts w:hint="eastAsia"/>
        </w:rPr>
        <w:t>卷积具有双重目的：最关键的是，它们主要用作降维模块，以消除计算瓶颈，否则会限制我们网络的规模。这样，我们不仅可以增加网络的深度，还可以增加网络的宽度，而不会对性能造成显著影响。</w:t>
      </w:r>
    </w:p>
    <w:p w14:paraId="6D8EA6A2" w14:textId="77777777" w:rsidR="001C24EE" w:rsidRPr="001C24EE" w:rsidRDefault="001C24EE" w:rsidP="001C24EE">
      <w:pPr>
        <w:pStyle w:val="a5"/>
        <w:spacing w:after="120"/>
        <w:ind w:firstLine="480"/>
        <w:rPr>
          <w:rFonts w:ascii="Calibri" w:eastAsia="Calibri" w:hAnsi="Calibri"/>
          <w:sz w:val="32"/>
        </w:rPr>
      </w:pPr>
      <w:r w:rsidRPr="001C24EE">
        <w:t xml:space="preserve">Girshick </w:t>
      </w:r>
      <w:r w:rsidRPr="001C24EE">
        <w:rPr>
          <w:rFonts w:hint="eastAsia"/>
        </w:rPr>
        <w:t>等人提出的卷积神经网络区域（</w:t>
      </w:r>
      <w:r w:rsidRPr="001C24EE">
        <w:t>Regions with Convolutional Neural Networks</w:t>
      </w:r>
      <w:r w:rsidRPr="001C24EE">
        <w:rPr>
          <w:rFonts w:hint="eastAsia"/>
        </w:rPr>
        <w:t>，</w:t>
      </w:r>
      <w:r w:rsidRPr="001C24EE">
        <w:t>R-CNN</w:t>
      </w:r>
      <w:r w:rsidRPr="001C24EE">
        <w:rPr>
          <w:rFonts w:hint="eastAsia"/>
        </w:rPr>
        <w:t>）是目前物体检测的主要方法</w:t>
      </w:r>
      <w:r w:rsidRPr="001C24EE">
        <w:t>[6]</w:t>
      </w:r>
      <w:r w:rsidRPr="001C24EE">
        <w:rPr>
          <w:rFonts w:hint="eastAsia"/>
        </w:rPr>
        <w:t>。</w:t>
      </w:r>
      <w:r w:rsidRPr="001C24EE">
        <w:t xml:space="preserve">R-CNN </w:t>
      </w:r>
      <w:r w:rsidRPr="001C24EE">
        <w:rPr>
          <w:rFonts w:hint="eastAsia"/>
        </w:rPr>
        <w:t>将整体检测问题分解为两个子问题：首先利用颜色和超像素一致性等低级线索，以类别无关的方式提出潜在的物体建议，然后使用</w:t>
      </w:r>
      <w:r w:rsidRPr="001C24EE">
        <w:t xml:space="preserve"> CNN </w:t>
      </w:r>
      <w:r w:rsidRPr="001C24EE">
        <w:rPr>
          <w:rFonts w:hint="eastAsia"/>
        </w:rPr>
        <w:t>分类器识别这些位置上的物体类别。这种两阶段方法充分利用了边界框分割与低级线索的准确性，以及最先进的</w:t>
      </w:r>
      <w:r w:rsidRPr="001C24EE">
        <w:t xml:space="preserve"> CNN </w:t>
      </w:r>
      <w:r w:rsidRPr="001C24EE">
        <w:rPr>
          <w:rFonts w:hint="eastAsia"/>
        </w:rPr>
        <w:t>的强大分类能力。我们在提交的检测报告中也采用了类</w:t>
      </w:r>
      <w:r w:rsidRPr="001C24EE">
        <w:rPr>
          <w:rFonts w:hint="eastAsia"/>
        </w:rPr>
        <w:lastRenderedPageBreak/>
        <w:t>似的方法，但在这两个阶段都进行了改进，例如采用多边框</w:t>
      </w:r>
      <w:r w:rsidRPr="001C24EE">
        <w:t>[5]</w:t>
      </w:r>
      <w:r w:rsidRPr="001C24EE">
        <w:rPr>
          <w:rFonts w:hint="eastAsia"/>
        </w:rPr>
        <w:t>预测来提高物体边框的召回率，以及采用集合方法对边框提议进行更好的分类。</w:t>
      </w:r>
    </w:p>
    <w:p w14:paraId="37B6B66C" w14:textId="77777777" w:rsidR="001C24EE" w:rsidRDefault="001C24EE" w:rsidP="001C24EE">
      <w:pPr>
        <w:pStyle w:val="1"/>
      </w:pPr>
      <w:r w:rsidRPr="001C24EE">
        <w:rPr>
          <w:rFonts w:ascii="宋体" w:eastAsia="宋体" w:hAnsi="宋体" w:cs="宋体" w:hint="eastAsia"/>
        </w:rPr>
        <w:t>动机和高层次考虑因素</w:t>
      </w:r>
    </w:p>
    <w:p w14:paraId="64F5BEE4" w14:textId="77777777" w:rsidR="001C24EE" w:rsidRDefault="001C24EE" w:rsidP="001C24EE">
      <w:pPr>
        <w:pStyle w:val="a5"/>
        <w:spacing w:after="120"/>
        <w:ind w:firstLine="480"/>
      </w:pPr>
      <w:r w:rsidRPr="001C24EE">
        <w:rPr>
          <w:rFonts w:hint="eastAsia"/>
        </w:rPr>
        <w:t>提高深度神经网络性能的最直接方法就是扩大其规模。这包括增加网络的深度（层级数量）和宽度（每个层级的单元数量）。这是训练更高质量模型的一种简单而安全的方法，尤其是在有大量标注训练数据的情况下。然而，这种简单的解决方案有两大缺点。</w:t>
      </w:r>
    </w:p>
    <w:p w14:paraId="5F7A7552" w14:textId="7D49D7ED" w:rsidR="001C24EE" w:rsidRPr="001C24EE" w:rsidRDefault="001C24EE" w:rsidP="001C24EE">
      <w:pPr>
        <w:pStyle w:val="a5"/>
        <w:spacing w:after="120"/>
        <w:ind w:firstLine="480"/>
        <w:rPr>
          <w:rFonts w:eastAsiaTheme="minorEastAsia"/>
        </w:rPr>
      </w:pPr>
      <w:r w:rsidRPr="001C24EE">
        <w:rPr>
          <w:rFonts w:hint="eastAsia"/>
        </w:rPr>
        <w:t>更大的规模通常意味着更多的参数，这使得扩大后的网络更容易出现过度拟合，尤其是在训练集中标注示例数量有限的情况下。这可能会成为一个主要瓶颈，因为创建高质量的训练集既麻烦又昂贵，尤其是在需要人类专家来区分细粒度视觉类别的情况下，如图</w:t>
      </w:r>
      <w:r w:rsidRPr="001C24EE">
        <w:t xml:space="preserve"> 1 </w:t>
      </w:r>
      <w:r w:rsidRPr="001C24EE">
        <w:rPr>
          <w:rFonts w:hint="eastAsia"/>
        </w:rPr>
        <w:t>所示，</w:t>
      </w:r>
      <w:r w:rsidRPr="001C24EE">
        <w:t xml:space="preserve">ImageNet </w:t>
      </w:r>
      <w:r w:rsidRPr="001C24EE">
        <w:rPr>
          <w:rFonts w:hint="eastAsia"/>
        </w:rPr>
        <w:t>中的类别（即使是在</w:t>
      </w:r>
      <w:r w:rsidRPr="001C24EE">
        <w:t xml:space="preserve"> 1000 </w:t>
      </w:r>
      <w:r w:rsidRPr="001C24EE">
        <w:rPr>
          <w:rFonts w:hint="eastAsia"/>
        </w:rPr>
        <w:t>个类别的</w:t>
      </w:r>
      <w:r w:rsidRPr="001C24EE">
        <w:t xml:space="preserve"> ILSVRC </w:t>
      </w:r>
      <w:r w:rsidRPr="001C24EE">
        <w:rPr>
          <w:rFonts w:hint="eastAsia"/>
        </w:rPr>
        <w:t>子集中）。</w:t>
      </w:r>
    </w:p>
    <w:p w14:paraId="1B0EADFE" w14:textId="77777777" w:rsidR="006B2968" w:rsidRDefault="00000000">
      <w:pPr>
        <w:spacing w:after="98" w:line="259" w:lineRule="auto"/>
        <w:ind w:left="82" w:right="0" w:firstLine="0"/>
        <w:jc w:val="left"/>
      </w:pPr>
      <w:r>
        <w:rPr>
          <w:noProof/>
          <w:sz w:val="22"/>
        </w:rPr>
        <mc:AlternateContent>
          <mc:Choice Requires="wpg">
            <w:drawing>
              <wp:inline distT="0" distB="0" distL="0" distR="0" wp14:anchorId="38F1013C" wp14:editId="10C93D41">
                <wp:extent cx="4929204" cy="2064379"/>
                <wp:effectExtent l="0" t="0" r="0" b="0"/>
                <wp:docPr id="23778" name="Group 23778"/>
                <wp:cNvGraphicFramePr/>
                <a:graphic xmlns:a="http://schemas.openxmlformats.org/drawingml/2006/main">
                  <a:graphicData uri="http://schemas.microsoft.com/office/word/2010/wordprocessingGroup">
                    <wpg:wgp>
                      <wpg:cNvGrpSpPr/>
                      <wpg:grpSpPr>
                        <a:xfrm>
                          <a:off x="0" y="0"/>
                          <a:ext cx="4929204" cy="2064379"/>
                          <a:chOff x="0" y="0"/>
                          <a:chExt cx="4929204" cy="2064379"/>
                        </a:xfrm>
                      </wpg:grpSpPr>
                      <pic:pic xmlns:pic="http://schemas.openxmlformats.org/drawingml/2006/picture">
                        <pic:nvPicPr>
                          <pic:cNvPr id="32214" name="Picture 32214"/>
                          <pic:cNvPicPr/>
                        </pic:nvPicPr>
                        <pic:blipFill>
                          <a:blip r:embed="rId9"/>
                          <a:stretch>
                            <a:fillRect/>
                          </a:stretch>
                        </pic:blipFill>
                        <pic:spPr>
                          <a:xfrm>
                            <a:off x="-2452" y="19793"/>
                            <a:ext cx="2462784" cy="2045208"/>
                          </a:xfrm>
                          <a:prstGeom prst="rect">
                            <a:avLst/>
                          </a:prstGeom>
                        </pic:spPr>
                      </pic:pic>
                      <pic:pic xmlns:pic="http://schemas.openxmlformats.org/drawingml/2006/picture">
                        <pic:nvPicPr>
                          <pic:cNvPr id="32213" name="Picture 32213"/>
                          <pic:cNvPicPr/>
                        </pic:nvPicPr>
                        <pic:blipFill>
                          <a:blip r:embed="rId10"/>
                          <a:stretch>
                            <a:fillRect/>
                          </a:stretch>
                        </pic:blipFill>
                        <pic:spPr>
                          <a:xfrm>
                            <a:off x="2582251" y="-2558"/>
                            <a:ext cx="2346960" cy="2066544"/>
                          </a:xfrm>
                          <a:prstGeom prst="rect">
                            <a:avLst/>
                          </a:prstGeom>
                        </pic:spPr>
                      </pic:pic>
                    </wpg:wgp>
                  </a:graphicData>
                </a:graphic>
              </wp:inline>
            </w:drawing>
          </mc:Choice>
          <mc:Fallback xmlns:a="http://schemas.openxmlformats.org/drawingml/2006/main">
            <w:pict>
              <v:group id="Group 23778" style="width:388.126pt;height:162.55pt;mso-position-horizontal-relative:char;mso-position-vertical-relative:line" coordsize="49292,20643">
                <v:shape id="Picture 32214" style="position:absolute;width:24627;height:20452;left:-24;top:197;" filled="f">
                  <v:imagedata r:id="rId11"/>
                </v:shape>
                <v:shape id="Picture 32213" style="position:absolute;width:23469;height:20665;left:25822;top:-25;" filled="f">
                  <v:imagedata r:id="rId12"/>
                </v:shape>
              </v:group>
            </w:pict>
          </mc:Fallback>
        </mc:AlternateContent>
      </w:r>
    </w:p>
    <w:p w14:paraId="1D3598EE" w14:textId="7F161D95" w:rsidR="006B2968" w:rsidRPr="001C24EE" w:rsidRDefault="00000000">
      <w:pPr>
        <w:tabs>
          <w:tab w:val="center" w:pos="2041"/>
          <w:tab w:val="center" w:pos="6000"/>
        </w:tabs>
        <w:spacing w:after="241" w:line="265" w:lineRule="auto"/>
        <w:ind w:left="0" w:right="0" w:firstLine="0"/>
        <w:jc w:val="left"/>
        <w:rPr>
          <w:rFonts w:eastAsiaTheme="minorEastAsia"/>
        </w:rPr>
      </w:pPr>
      <w:r>
        <w:rPr>
          <w:sz w:val="22"/>
        </w:rPr>
        <w:tab/>
      </w:r>
      <w:r>
        <w:rPr>
          <w:sz w:val="18"/>
        </w:rPr>
        <w:t xml:space="preserve">(a) </w:t>
      </w:r>
      <w:r w:rsidR="001C24EE" w:rsidRPr="001C24EE">
        <w:rPr>
          <w:rFonts w:ascii="宋体" w:eastAsia="宋体" w:hAnsi="宋体" w:cs="宋体" w:hint="eastAsia"/>
          <w:sz w:val="18"/>
        </w:rPr>
        <w:t>西伯利亚哈士奇</w:t>
      </w:r>
      <w:r>
        <w:rPr>
          <w:sz w:val="18"/>
        </w:rPr>
        <w:tab/>
        <w:t xml:space="preserve">(b) </w:t>
      </w:r>
      <w:r w:rsidR="001C24EE">
        <w:rPr>
          <w:rFonts w:eastAsiaTheme="minorEastAsia" w:hint="eastAsia"/>
          <w:sz w:val="18"/>
        </w:rPr>
        <w:t>爱斯基摩犬</w:t>
      </w:r>
    </w:p>
    <w:p w14:paraId="5AA6FE56" w14:textId="77777777" w:rsidR="001C24EE" w:rsidRDefault="001C24EE" w:rsidP="001C24EE">
      <w:pPr>
        <w:ind w:left="-5" w:right="0"/>
        <w:jc w:val="center"/>
        <w:rPr>
          <w:rFonts w:ascii="宋体" w:eastAsia="宋体" w:hAnsi="宋体" w:cs="宋体"/>
          <w:sz w:val="18"/>
        </w:rPr>
      </w:pPr>
      <w:r w:rsidRPr="001C24EE">
        <w:rPr>
          <w:rFonts w:ascii="宋体" w:eastAsia="宋体" w:hAnsi="宋体" w:cs="宋体" w:hint="eastAsia"/>
          <w:sz w:val="18"/>
        </w:rPr>
        <w:t>图</w:t>
      </w:r>
      <w:r w:rsidRPr="001C24EE">
        <w:rPr>
          <w:sz w:val="18"/>
        </w:rPr>
        <w:t xml:space="preserve"> 1</w:t>
      </w:r>
      <w:r w:rsidRPr="001C24EE">
        <w:rPr>
          <w:rFonts w:ascii="宋体" w:eastAsia="宋体" w:hAnsi="宋体" w:cs="宋体" w:hint="eastAsia"/>
          <w:sz w:val="18"/>
        </w:rPr>
        <w:t>：</w:t>
      </w:r>
      <w:r w:rsidRPr="001C24EE">
        <w:rPr>
          <w:sz w:val="18"/>
        </w:rPr>
        <w:t xml:space="preserve">ILSVRC 2014 </w:t>
      </w:r>
      <w:r w:rsidRPr="001C24EE">
        <w:rPr>
          <w:rFonts w:ascii="宋体" w:eastAsia="宋体" w:hAnsi="宋体" w:cs="宋体" w:hint="eastAsia"/>
          <w:sz w:val="18"/>
        </w:rPr>
        <w:t>分类挑战赛</w:t>
      </w:r>
      <w:r w:rsidRPr="001C24EE">
        <w:rPr>
          <w:sz w:val="18"/>
        </w:rPr>
        <w:t xml:space="preserve"> 1000 </w:t>
      </w:r>
      <w:proofErr w:type="gramStart"/>
      <w:r w:rsidRPr="001C24EE">
        <w:rPr>
          <w:rFonts w:ascii="宋体" w:eastAsia="宋体" w:hAnsi="宋体" w:cs="宋体" w:hint="eastAsia"/>
          <w:sz w:val="18"/>
        </w:rPr>
        <w:t>个</w:t>
      </w:r>
      <w:proofErr w:type="gramEnd"/>
      <w:r w:rsidRPr="001C24EE">
        <w:rPr>
          <w:rFonts w:ascii="宋体" w:eastAsia="宋体" w:hAnsi="宋体" w:cs="宋体" w:hint="eastAsia"/>
          <w:sz w:val="18"/>
        </w:rPr>
        <w:t>类别中的两个不同类别。</w:t>
      </w:r>
    </w:p>
    <w:p w14:paraId="49082F4A" w14:textId="77777777" w:rsidR="001C24EE" w:rsidRDefault="001C24EE" w:rsidP="001C24EE">
      <w:pPr>
        <w:pStyle w:val="a5"/>
        <w:spacing w:after="120"/>
        <w:ind w:firstLine="480"/>
      </w:pPr>
      <w:r w:rsidRPr="001C24EE">
        <w:rPr>
          <w:rFonts w:hint="eastAsia"/>
        </w:rPr>
        <w:t>均匀增加网络规模的另一个缺点是会大幅增加计算资源的使用。例如，在深度视觉网络中，如果两个卷积层是连锁的，其滤波器数量的均匀增加会导致计算量的二次方增加。如果增加的容量使用效率不高（例如，如果大多数权重最终接近于零），那么就会浪费大量计算资源。由于在实践中计算预算总是有限的，因此即使主要目标是提高结果质量，有效分配计算资源也比盲目增加计算量要好。</w:t>
      </w:r>
    </w:p>
    <w:p w14:paraId="7E546C35" w14:textId="06E13409" w:rsidR="001C24EE" w:rsidRPr="00D036D6" w:rsidRDefault="00D036D6" w:rsidP="00D036D6">
      <w:pPr>
        <w:pStyle w:val="a5"/>
        <w:spacing w:after="120"/>
        <w:ind w:firstLine="480"/>
      </w:pPr>
      <w:r w:rsidRPr="00D036D6">
        <w:t>解决这两个问题的根本方法是最终从全连接转移到稀疏连接的架构，甚至在卷积内部也是如此。除了模仿生物系统，这样做还有一个优势，即由于</w:t>
      </w:r>
      <w:r w:rsidRPr="00D036D6">
        <w:t>Arora</w:t>
      </w:r>
      <w:r w:rsidRPr="00D036D6">
        <w:t>等人的开创性工作，具有更坚实的理论基础。他们的主要结果表明，如果数据集的概率分布可以由一个大型、非常稀疏的深度神经网络表示，那么可以通过分析最后一层的激活的相关统计信息并对具有高度相关输出的神经元进行聚类，逐层构建最优网络拓扑结构。尽管严格的数学证明需要非常强的条件，但这个说法与著名的</w:t>
      </w:r>
      <w:r w:rsidRPr="00D036D6">
        <w:t>Hebbian</w:t>
      </w:r>
      <w:r w:rsidRPr="00D036D6">
        <w:t>原则</w:t>
      </w:r>
      <w:r w:rsidRPr="00D036D6">
        <w:t xml:space="preserve"> resonates——</w:t>
      </w:r>
      <w:r w:rsidRPr="00D036D6">
        <w:t>即一起激活的神</w:t>
      </w:r>
      <w:r w:rsidRPr="00D036D6">
        <w:lastRenderedPageBreak/>
        <w:t>经元会相互连接</w:t>
      </w:r>
      <w:r w:rsidRPr="00D036D6">
        <w:t>——</w:t>
      </w:r>
      <w:r w:rsidRPr="00D036D6">
        <w:t>这表明这个基本思想即使在不太严格的条件下在实践中也是适用的。</w:t>
      </w:r>
    </w:p>
    <w:p w14:paraId="7717F9E2" w14:textId="77777777" w:rsidR="00D036D6" w:rsidRPr="00D036D6" w:rsidRDefault="00D036D6" w:rsidP="00D036D6">
      <w:pPr>
        <w:pStyle w:val="a5"/>
        <w:spacing w:after="120"/>
        <w:ind w:firstLine="480"/>
      </w:pPr>
      <w:r w:rsidRPr="00D036D6">
        <w:rPr>
          <w:rFonts w:hint="eastAsia"/>
        </w:rPr>
        <w:t>另一方面，当今的计算基础设施在对非均匀稀疏数据结构进行数值计算时效率非常低。即使算术运算次数减少</w:t>
      </w:r>
      <w:r w:rsidRPr="00D036D6">
        <w:t xml:space="preserve"> 100 </w:t>
      </w:r>
      <w:r w:rsidRPr="00D036D6">
        <w:rPr>
          <w:rFonts w:hint="eastAsia"/>
        </w:rPr>
        <w:t>倍，查找和高速缓存缺失的开销也非常大，因此转而使用稀疏矩阵不会带来任何收益。由于使用了不断改进、高度调整的数值库，可以利用底层</w:t>
      </w:r>
      <w:r w:rsidRPr="00D036D6">
        <w:t xml:space="preserve"> CPU </w:t>
      </w:r>
      <w:r w:rsidRPr="00D036D6">
        <w:rPr>
          <w:rFonts w:hint="eastAsia"/>
        </w:rPr>
        <w:t>或</w:t>
      </w:r>
      <w:r w:rsidRPr="00D036D6">
        <w:t xml:space="preserve"> GPU </w:t>
      </w:r>
      <w:r w:rsidRPr="00D036D6">
        <w:rPr>
          <w:rFonts w:hint="eastAsia"/>
        </w:rPr>
        <w:t>硬件的微小细节实现极快的密集矩阵乘法，因此差距进一步拉大</w:t>
      </w:r>
      <w:r w:rsidRPr="00D036D6">
        <w:t>[16, 9]</w:t>
      </w:r>
      <w:r w:rsidRPr="00D036D6">
        <w:rPr>
          <w:rFonts w:hint="eastAsia"/>
        </w:rPr>
        <w:t>。此外，非均匀稀疏模型需要更复杂的工程和计算基础设施。目前大多数面向视觉的机器学习系统只是通过采用卷积来利用空间领域的稀疏性。然而，卷积是作为与前一层斑块的密集连接集合来实现的。自</w:t>
      </w:r>
      <w:r w:rsidRPr="00D036D6">
        <w:t>[11]</w:t>
      </w:r>
      <w:r w:rsidRPr="00D036D6">
        <w:rPr>
          <w:rFonts w:hint="eastAsia"/>
        </w:rPr>
        <w:t>以来，</w:t>
      </w:r>
      <w:r w:rsidRPr="00D036D6">
        <w:t xml:space="preserve">ConvNets </w:t>
      </w:r>
      <w:r w:rsidRPr="00D036D6">
        <w:rPr>
          <w:rFonts w:hint="eastAsia"/>
        </w:rPr>
        <w:t>传统上在特征维度上使用随机稀疏连接表，以打破对称性并提高学习效率，但为了更好地优化并行计算，</w:t>
      </w:r>
      <w:r w:rsidRPr="00D036D6">
        <w:t>[9]</w:t>
      </w:r>
      <w:r w:rsidRPr="00D036D6">
        <w:rPr>
          <w:rFonts w:hint="eastAsia"/>
        </w:rPr>
        <w:t>的趋势又变回了全连接。结构的统一性、大量的滤波器和更大的批处理规模，使得密集计算的效率得以提高。</w:t>
      </w:r>
    </w:p>
    <w:p w14:paraId="69553EA2" w14:textId="77777777" w:rsidR="00D036D6" w:rsidRDefault="00D036D6" w:rsidP="00D036D6">
      <w:pPr>
        <w:pStyle w:val="a5"/>
        <w:spacing w:after="120"/>
        <w:ind w:firstLine="480"/>
      </w:pPr>
      <w:r w:rsidRPr="00D036D6">
        <w:rPr>
          <w:rFonts w:hint="eastAsia"/>
        </w:rPr>
        <w:t>这就提出了一个问题：是否有希望实现下一个中间步骤：如理论所建议的那样，利用额外的稀疏性（甚至在滤波器级），但通过利用密集矩阵计算来利用我们当前的硬件的架构。有关稀疏矩阵计算的大量文献（如</w:t>
      </w:r>
      <w:r w:rsidRPr="00D036D6">
        <w:t xml:space="preserve"> [3]</w:t>
      </w:r>
      <w:r w:rsidRPr="00D036D6">
        <w:rPr>
          <w:rFonts w:hint="eastAsia"/>
        </w:rPr>
        <w:t>）表明，将稀疏矩阵聚类为相对密集的子矩阵，往往能为稀疏矩阵乘法带来最先进的实用性能。在不久的将来，利用类似方法自动构建非均匀深度学习架构似乎并不牵强。</w:t>
      </w:r>
    </w:p>
    <w:p w14:paraId="4EEE172B" w14:textId="77777777" w:rsidR="00D036D6" w:rsidRDefault="00D036D6" w:rsidP="00D036D6">
      <w:pPr>
        <w:pStyle w:val="a5"/>
        <w:spacing w:after="120"/>
        <w:ind w:firstLine="480"/>
      </w:pPr>
      <w:r w:rsidRPr="00D036D6">
        <w:t xml:space="preserve">Inception </w:t>
      </w:r>
      <w:r w:rsidRPr="00D036D6">
        <w:rPr>
          <w:rFonts w:hint="eastAsia"/>
        </w:rPr>
        <w:t>架构最初是第一作者的一项案例研究，用于评估复杂的网络拓扑结构构建算法的假设输出，该算法试图近似</w:t>
      </w:r>
      <w:r w:rsidRPr="00D036D6">
        <w:t>[2]</w:t>
      </w:r>
      <w:r w:rsidRPr="00D036D6">
        <w:rPr>
          <w:rFonts w:hint="eastAsia"/>
        </w:rPr>
        <w:t>为视觉网络隐含的稀疏结构，并通过密集的、随时可用的组件覆盖假设结果。尽管这是一项高度推测性的工作，但在对拓扑结构的精确选择进行了两次迭代之后，我们已经可以看到与基于</w:t>
      </w:r>
      <w:r w:rsidRPr="00D036D6">
        <w:t>[12]</w:t>
      </w:r>
      <w:r w:rsidRPr="00D036D6">
        <w:rPr>
          <w:rFonts w:hint="eastAsia"/>
        </w:rPr>
        <w:t>的参考架构相比取得了适度的收益。在对学习率、超参数和改进的训练方法进行进一步调整后，我们发现，作为</w:t>
      </w:r>
      <w:r w:rsidRPr="00D036D6">
        <w:t xml:space="preserve"> [6] </w:t>
      </w:r>
      <w:r w:rsidRPr="00D036D6">
        <w:rPr>
          <w:rFonts w:hint="eastAsia"/>
        </w:rPr>
        <w:t>和</w:t>
      </w:r>
      <w:r w:rsidRPr="00D036D6">
        <w:t xml:space="preserve"> [5] </w:t>
      </w:r>
      <w:r w:rsidRPr="00D036D6">
        <w:rPr>
          <w:rFonts w:hint="eastAsia"/>
        </w:rPr>
        <w:t>的基础网络，</w:t>
      </w:r>
      <w:r w:rsidRPr="00D036D6">
        <w:t xml:space="preserve">Inception </w:t>
      </w:r>
      <w:r w:rsidRPr="00D036D6">
        <w:rPr>
          <w:rFonts w:hint="eastAsia"/>
        </w:rPr>
        <w:t>架构在定位和物体检测方面特别有用。有趣的是，虽然大多数最初的架构选择都受到了质疑和全面测试，但事实证明它们至少是局部最优的。</w:t>
      </w:r>
    </w:p>
    <w:p w14:paraId="57609431" w14:textId="77777777" w:rsidR="00D036D6" w:rsidRPr="00D036D6" w:rsidRDefault="00D036D6" w:rsidP="00D036D6">
      <w:pPr>
        <w:pStyle w:val="a5"/>
        <w:spacing w:after="120"/>
        <w:ind w:firstLine="480"/>
        <w:rPr>
          <w:rFonts w:ascii="Calibri" w:eastAsia="Calibri" w:hAnsi="Calibri"/>
          <w:sz w:val="32"/>
        </w:rPr>
      </w:pPr>
      <w:r w:rsidRPr="00D036D6">
        <w:rPr>
          <w:rFonts w:hint="eastAsia"/>
        </w:rPr>
        <w:t>不过，我们必须谨慎行事：尽管所提出的架构已在计算机视觉领域取得成功，但其质量是否归功于构建该架构的指导原则仍值得怀疑。要确定这一点，需要进行更深入的分析和验证：例如，基于下述原则的自动化工具是否能为视觉网络找到类似但更好的拓扑结构。最有说服力的证明是，如果一个自动化系统能够使用相同的算法创建网络拓扑结构，从而在其他领域获得类似的收益，但其全局架构却截然不同。至少，</w:t>
      </w:r>
      <w:r w:rsidRPr="00D036D6">
        <w:t xml:space="preserve">Inception </w:t>
      </w:r>
      <w:r w:rsidRPr="00D036D6">
        <w:rPr>
          <w:rFonts w:hint="eastAsia"/>
        </w:rPr>
        <w:t>架构的初步成功为未来在这一方向开展令人兴奋的工作提供了坚实的动力。</w:t>
      </w:r>
    </w:p>
    <w:p w14:paraId="2DD42FF8" w14:textId="298C6AE5" w:rsidR="006B2968" w:rsidRPr="00D036D6" w:rsidRDefault="00D036D6" w:rsidP="00D036D6">
      <w:pPr>
        <w:pStyle w:val="1"/>
      </w:pPr>
      <w:r w:rsidRPr="00D036D6">
        <w:rPr>
          <w:rFonts w:ascii="宋体" w:eastAsia="宋体" w:hAnsi="宋体" w:cs="宋体" w:hint="eastAsia"/>
        </w:rPr>
        <w:t>架构细节</w:t>
      </w:r>
    </w:p>
    <w:p w14:paraId="4A06DAEA" w14:textId="77777777" w:rsidR="00D036D6" w:rsidRDefault="00D036D6" w:rsidP="00D036D6">
      <w:pPr>
        <w:pStyle w:val="a5"/>
        <w:spacing w:after="120"/>
        <w:ind w:firstLine="480"/>
        <w:rPr>
          <w:shd w:val="clear" w:color="auto" w:fill="FFFFFF"/>
        </w:rPr>
      </w:pPr>
      <w:r>
        <w:rPr>
          <w:rFonts w:ascii="Segoe UI" w:hAnsi="Segoe UI" w:cs="Segoe UI"/>
          <w:shd w:val="clear" w:color="auto" w:fill="FFFFFF"/>
        </w:rPr>
        <w:t>Inception</w:t>
      </w:r>
      <w:r>
        <w:rPr>
          <w:rFonts w:hint="eastAsia"/>
          <w:shd w:val="clear" w:color="auto" w:fill="FFFFFF"/>
        </w:rPr>
        <w:t>架构的主要思想是找出如何在卷积视觉网络中逼近和覆盖一个最优的局部稀疏结构，而这个结构可以由现成的密集组件来实现。需要注意的是，假设平移不变性意味着我们的网络将由卷积构建块构建。我们所需</w:t>
      </w:r>
      <w:r>
        <w:rPr>
          <w:rFonts w:hint="eastAsia"/>
          <w:shd w:val="clear" w:color="auto" w:fill="FFFFFF"/>
        </w:rPr>
        <w:lastRenderedPageBreak/>
        <w:t>要的就是找到最优的局部构造，并在空间上重复它。</w:t>
      </w:r>
      <w:r>
        <w:rPr>
          <w:rFonts w:ascii="Segoe UI" w:hAnsi="Segoe UI" w:cs="Segoe UI"/>
          <w:shd w:val="clear" w:color="auto" w:fill="FFFFFF"/>
        </w:rPr>
        <w:t>Arora</w:t>
      </w:r>
      <w:r>
        <w:rPr>
          <w:rFonts w:hint="eastAsia"/>
          <w:shd w:val="clear" w:color="auto" w:fill="FFFFFF"/>
        </w:rPr>
        <w:t>等人建议进行逐层构建，分析最后一层的相关统计信息，并将其聚类成具有高相关性的单元组。这些聚类形成下一层的单元，并与前一层的单元相连。我们假设较早层的每个单元对应于输入图像的某个区域，并且这些单元被分组成滤波器组。在较低层（靠近输入的层）中，相关单元会集中在局部区域。这意味着我们最终会得到许多集中在单个区域的聚类，并且它们可以由下一层的</w:t>
      </w:r>
      <w:r>
        <w:rPr>
          <w:rFonts w:ascii="Segoe UI" w:hAnsi="Segoe UI" w:cs="Segoe UI"/>
          <w:shd w:val="clear" w:color="auto" w:fill="FFFFFF"/>
        </w:rPr>
        <w:t>1×1</w:t>
      </w:r>
      <w:r>
        <w:rPr>
          <w:rFonts w:hint="eastAsia"/>
          <w:shd w:val="clear" w:color="auto" w:fill="FFFFFF"/>
        </w:rPr>
        <w:t>卷积覆盖，正如</w:t>
      </w:r>
      <w:r>
        <w:rPr>
          <w:rFonts w:ascii="Segoe UI" w:hAnsi="Segoe UI" w:cs="Segoe UI"/>
          <w:shd w:val="clear" w:color="auto" w:fill="FFFFFF"/>
        </w:rPr>
        <w:t>[12]</w:t>
      </w:r>
      <w:r>
        <w:rPr>
          <w:rFonts w:hint="eastAsia"/>
          <w:shd w:val="clear" w:color="auto" w:fill="FFFFFF"/>
        </w:rPr>
        <w:t>中所建议的。然而，人们也可以预期到将会有更少、更空间分散的聚类，这些聚类可以由覆盖更大补丁的卷积来处理，而且随着区域的增大，覆盖的补丁数量会逐渐减少。为了避免补丁对齐问题，</w:t>
      </w:r>
      <w:r>
        <w:rPr>
          <w:rFonts w:ascii="Segoe UI" w:hAnsi="Segoe UI" w:cs="Segoe UI"/>
          <w:shd w:val="clear" w:color="auto" w:fill="FFFFFF"/>
        </w:rPr>
        <w:t>Inception</w:t>
      </w:r>
      <w:r>
        <w:rPr>
          <w:rFonts w:hint="eastAsia"/>
          <w:shd w:val="clear" w:color="auto" w:fill="FFFFFF"/>
        </w:rPr>
        <w:t>架构的当前版本限制了滤波器尺寸为</w:t>
      </w:r>
      <w:r>
        <w:rPr>
          <w:rFonts w:ascii="Segoe UI" w:hAnsi="Segoe UI" w:cs="Segoe UI"/>
          <w:shd w:val="clear" w:color="auto" w:fill="FFFFFF"/>
        </w:rPr>
        <w:t>1×1</w:t>
      </w:r>
      <w:r>
        <w:rPr>
          <w:rFonts w:hint="eastAsia"/>
          <w:shd w:val="clear" w:color="auto" w:fill="FFFFFF"/>
        </w:rPr>
        <w:t>、</w:t>
      </w:r>
      <w:r>
        <w:rPr>
          <w:rFonts w:ascii="Segoe UI" w:hAnsi="Segoe UI" w:cs="Segoe UI"/>
          <w:shd w:val="clear" w:color="auto" w:fill="FFFFFF"/>
        </w:rPr>
        <w:t>3×3</w:t>
      </w:r>
      <w:r>
        <w:rPr>
          <w:rFonts w:hint="eastAsia"/>
          <w:shd w:val="clear" w:color="auto" w:fill="FFFFFF"/>
        </w:rPr>
        <w:t>和</w:t>
      </w:r>
      <w:r>
        <w:rPr>
          <w:rFonts w:ascii="Segoe UI" w:hAnsi="Segoe UI" w:cs="Segoe UI"/>
          <w:shd w:val="clear" w:color="auto" w:fill="FFFFFF"/>
        </w:rPr>
        <w:t>5×5</w:t>
      </w:r>
      <w:r>
        <w:rPr>
          <w:rFonts w:hint="eastAsia"/>
          <w:shd w:val="clear" w:color="auto" w:fill="FFFFFF"/>
        </w:rPr>
        <w:t>，然而这个决定更多地基于方便而非必要性。这也意味着建议的架构是所有这些层的组合，它们的输出滤波器组被连接成一个单一的输出向量，形成下一阶段的输入。此外，由于池化操作对于当前最先进的卷积网络的成功至关重要，因此建议在每个阶段中添加一个替代的并行池化路径也应该具有额外的益处（见图</w:t>
      </w:r>
      <w:r>
        <w:rPr>
          <w:rFonts w:ascii="Segoe UI" w:hAnsi="Segoe UI" w:cs="Segoe UI"/>
          <w:shd w:val="clear" w:color="auto" w:fill="FFFFFF"/>
        </w:rPr>
        <w:t>2(a)</w:t>
      </w:r>
      <w:r>
        <w:rPr>
          <w:rFonts w:hint="eastAsia"/>
          <w:shd w:val="clear" w:color="auto" w:fill="FFFFFF"/>
        </w:rPr>
        <w:t>）。</w:t>
      </w:r>
    </w:p>
    <w:p w14:paraId="5311B24C" w14:textId="77777777" w:rsidR="0021780C" w:rsidRDefault="0021780C" w:rsidP="0015409C">
      <w:pPr>
        <w:pStyle w:val="a5"/>
        <w:spacing w:after="120"/>
        <w:ind w:firstLine="480"/>
        <w:rPr>
          <w:shd w:val="clear" w:color="auto" w:fill="FFFFFF"/>
        </w:rPr>
      </w:pPr>
      <w:r>
        <w:rPr>
          <w:rFonts w:hint="eastAsia"/>
          <w:shd w:val="clear" w:color="auto" w:fill="FFFFFF"/>
        </w:rPr>
        <w:t>随着这些</w:t>
      </w:r>
      <w:r>
        <w:rPr>
          <w:rFonts w:ascii="Segoe UI" w:hAnsi="Segoe UI" w:cs="Segoe UI"/>
          <w:shd w:val="clear" w:color="auto" w:fill="FFFFFF"/>
        </w:rPr>
        <w:t>"Inception</w:t>
      </w:r>
      <w:r>
        <w:rPr>
          <w:rFonts w:hint="eastAsia"/>
          <w:shd w:val="clear" w:color="auto" w:fill="FFFFFF"/>
        </w:rPr>
        <w:t>模块</w:t>
      </w:r>
      <w:r>
        <w:rPr>
          <w:rFonts w:ascii="Segoe UI" w:hAnsi="Segoe UI" w:cs="Segoe UI"/>
          <w:shd w:val="clear" w:color="auto" w:fill="FFFFFF"/>
        </w:rPr>
        <w:t>"</w:t>
      </w:r>
      <w:r>
        <w:rPr>
          <w:rFonts w:hint="eastAsia"/>
          <w:shd w:val="clear" w:color="auto" w:fill="FFFFFF"/>
        </w:rPr>
        <w:t>的堆叠，它们的输出相关统计信息必然会有所变化：随着更高层次捕捉到更抽象的特征，它们的空间集中度预计会降低，这意味着在向更高层次移动时，</w:t>
      </w:r>
      <w:r>
        <w:rPr>
          <w:rFonts w:ascii="Segoe UI" w:hAnsi="Segoe UI" w:cs="Segoe UI"/>
          <w:shd w:val="clear" w:color="auto" w:fill="FFFFFF"/>
        </w:rPr>
        <w:t>3×3</w:t>
      </w:r>
      <w:r>
        <w:rPr>
          <w:rFonts w:hint="eastAsia"/>
          <w:shd w:val="clear" w:color="auto" w:fill="FFFFFF"/>
        </w:rPr>
        <w:t>和</w:t>
      </w:r>
      <w:r>
        <w:rPr>
          <w:rFonts w:ascii="Segoe UI" w:hAnsi="Segoe UI" w:cs="Segoe UI"/>
          <w:shd w:val="clear" w:color="auto" w:fill="FFFFFF"/>
        </w:rPr>
        <w:t>5×5</w:t>
      </w:r>
      <w:r>
        <w:rPr>
          <w:rFonts w:hint="eastAsia"/>
          <w:shd w:val="clear" w:color="auto" w:fill="FFFFFF"/>
        </w:rPr>
        <w:t>卷积的比例应该增加。</w:t>
      </w:r>
    </w:p>
    <w:p w14:paraId="0B452F1F" w14:textId="6A62D797" w:rsidR="006B2968" w:rsidRDefault="0021780C" w:rsidP="0015409C">
      <w:pPr>
        <w:pStyle w:val="a5"/>
        <w:spacing w:after="120"/>
        <w:ind w:firstLine="480"/>
        <w:rPr>
          <w:rStyle w:val="a6"/>
        </w:rPr>
      </w:pPr>
      <w:r w:rsidRPr="0021780C">
        <w:rPr>
          <w:rStyle w:val="a6"/>
        </w:rPr>
        <w:t>对于上述模块来说，至少在这种天真的形式中，一个较小数量的</w:t>
      </w:r>
      <w:r w:rsidRPr="0021780C">
        <w:rPr>
          <w:rStyle w:val="a6"/>
        </w:rPr>
        <w:t>5×5</w:t>
      </w:r>
      <w:r w:rsidRPr="0021780C">
        <w:rPr>
          <w:rStyle w:val="a6"/>
        </w:rPr>
        <w:t>卷积在具有大量滤波器的卷积层之上可能会成本过高。一旦池化单元被添加到混合中，这个问题变得更加突出：它们的输出滤波器数量等于前一阶段的滤波器数量。池化层的输出与卷积层的输出合并将不可避免地导致网络表达能力的截断。因此，在向架构中添加</w:t>
      </w:r>
      <w:r w:rsidRPr="0021780C">
        <w:rPr>
          <w:rStyle w:val="a6"/>
        </w:rPr>
        <w:t>5x5</w:t>
      </w:r>
      <w:r w:rsidRPr="0021780C">
        <w:rPr>
          <w:rStyle w:val="a6"/>
        </w:rPr>
        <w:t>卷积和池化单元时，需要仔细考虑计算成本和对网络表达能力的影响。</w:t>
      </w:r>
    </w:p>
    <w:p w14:paraId="271D4113" w14:textId="1522464D" w:rsidR="000C7299" w:rsidRDefault="000C7299" w:rsidP="00C50F14">
      <w:pPr>
        <w:spacing w:after="317" w:line="259" w:lineRule="auto"/>
        <w:ind w:left="0" w:right="0" w:firstLine="0"/>
        <w:jc w:val="left"/>
        <w:rPr>
          <w:rStyle w:val="a6"/>
          <w:rFonts w:hint="eastAsia"/>
        </w:rPr>
      </w:pPr>
      <w:r>
        <w:rPr>
          <w:noProof/>
        </w:rPr>
        <w:drawing>
          <wp:inline distT="0" distB="0" distL="0" distR="0" wp14:anchorId="13B4ADC8" wp14:editId="43B51638">
            <wp:extent cx="5839080" cy="1436915"/>
            <wp:effectExtent l="0" t="0" r="0" b="0"/>
            <wp:docPr id="108765180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51807" name="图片 1" descr="图示&#10;&#10;描述已自动生成"/>
                    <pic:cNvPicPr/>
                  </pic:nvPicPr>
                  <pic:blipFill>
                    <a:blip r:embed="rId13"/>
                    <a:stretch>
                      <a:fillRect/>
                    </a:stretch>
                  </pic:blipFill>
                  <pic:spPr>
                    <a:xfrm>
                      <a:off x="0" y="0"/>
                      <a:ext cx="5839080" cy="1436915"/>
                    </a:xfrm>
                    <a:prstGeom prst="rect">
                      <a:avLst/>
                    </a:prstGeom>
                  </pic:spPr>
                </pic:pic>
              </a:graphicData>
            </a:graphic>
          </wp:inline>
        </w:drawing>
      </w:r>
    </w:p>
    <w:p w14:paraId="2D575804" w14:textId="110849D6" w:rsidR="000C7299" w:rsidRPr="000C7299" w:rsidRDefault="000C7299" w:rsidP="000C7299">
      <w:pPr>
        <w:pStyle w:val="a5"/>
        <w:spacing w:after="120"/>
        <w:ind w:firstLineChars="600" w:firstLine="1200"/>
        <w:rPr>
          <w:rFonts w:hint="eastAsia"/>
          <w:sz w:val="20"/>
          <w:szCs w:val="20"/>
        </w:rPr>
      </w:pPr>
      <w:r w:rsidRPr="000C7299">
        <w:rPr>
          <w:rFonts w:hint="eastAsia"/>
          <w:sz w:val="20"/>
          <w:szCs w:val="20"/>
        </w:rPr>
        <w:t>(a)</w:t>
      </w:r>
      <w:r w:rsidRPr="000C7299">
        <w:rPr>
          <w:sz w:val="20"/>
          <w:szCs w:val="20"/>
        </w:rPr>
        <w:t>I</w:t>
      </w:r>
      <w:r w:rsidRPr="000C7299">
        <w:rPr>
          <w:rFonts w:hint="eastAsia"/>
          <w:sz w:val="20"/>
          <w:szCs w:val="20"/>
        </w:rPr>
        <w:t xml:space="preserve">nception </w:t>
      </w:r>
      <w:r w:rsidRPr="000C7299">
        <w:rPr>
          <w:rFonts w:ascii="宋体" w:hAnsi="宋体" w:cs="宋体" w:hint="eastAsia"/>
          <w:sz w:val="20"/>
          <w:szCs w:val="20"/>
        </w:rPr>
        <w:t>模块，朴素版</w:t>
      </w:r>
      <w:r w:rsidRPr="000C7299">
        <w:rPr>
          <w:rFonts w:hint="eastAsia"/>
          <w:sz w:val="20"/>
          <w:szCs w:val="20"/>
        </w:rPr>
        <w:t xml:space="preserve">                             </w:t>
      </w:r>
      <w:r w:rsidR="00C50F14">
        <w:rPr>
          <w:rFonts w:hint="eastAsia"/>
          <w:sz w:val="20"/>
          <w:szCs w:val="20"/>
        </w:rPr>
        <w:t xml:space="preserve"> </w:t>
      </w:r>
      <w:r w:rsidRPr="000C7299">
        <w:rPr>
          <w:rFonts w:hint="eastAsia"/>
          <w:sz w:val="20"/>
          <w:szCs w:val="20"/>
        </w:rPr>
        <w:t xml:space="preserve"> </w:t>
      </w:r>
      <w:r w:rsidRPr="000C7299">
        <w:rPr>
          <w:rFonts w:ascii="宋体" w:hAnsi="宋体" w:cs="宋体" w:hint="eastAsia"/>
          <w:sz w:val="20"/>
          <w:szCs w:val="20"/>
        </w:rPr>
        <w:t>（</w:t>
      </w:r>
      <w:r w:rsidRPr="000C7299">
        <w:rPr>
          <w:rFonts w:hint="eastAsia"/>
          <w:sz w:val="20"/>
          <w:szCs w:val="20"/>
        </w:rPr>
        <w:t>b</w:t>
      </w:r>
      <w:r w:rsidRPr="000C7299">
        <w:rPr>
          <w:rFonts w:ascii="宋体" w:hAnsi="宋体" w:cs="宋体" w:hint="eastAsia"/>
          <w:sz w:val="20"/>
          <w:szCs w:val="20"/>
        </w:rPr>
        <w:t>）</w:t>
      </w:r>
      <w:r w:rsidRPr="000C7299">
        <w:rPr>
          <w:rFonts w:hint="eastAsia"/>
          <w:sz w:val="20"/>
          <w:szCs w:val="20"/>
        </w:rPr>
        <w:t>inception</w:t>
      </w:r>
      <w:r w:rsidRPr="000C7299">
        <w:rPr>
          <w:rFonts w:ascii="宋体" w:hAnsi="宋体" w:cs="宋体" w:hint="eastAsia"/>
          <w:sz w:val="20"/>
          <w:szCs w:val="20"/>
        </w:rPr>
        <w:t>模块，带维度缩减</w:t>
      </w:r>
    </w:p>
    <w:p w14:paraId="782D5C73" w14:textId="70FC736D" w:rsidR="006B2968" w:rsidRDefault="000C7299">
      <w:pPr>
        <w:spacing w:after="477" w:line="265" w:lineRule="auto"/>
        <w:ind w:left="33" w:right="23"/>
        <w:jc w:val="center"/>
      </w:pPr>
      <w:r>
        <w:rPr>
          <w:rFonts w:ascii="宋体" w:eastAsia="宋体" w:hAnsi="宋体" w:cs="宋体" w:hint="eastAsia"/>
          <w:sz w:val="18"/>
        </w:rPr>
        <w:t>图2，inception模块</w:t>
      </w:r>
    </w:p>
    <w:p w14:paraId="02F22CCC" w14:textId="77777777" w:rsidR="0015409C" w:rsidRDefault="0015409C" w:rsidP="0015409C">
      <w:pPr>
        <w:pStyle w:val="a5"/>
        <w:spacing w:after="120"/>
        <w:ind w:firstLine="480"/>
        <w:rPr>
          <w:shd w:val="clear" w:color="auto" w:fill="FFFFFF"/>
        </w:rPr>
      </w:pPr>
      <w:r>
        <w:rPr>
          <w:rFonts w:hint="eastAsia"/>
          <w:shd w:val="clear" w:color="auto" w:fill="FFFFFF"/>
        </w:rPr>
        <w:t>池化层的输出与卷积层的输出合并会导致输出数量在每个阶段中不可避免地增加。即使这种架构可能覆盖了最佳的稀疏结构，但它的效率非常低下，会在几个阶段内导致计算量激增。</w:t>
      </w:r>
    </w:p>
    <w:p w14:paraId="5BE2756C" w14:textId="5F28C617" w:rsidR="0015409C" w:rsidRDefault="0015409C" w:rsidP="0015409C">
      <w:pPr>
        <w:pStyle w:val="a5"/>
        <w:spacing w:after="120"/>
        <w:ind w:firstLine="480"/>
        <w:rPr>
          <w:shd w:val="clear" w:color="auto" w:fill="FFFFFF"/>
        </w:rPr>
      </w:pPr>
      <w:r>
        <w:rPr>
          <w:rFonts w:hint="eastAsia"/>
          <w:shd w:val="clear" w:color="auto" w:fill="FFFFFF"/>
        </w:rPr>
        <w:lastRenderedPageBreak/>
        <w:t>这引出了所提出的架构的第二个想法：在计算要求过高的地方，明智地应用维度缩减和投影。这基于嵌入的成功：即使低维嵌入可能包含相对较大的图像块的大量信息。然而，嵌入以稠密、压缩的形式表示信息，而压缩信息更难建模。我们希望在大多数地方保持我们的表示稀疏（根据</w:t>
      </w:r>
      <w:r>
        <w:rPr>
          <w:rFonts w:ascii="Segoe UI" w:hAnsi="Segoe UI" w:cs="Segoe UI"/>
          <w:shd w:val="clear" w:color="auto" w:fill="FFFFFF"/>
        </w:rPr>
        <w:t>[2]</w:t>
      </w:r>
      <w:r>
        <w:rPr>
          <w:rFonts w:hint="eastAsia"/>
          <w:shd w:val="clear" w:color="auto" w:fill="FFFFFF"/>
        </w:rPr>
        <w:t>的条件要求），并且只在需要大量聚合信号时才压缩信号。也就是说，</w:t>
      </w:r>
      <w:r>
        <w:rPr>
          <w:rFonts w:ascii="Segoe UI" w:hAnsi="Segoe UI" w:cs="Segoe UI"/>
          <w:shd w:val="clear" w:color="auto" w:fill="FFFFFF"/>
        </w:rPr>
        <w:t>1×1</w:t>
      </w:r>
      <w:r>
        <w:rPr>
          <w:rFonts w:hint="eastAsia"/>
          <w:shd w:val="clear" w:color="auto" w:fill="FFFFFF"/>
        </w:rPr>
        <w:t>卷积用于在昂贵的</w:t>
      </w:r>
      <w:r>
        <w:rPr>
          <w:rFonts w:ascii="Segoe UI" w:hAnsi="Segoe UI" w:cs="Segoe UI"/>
          <w:shd w:val="clear" w:color="auto" w:fill="FFFFFF"/>
        </w:rPr>
        <w:t>3×3</w:t>
      </w:r>
      <w:r>
        <w:rPr>
          <w:rFonts w:hint="eastAsia"/>
          <w:shd w:val="clear" w:color="auto" w:fill="FFFFFF"/>
        </w:rPr>
        <w:t>和</w:t>
      </w:r>
      <w:r>
        <w:rPr>
          <w:rFonts w:ascii="Segoe UI" w:hAnsi="Segoe UI" w:cs="Segoe UI"/>
          <w:shd w:val="clear" w:color="auto" w:fill="FFFFFF"/>
        </w:rPr>
        <w:t>5×5</w:t>
      </w:r>
      <w:r>
        <w:rPr>
          <w:rFonts w:hint="eastAsia"/>
          <w:shd w:val="clear" w:color="auto" w:fill="FFFFFF"/>
        </w:rPr>
        <w:t>卷积之前计算缩减。除了用作缩减外，它们还包括使用修正线性激活，使它们具有双重用途。最终结果如图</w:t>
      </w:r>
      <w:r>
        <w:rPr>
          <w:rFonts w:ascii="Segoe UI" w:hAnsi="Segoe UI" w:cs="Segoe UI"/>
          <w:shd w:val="clear" w:color="auto" w:fill="FFFFFF"/>
        </w:rPr>
        <w:t>2(b)</w:t>
      </w:r>
      <w:r>
        <w:rPr>
          <w:rFonts w:hint="eastAsia"/>
          <w:shd w:val="clear" w:color="auto" w:fill="FFFFFF"/>
        </w:rPr>
        <w:t>所示。</w:t>
      </w:r>
    </w:p>
    <w:p w14:paraId="26D73328" w14:textId="28D25DB9" w:rsidR="0015409C" w:rsidRDefault="0015409C" w:rsidP="0015409C">
      <w:pPr>
        <w:pStyle w:val="a5"/>
        <w:spacing w:after="120"/>
        <w:ind w:firstLine="480"/>
        <w:rPr>
          <w:shd w:val="clear" w:color="auto" w:fill="FFFFFF"/>
        </w:rPr>
      </w:pPr>
      <w:r>
        <w:rPr>
          <w:rFonts w:hint="eastAsia"/>
          <w:shd w:val="clear" w:color="auto" w:fill="FFFFFF"/>
        </w:rPr>
        <w:t>一般来说，</w:t>
      </w:r>
      <w:r>
        <w:rPr>
          <w:rFonts w:ascii="Segoe UI" w:hAnsi="Segoe UI" w:cs="Segoe UI"/>
          <w:shd w:val="clear" w:color="auto" w:fill="FFFFFF"/>
        </w:rPr>
        <w:t>Inception</w:t>
      </w:r>
      <w:r>
        <w:rPr>
          <w:rFonts w:hint="eastAsia"/>
          <w:shd w:val="clear" w:color="auto" w:fill="FFFFFF"/>
        </w:rPr>
        <w:t>网络是由上述类型的模块堆叠在一起组成的网络，偶尔会使用步幅为</w:t>
      </w:r>
      <w:r>
        <w:rPr>
          <w:rFonts w:ascii="Segoe UI" w:hAnsi="Segoe UI" w:cs="Segoe UI"/>
          <w:shd w:val="clear" w:color="auto" w:fill="FFFFFF"/>
        </w:rPr>
        <w:t>2</w:t>
      </w:r>
      <w:r>
        <w:rPr>
          <w:rFonts w:hint="eastAsia"/>
          <w:shd w:val="clear" w:color="auto" w:fill="FFFFFF"/>
        </w:rPr>
        <w:t>的最大池化层来减半网格的分辨率。出于技术原因（在训练期间的内存效率），似乎有益于仅在较高层开始使用</w:t>
      </w:r>
      <w:r>
        <w:rPr>
          <w:rFonts w:ascii="Segoe UI" w:hAnsi="Segoe UI" w:cs="Segoe UI"/>
          <w:shd w:val="clear" w:color="auto" w:fill="FFFFFF"/>
        </w:rPr>
        <w:t>Inception</w:t>
      </w:r>
      <w:r>
        <w:rPr>
          <w:rFonts w:hint="eastAsia"/>
          <w:shd w:val="clear" w:color="auto" w:fill="FFFFFF"/>
        </w:rPr>
        <w:t>模块，同时保持较低层以传统的卷积方式进行处理。这并非严格必要，只是反映了当前实现中的一些基础设施效率低下。</w:t>
      </w:r>
    </w:p>
    <w:p w14:paraId="63B7AC8D" w14:textId="77777777" w:rsidR="0015409C" w:rsidRDefault="0015409C" w:rsidP="0015409C">
      <w:pPr>
        <w:pStyle w:val="a5"/>
        <w:spacing w:after="120"/>
        <w:ind w:firstLine="480"/>
        <w:rPr>
          <w:shd w:val="clear" w:color="auto" w:fill="FFFFFF"/>
        </w:rPr>
      </w:pPr>
      <w:r>
        <w:rPr>
          <w:rFonts w:hint="eastAsia"/>
          <w:shd w:val="clear" w:color="auto" w:fill="FFFFFF"/>
        </w:rPr>
        <w:t>这种架构的一个主要益处在于，它允许显著增加每个阶段的单元数量，而不会导致计算复杂性失控地激增。普遍使用维度缩减可以将上一阶段的大量输入滤波器屏蔽到下一层，首先在对它们进行大块尺寸的卷积之前减少它们的维度。这种设计的另一个实用方面是，它符合视觉信息应该以各种尺度进行处理，然后聚合，以便下一阶段可以同时从不同尺度抽象特征的直觉。</w:t>
      </w:r>
    </w:p>
    <w:p w14:paraId="73F9C234" w14:textId="77777777" w:rsidR="0015409C" w:rsidRPr="0015409C" w:rsidRDefault="0015409C" w:rsidP="0015409C">
      <w:pPr>
        <w:pStyle w:val="a5"/>
        <w:spacing w:after="120"/>
        <w:ind w:firstLine="480"/>
        <w:rPr>
          <w:rFonts w:ascii="Calibri" w:eastAsia="Calibri" w:hAnsi="Calibri"/>
        </w:rPr>
      </w:pPr>
      <w:r>
        <w:rPr>
          <w:rFonts w:hint="eastAsia"/>
          <w:shd w:val="clear" w:color="auto" w:fill="FFFFFF"/>
        </w:rPr>
        <w:t>对计算资源的改进使得可以增加每个阶段的宽度以及阶段的数量，而不会陷入计算困难。另一种利用</w:t>
      </w:r>
      <w:r>
        <w:rPr>
          <w:rFonts w:ascii="Segoe UI" w:hAnsi="Segoe UI" w:cs="Segoe UI"/>
          <w:shd w:val="clear" w:color="auto" w:fill="FFFFFF"/>
        </w:rPr>
        <w:t>Inception</w:t>
      </w:r>
      <w:r>
        <w:rPr>
          <w:rFonts w:hint="eastAsia"/>
          <w:shd w:val="clear" w:color="auto" w:fill="FFFFFF"/>
        </w:rPr>
        <w:t>架构的方法是创建略逊一筹但计算成本更低的版本。我们发现，所有包括的调节和控制手段可以实现对计算资源的可控平衡，从而导致比非</w:t>
      </w:r>
      <w:r>
        <w:rPr>
          <w:rFonts w:ascii="Segoe UI" w:hAnsi="Segoe UI" w:cs="Segoe UI"/>
          <w:shd w:val="clear" w:color="auto" w:fill="FFFFFF"/>
        </w:rPr>
        <w:t>Inception</w:t>
      </w:r>
      <w:r>
        <w:rPr>
          <w:rFonts w:hint="eastAsia"/>
          <w:shd w:val="clear" w:color="auto" w:fill="FFFFFF"/>
        </w:rPr>
        <w:t>架构性能相似的网络快</w:t>
      </w:r>
      <w:r>
        <w:rPr>
          <w:rFonts w:ascii="Segoe UI" w:hAnsi="Segoe UI" w:cs="Segoe UI"/>
          <w:shd w:val="clear" w:color="auto" w:fill="FFFFFF"/>
        </w:rPr>
        <w:t>2-3</w:t>
      </w:r>
      <w:r>
        <w:rPr>
          <w:rFonts w:hint="eastAsia"/>
          <w:shd w:val="clear" w:color="auto" w:fill="FFFFFF"/>
        </w:rPr>
        <w:t>倍，但这需要在设计上进行仔细的手动设计。</w:t>
      </w:r>
    </w:p>
    <w:p w14:paraId="4F486706" w14:textId="2704889D" w:rsidR="006B2968" w:rsidRDefault="00000000">
      <w:pPr>
        <w:pStyle w:val="1"/>
        <w:spacing w:after="207"/>
        <w:ind w:left="344" w:hanging="359"/>
      </w:pPr>
      <w:proofErr w:type="spellStart"/>
      <w:r>
        <w:t>GoogLeNet</w:t>
      </w:r>
      <w:proofErr w:type="spellEnd"/>
    </w:p>
    <w:p w14:paraId="27A5380F" w14:textId="1C006D22" w:rsidR="006B2968" w:rsidRDefault="0015409C" w:rsidP="0015409C">
      <w:pPr>
        <w:pStyle w:val="a5"/>
        <w:spacing w:after="120"/>
        <w:ind w:firstLine="480"/>
        <w:rPr>
          <w:shd w:val="clear" w:color="auto" w:fill="FFFFFF"/>
        </w:rPr>
      </w:pPr>
      <w:r>
        <w:rPr>
          <w:rFonts w:hint="eastAsia"/>
          <w:shd w:val="clear" w:color="auto" w:fill="FFFFFF"/>
        </w:rPr>
        <w:t>我们选择将</w:t>
      </w:r>
      <w:proofErr w:type="spellStart"/>
      <w:r>
        <w:rPr>
          <w:rFonts w:ascii="Segoe UI" w:hAnsi="Segoe UI" w:cs="Segoe UI"/>
          <w:shd w:val="clear" w:color="auto" w:fill="FFFFFF"/>
        </w:rPr>
        <w:t>GoogLeNet</w:t>
      </w:r>
      <w:proofErr w:type="spellEnd"/>
      <w:r>
        <w:rPr>
          <w:rFonts w:hint="eastAsia"/>
          <w:shd w:val="clear" w:color="auto" w:fill="FFFFFF"/>
        </w:rPr>
        <w:t>作为我们在</w:t>
      </w:r>
      <w:r>
        <w:rPr>
          <w:rFonts w:ascii="Segoe UI" w:hAnsi="Segoe UI" w:cs="Segoe UI"/>
          <w:shd w:val="clear" w:color="auto" w:fill="FFFFFF"/>
        </w:rPr>
        <w:t>ILSVRC14</w:t>
      </w:r>
      <w:r>
        <w:rPr>
          <w:rFonts w:hint="eastAsia"/>
          <w:shd w:val="clear" w:color="auto" w:fill="FFFFFF"/>
        </w:rPr>
        <w:t>比赛中的团队名称。这个名字是向</w:t>
      </w:r>
      <w:r>
        <w:rPr>
          <w:rFonts w:ascii="Segoe UI" w:hAnsi="Segoe UI" w:cs="Segoe UI"/>
          <w:shd w:val="clear" w:color="auto" w:fill="FFFFFF"/>
        </w:rPr>
        <w:t>Yann LeCun</w:t>
      </w:r>
      <w:r>
        <w:rPr>
          <w:rFonts w:hint="eastAsia"/>
          <w:shd w:val="clear" w:color="auto" w:fill="FFFFFF"/>
        </w:rPr>
        <w:t>的开创性</w:t>
      </w:r>
      <w:r>
        <w:rPr>
          <w:rFonts w:ascii="Segoe UI" w:hAnsi="Segoe UI" w:cs="Segoe UI"/>
          <w:shd w:val="clear" w:color="auto" w:fill="FFFFFF"/>
        </w:rPr>
        <w:t>LeNet 5</w:t>
      </w:r>
      <w:r>
        <w:rPr>
          <w:rFonts w:hint="eastAsia"/>
          <w:shd w:val="clear" w:color="auto" w:fill="FFFFFF"/>
        </w:rPr>
        <w:t>网络</w:t>
      </w:r>
      <w:r>
        <w:rPr>
          <w:rFonts w:ascii="Segoe UI" w:hAnsi="Segoe UI" w:cs="Segoe UI"/>
          <w:shd w:val="clear" w:color="auto" w:fill="FFFFFF"/>
        </w:rPr>
        <w:t>[10]</w:t>
      </w:r>
      <w:r>
        <w:rPr>
          <w:rFonts w:hint="eastAsia"/>
          <w:shd w:val="clear" w:color="auto" w:fill="FFFFFF"/>
        </w:rPr>
        <w:t>致敬。我们也用</w:t>
      </w:r>
      <w:proofErr w:type="spellStart"/>
      <w:r>
        <w:rPr>
          <w:rFonts w:ascii="Segoe UI" w:hAnsi="Segoe UI" w:cs="Segoe UI"/>
          <w:shd w:val="clear" w:color="auto" w:fill="FFFFFF"/>
        </w:rPr>
        <w:t>GoogLeNet</w:t>
      </w:r>
      <w:proofErr w:type="spellEnd"/>
      <w:r>
        <w:rPr>
          <w:rFonts w:hint="eastAsia"/>
          <w:shd w:val="clear" w:color="auto" w:fill="FFFFFF"/>
        </w:rPr>
        <w:t>来指代我们在比赛中提交的</w:t>
      </w:r>
      <w:r>
        <w:rPr>
          <w:rFonts w:ascii="Segoe UI" w:hAnsi="Segoe UI" w:cs="Segoe UI"/>
          <w:shd w:val="clear" w:color="auto" w:fill="FFFFFF"/>
        </w:rPr>
        <w:t>Inception</w:t>
      </w:r>
      <w:r>
        <w:rPr>
          <w:rFonts w:hint="eastAsia"/>
          <w:shd w:val="clear" w:color="auto" w:fill="FFFFFF"/>
        </w:rPr>
        <w:t>架构的特定版本。我们还使用了一个更深更宽的</w:t>
      </w:r>
      <w:r>
        <w:rPr>
          <w:rFonts w:ascii="Segoe UI" w:hAnsi="Segoe UI" w:cs="Segoe UI"/>
          <w:shd w:val="clear" w:color="auto" w:fill="FFFFFF"/>
        </w:rPr>
        <w:t>Inception</w:t>
      </w:r>
      <w:r>
        <w:rPr>
          <w:rFonts w:hint="eastAsia"/>
          <w:shd w:val="clear" w:color="auto" w:fill="FFFFFF"/>
        </w:rPr>
        <w:t>网络，其质量略低，但将其添加到集成中似乎略微改善了结果。我们省略了该网络的细节，因为我们的实验表明，确切的架构参数的影响相对较小。</w:t>
      </w:r>
    </w:p>
    <w:p w14:paraId="02621B59" w14:textId="035FE426" w:rsidR="0015409C" w:rsidRDefault="0015409C" w:rsidP="0015409C">
      <w:pPr>
        <w:pStyle w:val="a5"/>
        <w:spacing w:after="120"/>
        <w:ind w:firstLine="480"/>
      </w:pPr>
      <w:r w:rsidRPr="0015409C">
        <w:t>在这里，为了演示目的，描述了最成功的特定实例（名为</w:t>
      </w:r>
      <w:r w:rsidRPr="0015409C">
        <w:t>GoogLeNet</w:t>
      </w:r>
      <w:r w:rsidRPr="0015409C">
        <w:t>）如表</w:t>
      </w:r>
      <w:r w:rsidRPr="0015409C">
        <w:t>1</w:t>
      </w:r>
      <w:r w:rsidRPr="0015409C">
        <w:t>所示。完全相同的拓扑结构（使用不同的采样方法进行训练）被用于我们集成中的</w:t>
      </w:r>
      <w:r w:rsidRPr="0015409C">
        <w:t>7</w:t>
      </w:r>
      <w:r w:rsidRPr="0015409C">
        <w:t>个模型中的</w:t>
      </w:r>
      <w:r w:rsidRPr="0015409C">
        <w:t>6</w:t>
      </w:r>
      <w:r w:rsidRPr="0015409C">
        <w:t>个。</w:t>
      </w:r>
    </w:p>
    <w:p w14:paraId="2F3F6511" w14:textId="12BF4BFD" w:rsidR="0015409C" w:rsidRPr="0015409C" w:rsidRDefault="0015409C" w:rsidP="0015409C">
      <w:pPr>
        <w:pStyle w:val="a5"/>
        <w:spacing w:after="120"/>
        <w:ind w:firstLine="480"/>
      </w:pPr>
      <w:r w:rsidRPr="0015409C">
        <w:t>所有的卷积，包括</w:t>
      </w:r>
      <w:r w:rsidRPr="0015409C">
        <w:t>Inception</w:t>
      </w:r>
      <w:r w:rsidRPr="0015409C">
        <w:t>模块内部的卷积，都使用修正线性激活。我们网络中的感受野大小为</w:t>
      </w:r>
      <w:r w:rsidRPr="0015409C">
        <w:t>224×224</w:t>
      </w:r>
      <w:r w:rsidRPr="0015409C">
        <w:t>，采用</w:t>
      </w:r>
      <w:r w:rsidRPr="0015409C">
        <w:t>RGB</w:t>
      </w:r>
      <w:r w:rsidRPr="0015409C">
        <w:t>颜色通道进行均值减法。</w:t>
      </w:r>
      <w:r w:rsidRPr="0015409C">
        <w:t>"#3×3 reduce"</w:t>
      </w:r>
      <w:r w:rsidRPr="0015409C">
        <w:t>和</w:t>
      </w:r>
      <w:r w:rsidRPr="0015409C">
        <w:t>"#5×5 reduce"</w:t>
      </w:r>
      <w:r w:rsidRPr="0015409C">
        <w:t>代表</w:t>
      </w:r>
      <w:r w:rsidRPr="0015409C">
        <w:t>3×3</w:t>
      </w:r>
      <w:r w:rsidRPr="0015409C">
        <w:t>和</w:t>
      </w:r>
      <w:r w:rsidRPr="0015409C">
        <w:t>5×5</w:t>
      </w:r>
      <w:r w:rsidRPr="0015409C">
        <w:t>卷积之前使用的减少层中</w:t>
      </w:r>
      <w:r w:rsidRPr="0015409C">
        <w:t>1×1</w:t>
      </w:r>
      <w:r w:rsidRPr="0015409C">
        <w:t>滤波器的数量。在</w:t>
      </w:r>
      <w:r w:rsidRPr="0015409C">
        <w:t>"pool proj"</w:t>
      </w:r>
      <w:r w:rsidRPr="0015409C">
        <w:t>列中，可以看到内置最大池化后投影层中</w:t>
      </w:r>
      <w:r w:rsidRPr="0015409C">
        <w:t>1×1</w:t>
      </w:r>
      <w:r w:rsidRPr="0015409C">
        <w:t>滤波器的数量。所有这些减少</w:t>
      </w:r>
      <w:r w:rsidRPr="0015409C">
        <w:t>/</w:t>
      </w:r>
      <w:r w:rsidRPr="0015409C">
        <w:t>投影层也使用修正线性激活。</w:t>
      </w:r>
    </w:p>
    <w:p w14:paraId="70A4C236" w14:textId="447257A8" w:rsidR="00E9691F" w:rsidRDefault="00E9691F">
      <w:pPr>
        <w:spacing w:after="486" w:line="265" w:lineRule="auto"/>
        <w:ind w:left="33" w:right="23"/>
        <w:jc w:val="center"/>
        <w:rPr>
          <w:rFonts w:eastAsiaTheme="minorEastAsia"/>
          <w:sz w:val="18"/>
        </w:rPr>
      </w:pPr>
      <w:r>
        <w:rPr>
          <w:noProof/>
        </w:rPr>
        <w:lastRenderedPageBreak/>
        <w:drawing>
          <wp:inline distT="0" distB="0" distL="0" distR="0" wp14:anchorId="7199AD7B" wp14:editId="4E3774BE">
            <wp:extent cx="5029200" cy="2629535"/>
            <wp:effectExtent l="0" t="0" r="0" b="0"/>
            <wp:docPr id="77683854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38548" name="图片 1" descr="表格&#10;&#10;描述已自动生成"/>
                    <pic:cNvPicPr/>
                  </pic:nvPicPr>
                  <pic:blipFill>
                    <a:blip r:embed="rId14"/>
                    <a:stretch>
                      <a:fillRect/>
                    </a:stretch>
                  </pic:blipFill>
                  <pic:spPr>
                    <a:xfrm>
                      <a:off x="0" y="0"/>
                      <a:ext cx="5029200" cy="2629535"/>
                    </a:xfrm>
                    <a:prstGeom prst="rect">
                      <a:avLst/>
                    </a:prstGeom>
                  </pic:spPr>
                </pic:pic>
              </a:graphicData>
            </a:graphic>
          </wp:inline>
        </w:drawing>
      </w:r>
    </w:p>
    <w:p w14:paraId="007DFCC1" w14:textId="15E0024B" w:rsidR="00E9691F" w:rsidRPr="00E9691F" w:rsidRDefault="00E9691F" w:rsidP="00C50F14">
      <w:pPr>
        <w:pStyle w:val="a5"/>
        <w:spacing w:after="120"/>
        <w:ind w:firstLine="360"/>
        <w:jc w:val="center"/>
        <w:rPr>
          <w:rFonts w:eastAsiaTheme="minorEastAsia" w:hint="eastAsia"/>
          <w:sz w:val="18"/>
          <w:szCs w:val="18"/>
        </w:rPr>
      </w:pPr>
      <w:r w:rsidRPr="00E9691F">
        <w:rPr>
          <w:rFonts w:ascii="宋体" w:hAnsi="宋体" w:cs="宋体" w:hint="eastAsia"/>
          <w:sz w:val="18"/>
          <w:szCs w:val="18"/>
        </w:rPr>
        <w:t>表</w:t>
      </w:r>
      <w:r w:rsidR="00000000" w:rsidRPr="00E9691F">
        <w:rPr>
          <w:sz w:val="18"/>
          <w:szCs w:val="18"/>
        </w:rPr>
        <w:t xml:space="preserve"> 1: GoogLeNet </w:t>
      </w:r>
      <w:r w:rsidRPr="00E9691F">
        <w:rPr>
          <w:rFonts w:asciiTheme="minorEastAsia" w:eastAsiaTheme="minorEastAsia" w:hAnsiTheme="minorEastAsia" w:hint="eastAsia"/>
          <w:sz w:val="18"/>
          <w:szCs w:val="18"/>
        </w:rPr>
        <w:t>inception</w:t>
      </w:r>
      <w:r w:rsidRPr="00E9691F">
        <w:rPr>
          <w:rFonts w:ascii="宋体" w:hAnsi="宋体" w:cs="宋体" w:hint="eastAsia"/>
          <w:sz w:val="18"/>
          <w:szCs w:val="18"/>
        </w:rPr>
        <w:t>的结构</w:t>
      </w:r>
    </w:p>
    <w:p w14:paraId="7C5624B1" w14:textId="77777777" w:rsidR="00E9691F" w:rsidRPr="00E9691F" w:rsidRDefault="00E9691F" w:rsidP="00E9691F">
      <w:pPr>
        <w:pStyle w:val="a5"/>
        <w:spacing w:after="120"/>
        <w:ind w:firstLine="480"/>
      </w:pPr>
      <w:r w:rsidRPr="00E9691F">
        <w:t>所有的卷积操作，包括</w:t>
      </w:r>
      <w:r w:rsidRPr="00E9691F">
        <w:t>Inception</w:t>
      </w:r>
      <w:r w:rsidRPr="00E9691F">
        <w:t>模块内部的卷积，都使用修正线性激活。我们网络中的感受野大小为</w:t>
      </w:r>
      <w:r w:rsidRPr="00E9691F">
        <w:t>224×224</w:t>
      </w:r>
      <w:r w:rsidRPr="00E9691F">
        <w:t>，采用</w:t>
      </w:r>
      <w:r w:rsidRPr="00E9691F">
        <w:t>RGB</w:t>
      </w:r>
      <w:r w:rsidRPr="00E9691F">
        <w:t>颜色通道进行均值减法。</w:t>
      </w:r>
      <w:r w:rsidRPr="00E9691F">
        <w:t>“#3×3 reduce”</w:t>
      </w:r>
      <w:r w:rsidRPr="00E9691F">
        <w:t>和</w:t>
      </w:r>
      <w:r w:rsidRPr="00E9691F">
        <w:t>“#5×5 reduce”</w:t>
      </w:r>
      <w:r w:rsidRPr="00E9691F">
        <w:t>代表</w:t>
      </w:r>
      <w:r w:rsidRPr="00E9691F">
        <w:t>3×3</w:t>
      </w:r>
      <w:r w:rsidRPr="00E9691F">
        <w:t>和</w:t>
      </w:r>
      <w:r w:rsidRPr="00E9691F">
        <w:t>5×5</w:t>
      </w:r>
      <w:r w:rsidRPr="00E9691F">
        <w:t>卷积之前的缩小层中</w:t>
      </w:r>
      <w:r w:rsidRPr="00E9691F">
        <w:t>1×1</w:t>
      </w:r>
      <w:r w:rsidRPr="00E9691F">
        <w:t>滤波器的数量。在</w:t>
      </w:r>
      <w:r w:rsidRPr="00E9691F">
        <w:t>pool proj</w:t>
      </w:r>
      <w:r w:rsidRPr="00E9691F">
        <w:t>列中可以看到内置最大池化后投影层中</w:t>
      </w:r>
      <w:r w:rsidRPr="00E9691F">
        <w:t>1×1</w:t>
      </w:r>
      <w:r w:rsidRPr="00E9691F">
        <w:t>滤波器的数量。所有这些缩小</w:t>
      </w:r>
      <w:r w:rsidRPr="00E9691F">
        <w:t>/</w:t>
      </w:r>
      <w:r w:rsidRPr="00E9691F">
        <w:t>投影层也使用修正线性激活。</w:t>
      </w:r>
    </w:p>
    <w:p w14:paraId="52E5C584" w14:textId="77777777" w:rsidR="00E9691F" w:rsidRDefault="00E9691F" w:rsidP="00E9691F">
      <w:pPr>
        <w:pStyle w:val="a5"/>
        <w:spacing w:after="120"/>
        <w:ind w:firstLine="480"/>
        <w:rPr>
          <w:shd w:val="clear" w:color="auto" w:fill="FFFFFF"/>
        </w:rPr>
      </w:pPr>
      <w:r>
        <w:rPr>
          <w:rFonts w:hint="eastAsia"/>
          <w:shd w:val="clear" w:color="auto" w:fill="FFFFFF"/>
        </w:rPr>
        <w:t>该网络的设计考虑了计算效率和实用性，因此推断可以在个别设备上运行，甚至包括那些计算资源有限的设备，尤其是低内存占用的设备。该网络在仅计算具有参数的层时深度为</w:t>
      </w:r>
      <w:r>
        <w:rPr>
          <w:rFonts w:ascii="Segoe UI" w:hAnsi="Segoe UI" w:cs="Segoe UI"/>
          <w:shd w:val="clear" w:color="auto" w:fill="FFFFFF"/>
        </w:rPr>
        <w:t>22</w:t>
      </w:r>
      <w:r>
        <w:rPr>
          <w:rFonts w:hint="eastAsia"/>
          <w:shd w:val="clear" w:color="auto" w:fill="FFFFFF"/>
        </w:rPr>
        <w:t>层（如果还计算池化层，则为</w:t>
      </w:r>
      <w:r>
        <w:rPr>
          <w:rFonts w:ascii="Segoe UI" w:hAnsi="Segoe UI" w:cs="Segoe UI"/>
          <w:shd w:val="clear" w:color="auto" w:fill="FFFFFF"/>
        </w:rPr>
        <w:t>27</w:t>
      </w:r>
      <w:r>
        <w:rPr>
          <w:rFonts w:hint="eastAsia"/>
          <w:shd w:val="clear" w:color="auto" w:fill="FFFFFF"/>
        </w:rPr>
        <w:t>层）。用于构建网络的总层数（独立的构建模块）约为</w:t>
      </w:r>
      <w:r>
        <w:rPr>
          <w:rFonts w:ascii="Segoe UI" w:hAnsi="Segoe UI" w:cs="Segoe UI"/>
          <w:shd w:val="clear" w:color="auto" w:fill="FFFFFF"/>
        </w:rPr>
        <w:t>100</w:t>
      </w:r>
      <w:r>
        <w:rPr>
          <w:rFonts w:hint="eastAsia"/>
          <w:shd w:val="clear" w:color="auto" w:fill="FFFFFF"/>
        </w:rPr>
        <w:t>。然而，这个数字取决于所使用的机器学习基础设施系统。在分类器之前使用平均池化是</w:t>
      </w:r>
      <w:proofErr w:type="gramStart"/>
      <w:r>
        <w:rPr>
          <w:rFonts w:hint="eastAsia"/>
          <w:shd w:val="clear" w:color="auto" w:fill="FFFFFF"/>
        </w:rPr>
        <w:t>基于</w:t>
      </w:r>
      <w:r>
        <w:rPr>
          <w:rFonts w:ascii="Segoe UI" w:hAnsi="Segoe UI" w:cs="Segoe UI"/>
          <w:shd w:val="clear" w:color="auto" w:fill="FFFFFF"/>
        </w:rPr>
        <w:t>[</w:t>
      </w:r>
      <w:proofErr w:type="gramEnd"/>
      <w:r>
        <w:rPr>
          <w:rFonts w:ascii="Segoe UI" w:hAnsi="Segoe UI" w:cs="Segoe UI"/>
          <w:shd w:val="clear" w:color="auto" w:fill="FFFFFF"/>
        </w:rPr>
        <w:t>12]</w:t>
      </w:r>
      <w:r>
        <w:rPr>
          <w:rFonts w:hint="eastAsia"/>
          <w:shd w:val="clear" w:color="auto" w:fill="FFFFFF"/>
        </w:rPr>
        <w:t>的，尽管我们的实现不同之处在于我们使用了额外的线性层。这使得我们可以轻松地调整和微调网络以适应其他标签集，但这主要是为了方便，我们并不指望它会产生重大影响。研究发现，从全连接层转移到平均池化层可以将</w:t>
      </w:r>
      <w:r>
        <w:rPr>
          <w:rFonts w:ascii="Segoe UI" w:hAnsi="Segoe UI" w:cs="Segoe UI"/>
          <w:shd w:val="clear" w:color="auto" w:fill="FFFFFF"/>
        </w:rPr>
        <w:t>top-1</w:t>
      </w:r>
      <w:r>
        <w:rPr>
          <w:rFonts w:hint="eastAsia"/>
          <w:shd w:val="clear" w:color="auto" w:fill="FFFFFF"/>
        </w:rPr>
        <w:t>准确率提高约</w:t>
      </w:r>
      <w:r>
        <w:rPr>
          <w:rFonts w:ascii="Segoe UI" w:hAnsi="Segoe UI" w:cs="Segoe UI"/>
          <w:shd w:val="clear" w:color="auto" w:fill="FFFFFF"/>
        </w:rPr>
        <w:t>0.6%</w:t>
      </w:r>
      <w:r>
        <w:rPr>
          <w:rFonts w:hint="eastAsia"/>
          <w:shd w:val="clear" w:color="auto" w:fill="FFFFFF"/>
        </w:rPr>
        <w:t>，然而即使去除了全连接层，使用</w:t>
      </w:r>
      <w:r>
        <w:rPr>
          <w:rFonts w:ascii="Segoe UI" w:hAnsi="Segoe UI" w:cs="Segoe UI"/>
          <w:shd w:val="clear" w:color="auto" w:fill="FFFFFF"/>
        </w:rPr>
        <w:t>dropout</w:t>
      </w:r>
      <w:r>
        <w:rPr>
          <w:rFonts w:hint="eastAsia"/>
          <w:shd w:val="clear" w:color="auto" w:fill="FFFFFF"/>
        </w:rPr>
        <w:t>仍然是必不可少的。</w:t>
      </w:r>
    </w:p>
    <w:p w14:paraId="7F96B26B" w14:textId="77777777" w:rsidR="00E9691F" w:rsidRPr="00E9691F" w:rsidRDefault="00E9691F" w:rsidP="00E9691F">
      <w:pPr>
        <w:pStyle w:val="a5"/>
        <w:spacing w:after="120"/>
        <w:ind w:firstLine="480"/>
      </w:pPr>
      <w:r w:rsidRPr="00E9691F">
        <w:t>鉴于网络的相对较大深度，有效地将梯度传播回所有层是一个值得关注的问题。有趣的一点是，相对较浅的网络在这个任务上表现良好，这表明网络中间层产生的特征应该具有很强的区分性。通过添加连接到这些中间层的辅助分类器，我们期望能够促进分类器中较低阶段的区分度，增加被传播回去的梯度信号，并提供额外的正则化。这些分类器采用较小的卷积网络的形式，放置在</w:t>
      </w:r>
      <w:r w:rsidRPr="00E9691F">
        <w:t>Inception (4a)</w:t>
      </w:r>
      <w:r w:rsidRPr="00E9691F">
        <w:t>和</w:t>
      </w:r>
      <w:r w:rsidRPr="00E9691F">
        <w:t>(4d)</w:t>
      </w:r>
      <w:r w:rsidRPr="00E9691F">
        <w:t>模块的输出之上。在训练期间，它们的损失被加到整个网络的总损失中，使用折扣权重（辅助分类器的损失以</w:t>
      </w:r>
      <w:r w:rsidRPr="00E9691F">
        <w:t>0.3</w:t>
      </w:r>
      <w:r w:rsidRPr="00E9691F">
        <w:t>的权重进行加权）。在推断时，这些辅助网络被丢弃。</w:t>
      </w:r>
    </w:p>
    <w:p w14:paraId="3BFCCB30" w14:textId="5CCF042E" w:rsidR="006B2968" w:rsidRPr="00D33D36" w:rsidRDefault="00D33D36">
      <w:pPr>
        <w:spacing w:after="369" w:line="259" w:lineRule="auto"/>
        <w:ind w:left="2603" w:right="0" w:firstLine="0"/>
        <w:jc w:val="left"/>
        <w:rPr>
          <w:rFonts w:eastAsiaTheme="minorEastAsia" w:hint="eastAsia"/>
        </w:rPr>
      </w:pPr>
      <w:r>
        <w:rPr>
          <w:noProof/>
        </w:rPr>
        <w:lastRenderedPageBreak/>
        <mc:AlternateContent>
          <mc:Choice Requires="wps">
            <w:drawing>
              <wp:inline distT="0" distB="0" distL="0" distR="0" wp14:anchorId="2C1AB407" wp14:editId="732BE7E1">
                <wp:extent cx="306070" cy="306070"/>
                <wp:effectExtent l="0" t="0" r="0" b="0"/>
                <wp:docPr id="1405424368"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C1ECC" id="矩形 3"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Pr="00D33D36">
        <w:t xml:space="preserve"> </w:t>
      </w:r>
      <w:r>
        <w:rPr>
          <w:noProof/>
        </w:rPr>
        <w:drawing>
          <wp:inline distT="0" distB="0" distL="0" distR="0" wp14:anchorId="3838A6C0" wp14:editId="0CE04E04">
            <wp:extent cx="2271395" cy="8254365"/>
            <wp:effectExtent l="0" t="0" r="0" b="0"/>
            <wp:docPr id="16749306"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306" name="图片 5"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1395" cy="8254365"/>
                    </a:xfrm>
                    <a:prstGeom prst="rect">
                      <a:avLst/>
                    </a:prstGeom>
                    <a:noFill/>
                    <a:ln>
                      <a:noFill/>
                    </a:ln>
                  </pic:spPr>
                </pic:pic>
              </a:graphicData>
            </a:graphic>
          </wp:inline>
        </w:drawing>
      </w:r>
    </w:p>
    <w:p w14:paraId="6C0BC2EE" w14:textId="3CA1723B" w:rsidR="006B2968" w:rsidRPr="00022923" w:rsidRDefault="00022923" w:rsidP="00022923">
      <w:pPr>
        <w:pStyle w:val="a5"/>
        <w:spacing w:after="120"/>
        <w:ind w:firstLine="420"/>
        <w:jc w:val="center"/>
        <w:rPr>
          <w:rFonts w:eastAsiaTheme="minorEastAsia" w:hint="eastAsia"/>
          <w:sz w:val="21"/>
          <w:szCs w:val="21"/>
        </w:rPr>
      </w:pPr>
      <w:r w:rsidRPr="00022923">
        <w:rPr>
          <w:rFonts w:ascii="宋体" w:hAnsi="宋体" w:cs="宋体" w:hint="eastAsia"/>
          <w:sz w:val="21"/>
          <w:szCs w:val="21"/>
        </w:rPr>
        <w:lastRenderedPageBreak/>
        <w:t>图</w:t>
      </w:r>
      <w:r w:rsidR="00000000" w:rsidRPr="00022923">
        <w:rPr>
          <w:sz w:val="21"/>
          <w:szCs w:val="21"/>
        </w:rPr>
        <w:t xml:space="preserve"> 3: </w:t>
      </w:r>
      <w:r w:rsidRPr="00022923">
        <w:rPr>
          <w:rFonts w:ascii="宋体" w:hAnsi="宋体" w:cs="宋体" w:hint="eastAsia"/>
          <w:sz w:val="21"/>
          <w:szCs w:val="21"/>
        </w:rPr>
        <w:t>功能齐全的</w:t>
      </w:r>
      <w:r w:rsidRPr="00022923">
        <w:rPr>
          <w:sz w:val="21"/>
          <w:szCs w:val="21"/>
        </w:rPr>
        <w:t xml:space="preserve"> GoogLeNet </w:t>
      </w:r>
      <w:r w:rsidRPr="00022923">
        <w:rPr>
          <w:rFonts w:ascii="宋体" w:hAnsi="宋体" w:cs="宋体" w:hint="eastAsia"/>
          <w:sz w:val="21"/>
          <w:szCs w:val="21"/>
        </w:rPr>
        <w:t>网络</w:t>
      </w:r>
    </w:p>
    <w:p w14:paraId="27F74BAF" w14:textId="77777777" w:rsidR="00022923" w:rsidRPr="00022923" w:rsidRDefault="00022923" w:rsidP="00022923">
      <w:pPr>
        <w:pStyle w:val="a5"/>
        <w:spacing w:after="120"/>
        <w:ind w:firstLine="480"/>
      </w:pPr>
      <w:r w:rsidRPr="00022923">
        <w:rPr>
          <w:rFonts w:hint="eastAsia"/>
        </w:rPr>
        <w:t>包括辅助分类器在内的侧边额外网络的具体结构如下：</w:t>
      </w:r>
    </w:p>
    <w:p w14:paraId="35703DB3" w14:textId="77777777" w:rsidR="00022923" w:rsidRPr="00022923" w:rsidRDefault="00022923" w:rsidP="00022923">
      <w:pPr>
        <w:pStyle w:val="a5"/>
        <w:numPr>
          <w:ilvl w:val="0"/>
          <w:numId w:val="12"/>
        </w:numPr>
        <w:spacing w:after="120"/>
        <w:ind w:firstLineChars="0"/>
      </w:pPr>
      <w:r w:rsidRPr="00022923">
        <w:t>一个平均池化层，使用</w:t>
      </w:r>
      <w:r w:rsidRPr="00022923">
        <w:t>5×5</w:t>
      </w:r>
      <w:r w:rsidRPr="00022923">
        <w:t>的滤波器大小和</w:t>
      </w:r>
      <w:r w:rsidRPr="00022923">
        <w:t>3</w:t>
      </w:r>
      <w:r w:rsidRPr="00022923">
        <w:t>的步长，在</w:t>
      </w:r>
      <w:r w:rsidRPr="00022923">
        <w:t>(4a)</w:t>
      </w:r>
      <w:r w:rsidRPr="00022923">
        <w:t>阶段得到</w:t>
      </w:r>
      <w:r w:rsidRPr="00022923">
        <w:t>4×4×512</w:t>
      </w:r>
      <w:r w:rsidRPr="00022923">
        <w:t>的输出，在</w:t>
      </w:r>
      <w:r w:rsidRPr="00022923">
        <w:t>(4d)</w:t>
      </w:r>
      <w:r w:rsidRPr="00022923">
        <w:t>阶段得到</w:t>
      </w:r>
      <w:r w:rsidRPr="00022923">
        <w:t>4×4×528</w:t>
      </w:r>
      <w:r w:rsidRPr="00022923">
        <w:t>的输出。</w:t>
      </w:r>
    </w:p>
    <w:p w14:paraId="2DFBCAC7" w14:textId="77777777" w:rsidR="00022923" w:rsidRPr="00022923" w:rsidRDefault="00022923" w:rsidP="00022923">
      <w:pPr>
        <w:pStyle w:val="a5"/>
        <w:numPr>
          <w:ilvl w:val="0"/>
          <w:numId w:val="12"/>
        </w:numPr>
        <w:spacing w:after="120"/>
        <w:ind w:firstLineChars="0"/>
      </w:pPr>
      <w:r w:rsidRPr="00022923">
        <w:t>一个</w:t>
      </w:r>
      <w:r w:rsidRPr="00022923">
        <w:t>1×1</w:t>
      </w:r>
      <w:r w:rsidRPr="00022923">
        <w:t>卷积，使用</w:t>
      </w:r>
      <w:r w:rsidRPr="00022923">
        <w:t>128</w:t>
      </w:r>
      <w:r w:rsidRPr="00022923">
        <w:t>个滤波器进行维度缩减，并采用修正线性激活。</w:t>
      </w:r>
    </w:p>
    <w:p w14:paraId="2F9F0A76" w14:textId="77777777" w:rsidR="00022923" w:rsidRPr="00022923" w:rsidRDefault="00022923" w:rsidP="00022923">
      <w:pPr>
        <w:pStyle w:val="a5"/>
        <w:numPr>
          <w:ilvl w:val="0"/>
          <w:numId w:val="12"/>
        </w:numPr>
        <w:spacing w:after="120"/>
        <w:ind w:firstLineChars="0"/>
      </w:pPr>
      <w:r w:rsidRPr="00022923">
        <w:t>一个具有</w:t>
      </w:r>
      <w:r w:rsidRPr="00022923">
        <w:t>1024</w:t>
      </w:r>
      <w:r w:rsidRPr="00022923">
        <w:t>个单元和修正线性激活的全连接层。</w:t>
      </w:r>
    </w:p>
    <w:p w14:paraId="0361265D" w14:textId="56484AB1" w:rsidR="00022923" w:rsidRPr="00022923" w:rsidRDefault="00022923" w:rsidP="00022923">
      <w:pPr>
        <w:pStyle w:val="a5"/>
        <w:numPr>
          <w:ilvl w:val="0"/>
          <w:numId w:val="12"/>
        </w:numPr>
        <w:spacing w:after="120"/>
        <w:ind w:firstLineChars="0"/>
      </w:pPr>
      <w:r w:rsidRPr="00022923">
        <w:t>一个</w:t>
      </w:r>
      <w:r>
        <w:rPr>
          <w:rFonts w:hint="eastAsia"/>
        </w:rPr>
        <w:t>droout</w:t>
      </w:r>
      <w:r w:rsidRPr="00022923">
        <w:t>层，丢弃输出的比例为</w:t>
      </w:r>
      <w:r w:rsidRPr="00022923">
        <w:t>70%</w:t>
      </w:r>
      <w:r w:rsidRPr="00022923">
        <w:t>。</w:t>
      </w:r>
    </w:p>
    <w:p w14:paraId="41097AED" w14:textId="77777777" w:rsidR="00022923" w:rsidRPr="00022923" w:rsidRDefault="00022923" w:rsidP="00022923">
      <w:pPr>
        <w:pStyle w:val="a5"/>
        <w:numPr>
          <w:ilvl w:val="0"/>
          <w:numId w:val="12"/>
        </w:numPr>
        <w:spacing w:after="120"/>
        <w:ind w:firstLineChars="0"/>
      </w:pPr>
      <w:r w:rsidRPr="00022923">
        <w:t>一个线性层，使用</w:t>
      </w:r>
      <w:r w:rsidRPr="00022923">
        <w:t>softmax</w:t>
      </w:r>
      <w:r w:rsidRPr="00022923">
        <w:t>损失作为分类器（预测与主分类器相同的</w:t>
      </w:r>
      <w:r w:rsidRPr="00022923">
        <w:t>1000</w:t>
      </w:r>
      <w:r w:rsidRPr="00022923">
        <w:t>个类别，但在推断时移除）。</w:t>
      </w:r>
      <w:r w:rsidRPr="00022923">
        <w:t xml:space="preserve"> </w:t>
      </w:r>
      <w:r w:rsidRPr="00022923">
        <w:t>图</w:t>
      </w:r>
      <w:r w:rsidRPr="00022923">
        <w:t>3</w:t>
      </w:r>
      <w:r w:rsidRPr="00022923">
        <w:t>中展示了该网络的示意图。</w:t>
      </w:r>
    </w:p>
    <w:p w14:paraId="3A52514B" w14:textId="77777777" w:rsidR="00022923" w:rsidRPr="00022923" w:rsidRDefault="00022923" w:rsidP="00022923">
      <w:pPr>
        <w:pStyle w:val="a5"/>
        <w:spacing w:after="120"/>
        <w:ind w:firstLine="480"/>
      </w:pPr>
      <w:r w:rsidRPr="00022923">
        <w:rPr>
          <w:rFonts w:hint="eastAsia"/>
        </w:rPr>
        <w:t>图</w:t>
      </w:r>
      <w:r w:rsidRPr="00022923">
        <w:t xml:space="preserve"> 3 </w:t>
      </w:r>
      <w:r w:rsidRPr="00022923">
        <w:rPr>
          <w:rFonts w:hint="eastAsia"/>
        </w:rPr>
        <w:t>是最终网络的示意图。</w:t>
      </w:r>
    </w:p>
    <w:p w14:paraId="36D49DB2" w14:textId="61AE3E3B" w:rsidR="006B2968" w:rsidRPr="00022923" w:rsidRDefault="00022923" w:rsidP="00022923">
      <w:pPr>
        <w:pStyle w:val="1"/>
      </w:pPr>
      <w:r w:rsidRPr="00022923">
        <w:rPr>
          <w:rFonts w:ascii="宋体" w:eastAsia="宋体" w:hAnsi="宋体" w:cs="宋体" w:hint="eastAsia"/>
        </w:rPr>
        <w:t>训练方法</w:t>
      </w:r>
    </w:p>
    <w:p w14:paraId="540CD2AD" w14:textId="0AFB1A95" w:rsidR="00022923" w:rsidRDefault="00022923" w:rsidP="00022923">
      <w:pPr>
        <w:pStyle w:val="a5"/>
        <w:spacing w:after="120"/>
        <w:ind w:firstLine="480"/>
        <w:rPr>
          <w:shd w:val="clear" w:color="auto" w:fill="FFFFFF"/>
        </w:rPr>
      </w:pPr>
      <w:r>
        <w:rPr>
          <w:rFonts w:hint="eastAsia"/>
          <w:shd w:val="clear" w:color="auto" w:fill="FFFFFF"/>
        </w:rPr>
        <w:t>我们的网络是使用</w:t>
      </w:r>
      <w:proofErr w:type="spellStart"/>
      <w:r>
        <w:rPr>
          <w:rFonts w:ascii="Segoe UI" w:hAnsi="Segoe UI" w:cs="Segoe UI"/>
          <w:shd w:val="clear" w:color="auto" w:fill="FFFFFF"/>
        </w:rPr>
        <w:t>DistBelief</w:t>
      </w:r>
      <w:proofErr w:type="spellEnd"/>
      <w:r>
        <w:rPr>
          <w:rFonts w:ascii="Segoe UI" w:hAnsi="Segoe UI" w:cs="Segoe UI"/>
          <w:shd w:val="clear" w:color="auto" w:fill="FFFFFF"/>
        </w:rPr>
        <w:t xml:space="preserve"> [4]</w:t>
      </w:r>
      <w:r>
        <w:rPr>
          <w:rFonts w:hint="eastAsia"/>
          <w:shd w:val="clear" w:color="auto" w:fill="FFFFFF"/>
        </w:rPr>
        <w:t>分布式机器学习系统进行训练的，使用了适度数量的模型和数据并行性。尽管我们仅使用基于</w:t>
      </w:r>
      <w:r>
        <w:rPr>
          <w:rFonts w:ascii="Segoe UI" w:hAnsi="Segoe UI" w:cs="Segoe UI"/>
          <w:shd w:val="clear" w:color="auto" w:fill="FFFFFF"/>
        </w:rPr>
        <w:t>CPU</w:t>
      </w:r>
      <w:r>
        <w:rPr>
          <w:rFonts w:hint="eastAsia"/>
          <w:shd w:val="clear" w:color="auto" w:fill="FFFFFF"/>
        </w:rPr>
        <w:t>的实现，但粗略估计表明，</w:t>
      </w:r>
      <w:proofErr w:type="spellStart"/>
      <w:r>
        <w:rPr>
          <w:rFonts w:ascii="Segoe UI" w:hAnsi="Segoe UI" w:cs="Segoe UI"/>
          <w:shd w:val="clear" w:color="auto" w:fill="FFFFFF"/>
        </w:rPr>
        <w:t>GoogLeNet</w:t>
      </w:r>
      <w:proofErr w:type="spellEnd"/>
      <w:r>
        <w:rPr>
          <w:rFonts w:hint="eastAsia"/>
          <w:shd w:val="clear" w:color="auto" w:fill="FFFFFF"/>
        </w:rPr>
        <w:t>网络可以在一周内使用少量高端</w:t>
      </w:r>
      <w:r>
        <w:rPr>
          <w:rFonts w:ascii="Segoe UI" w:hAnsi="Segoe UI" w:cs="Segoe UI"/>
          <w:shd w:val="clear" w:color="auto" w:fill="FFFFFF"/>
        </w:rPr>
        <w:t>GPU</w:t>
      </w:r>
      <w:r>
        <w:rPr>
          <w:rFonts w:hint="eastAsia"/>
          <w:shd w:val="clear" w:color="auto" w:fill="FFFFFF"/>
        </w:rPr>
        <w:t>训练到收敛，主要限制是内存使用。我们的训练使用了异步随机梯度下降和</w:t>
      </w:r>
      <w:r>
        <w:rPr>
          <w:rFonts w:ascii="Segoe UI" w:hAnsi="Segoe UI" w:cs="Segoe UI"/>
          <w:shd w:val="clear" w:color="auto" w:fill="FFFFFF"/>
        </w:rPr>
        <w:t>0.9</w:t>
      </w:r>
      <w:r>
        <w:rPr>
          <w:rFonts w:hint="eastAsia"/>
          <w:shd w:val="clear" w:color="auto" w:fill="FFFFFF"/>
        </w:rPr>
        <w:t>的动量</w:t>
      </w:r>
      <w:r>
        <w:rPr>
          <w:rFonts w:ascii="Segoe UI" w:hAnsi="Segoe UI" w:cs="Segoe UI"/>
          <w:shd w:val="clear" w:color="auto" w:fill="FFFFFF"/>
        </w:rPr>
        <w:t>[17]</w:t>
      </w:r>
      <w:r>
        <w:rPr>
          <w:rFonts w:hint="eastAsia"/>
          <w:shd w:val="clear" w:color="auto" w:fill="FFFFFF"/>
        </w:rPr>
        <w:t>，固定的学习率调度（每</w:t>
      </w:r>
      <w:r>
        <w:rPr>
          <w:rFonts w:ascii="Segoe UI" w:hAnsi="Segoe UI" w:cs="Segoe UI"/>
          <w:shd w:val="clear" w:color="auto" w:fill="FFFFFF"/>
        </w:rPr>
        <w:t>8</w:t>
      </w:r>
      <w:r>
        <w:rPr>
          <w:rFonts w:hint="eastAsia"/>
          <w:shd w:val="clear" w:color="auto" w:fill="FFFFFF"/>
        </w:rPr>
        <w:t>个</w:t>
      </w:r>
      <w:r>
        <w:rPr>
          <w:rFonts w:ascii="Segoe UI" w:hAnsi="Segoe UI" w:cs="Segoe UI"/>
          <w:shd w:val="clear" w:color="auto" w:fill="FFFFFF"/>
        </w:rPr>
        <w:t>epochs</w:t>
      </w:r>
      <w:r>
        <w:rPr>
          <w:rFonts w:hint="eastAsia"/>
          <w:shd w:val="clear" w:color="auto" w:fill="FFFFFF"/>
        </w:rPr>
        <w:t>将学习率降低</w:t>
      </w:r>
      <w:r>
        <w:rPr>
          <w:rFonts w:ascii="Segoe UI" w:hAnsi="Segoe UI" w:cs="Segoe UI"/>
          <w:shd w:val="clear" w:color="auto" w:fill="FFFFFF"/>
        </w:rPr>
        <w:t>4%</w:t>
      </w:r>
      <w:r>
        <w:rPr>
          <w:rFonts w:hint="eastAsia"/>
          <w:shd w:val="clear" w:color="auto" w:fill="FFFFFF"/>
        </w:rPr>
        <w:t>）。在推断时，使用了</w:t>
      </w:r>
      <w:r>
        <w:rPr>
          <w:rFonts w:ascii="Segoe UI" w:hAnsi="Segoe UI" w:cs="Segoe UI"/>
          <w:shd w:val="clear" w:color="auto" w:fill="FFFFFF"/>
        </w:rPr>
        <w:t>Polyak</w:t>
      </w:r>
      <w:r>
        <w:rPr>
          <w:rFonts w:hint="eastAsia"/>
          <w:shd w:val="clear" w:color="auto" w:fill="FFFFFF"/>
        </w:rPr>
        <w:t>平均</w:t>
      </w:r>
      <w:r>
        <w:rPr>
          <w:rFonts w:ascii="Segoe UI" w:hAnsi="Segoe UI" w:cs="Segoe UI"/>
          <w:shd w:val="clear" w:color="auto" w:fill="FFFFFF"/>
        </w:rPr>
        <w:t>[13]</w:t>
      </w:r>
      <w:r>
        <w:rPr>
          <w:rFonts w:hint="eastAsia"/>
          <w:shd w:val="clear" w:color="auto" w:fill="FFFFFF"/>
        </w:rPr>
        <w:t>来创建最终的模型。</w:t>
      </w:r>
    </w:p>
    <w:p w14:paraId="6520B35B" w14:textId="660E3C84" w:rsidR="00022923" w:rsidRPr="00022923" w:rsidRDefault="00022923" w:rsidP="00022923">
      <w:pPr>
        <w:pStyle w:val="a5"/>
        <w:spacing w:after="120"/>
        <w:ind w:firstLine="480"/>
        <w:rPr>
          <w:rFonts w:ascii="Calibri" w:eastAsia="Calibri" w:hAnsi="Calibri"/>
        </w:rPr>
      </w:pPr>
      <w:r>
        <w:rPr>
          <w:rFonts w:hint="eastAsia"/>
          <w:shd w:val="clear" w:color="auto" w:fill="FFFFFF"/>
        </w:rPr>
        <w:t>在竞赛前几个月，我们的图像采样方法发生了重大变化，已经收敛的模型也使用了其他选项进行训练，有时还结合改变的超参数，比如</w:t>
      </w:r>
      <w:r>
        <w:rPr>
          <w:rFonts w:ascii="Segoe UI" w:hAnsi="Segoe UI" w:cs="Segoe UI"/>
          <w:shd w:val="clear" w:color="auto" w:fill="FFFFFF"/>
        </w:rPr>
        <w:t>dropout</w:t>
      </w:r>
      <w:r>
        <w:rPr>
          <w:rFonts w:hint="eastAsia"/>
          <w:shd w:val="clear" w:color="auto" w:fill="FFFFFF"/>
        </w:rPr>
        <w:t>和学习率，因此很难给出对这些网络进行训练最有效的单一方法的明确指导。更进一步复杂化问题的是，一些模型主要是在相对较小的裁剪图像上训练的，另一些则是在较大的裁剪图像上训练的，</w:t>
      </w:r>
      <w:proofErr w:type="gramStart"/>
      <w:r>
        <w:rPr>
          <w:rFonts w:hint="eastAsia"/>
          <w:shd w:val="clear" w:color="auto" w:fill="FFFFFF"/>
        </w:rPr>
        <w:t>这受到</w:t>
      </w:r>
      <w:proofErr w:type="gramEnd"/>
      <w:r>
        <w:rPr>
          <w:rFonts w:hint="eastAsia"/>
          <w:shd w:val="clear" w:color="auto" w:fill="FFFFFF"/>
        </w:rPr>
        <w:t>了</w:t>
      </w:r>
      <w:r>
        <w:rPr>
          <w:rFonts w:ascii="Segoe UI" w:hAnsi="Segoe UI" w:cs="Segoe UI"/>
          <w:shd w:val="clear" w:color="auto" w:fill="FFFFFF"/>
        </w:rPr>
        <w:t>[8]</w:t>
      </w:r>
      <w:r>
        <w:rPr>
          <w:rFonts w:hint="eastAsia"/>
          <w:shd w:val="clear" w:color="auto" w:fill="FFFFFF"/>
        </w:rPr>
        <w:t>的启发。然而，经过竞赛验证为非常有效的一种方法包括对图像进行各种尺寸的采样，其尺寸均匀分布在图像面积的</w:t>
      </w:r>
      <w:r>
        <w:rPr>
          <w:rFonts w:ascii="Segoe UI" w:hAnsi="Segoe UI" w:cs="Segoe UI"/>
          <w:shd w:val="clear" w:color="auto" w:fill="FFFFFF"/>
        </w:rPr>
        <w:t>8%</w:t>
      </w:r>
      <w:r>
        <w:rPr>
          <w:rFonts w:hint="eastAsia"/>
          <w:shd w:val="clear" w:color="auto" w:fill="FFFFFF"/>
        </w:rPr>
        <w:t>到</w:t>
      </w:r>
      <w:r>
        <w:rPr>
          <w:rFonts w:ascii="Segoe UI" w:hAnsi="Segoe UI" w:cs="Segoe UI"/>
          <w:shd w:val="clear" w:color="auto" w:fill="FFFFFF"/>
        </w:rPr>
        <w:t>100%</w:t>
      </w:r>
      <w:r>
        <w:rPr>
          <w:rFonts w:hint="eastAsia"/>
          <w:shd w:val="clear" w:color="auto" w:fill="FFFFFF"/>
        </w:rPr>
        <w:t>之间，其宽高比在</w:t>
      </w:r>
      <w:r>
        <w:rPr>
          <w:rFonts w:ascii="Segoe UI" w:hAnsi="Segoe UI" w:cs="Segoe UI"/>
          <w:shd w:val="clear" w:color="auto" w:fill="FFFFFF"/>
        </w:rPr>
        <w:t>3/4</w:t>
      </w:r>
      <w:r>
        <w:rPr>
          <w:rFonts w:hint="eastAsia"/>
          <w:shd w:val="clear" w:color="auto" w:fill="FFFFFF"/>
        </w:rPr>
        <w:t>到</w:t>
      </w:r>
      <w:r>
        <w:rPr>
          <w:rFonts w:ascii="Segoe UI" w:hAnsi="Segoe UI" w:cs="Segoe UI"/>
          <w:shd w:val="clear" w:color="auto" w:fill="FFFFFF"/>
        </w:rPr>
        <w:t>4/3</w:t>
      </w:r>
      <w:r>
        <w:rPr>
          <w:rFonts w:hint="eastAsia"/>
          <w:shd w:val="clear" w:color="auto" w:fill="FFFFFF"/>
        </w:rPr>
        <w:t>之间随机选择。此外，我们发现</w:t>
      </w:r>
      <w:r>
        <w:rPr>
          <w:rFonts w:ascii="Segoe UI" w:hAnsi="Segoe UI" w:cs="Segoe UI"/>
          <w:shd w:val="clear" w:color="auto" w:fill="FFFFFF"/>
        </w:rPr>
        <w:t>Andrew Howard</w:t>
      </w:r>
      <w:r>
        <w:rPr>
          <w:rFonts w:hint="eastAsia"/>
          <w:shd w:val="clear" w:color="auto" w:fill="FFFFFF"/>
        </w:rPr>
        <w:t>提出的光度扭曲方法在一定程度上对抗过拟合很有用。此外，我们开始比较晚地使用随机插值方法（双线性插值、区域插值、最近邻插值和立方插值，概率相等）来调整大小，并结合其他超参数的更改，因此我们无法确定最终结果是否受到了它们的积极影响。</w:t>
      </w:r>
    </w:p>
    <w:p w14:paraId="54DF2264" w14:textId="77777777" w:rsidR="005510A2" w:rsidRDefault="005510A2" w:rsidP="005510A2">
      <w:pPr>
        <w:pStyle w:val="1"/>
        <w:rPr>
          <w:rFonts w:ascii="宋体" w:eastAsia="宋体" w:hAnsi="宋体" w:cs="宋体"/>
        </w:rPr>
      </w:pPr>
      <w:r w:rsidRPr="005510A2">
        <w:t xml:space="preserve">ILSVRC 2014 </w:t>
      </w:r>
      <w:r w:rsidRPr="005510A2">
        <w:rPr>
          <w:rFonts w:ascii="宋体" w:eastAsia="宋体" w:hAnsi="宋体" w:cs="宋体" w:hint="eastAsia"/>
        </w:rPr>
        <w:t>分类挑战赛的设置和结果</w:t>
      </w:r>
    </w:p>
    <w:p w14:paraId="5CB505E1" w14:textId="77777777" w:rsidR="005510A2" w:rsidRDefault="005510A2" w:rsidP="005510A2">
      <w:pPr>
        <w:pStyle w:val="a5"/>
        <w:spacing w:after="120"/>
        <w:ind w:firstLine="480"/>
        <w:rPr>
          <w:shd w:val="clear" w:color="auto" w:fill="FFFFFF"/>
        </w:rPr>
      </w:pPr>
      <w:r>
        <w:rPr>
          <w:rFonts w:ascii="Segoe UI" w:hAnsi="Segoe UI" w:cs="Segoe UI"/>
          <w:shd w:val="clear" w:color="auto" w:fill="FFFFFF"/>
        </w:rPr>
        <w:t>ILSVRC 2014</w:t>
      </w:r>
      <w:r>
        <w:rPr>
          <w:rFonts w:hint="eastAsia"/>
          <w:shd w:val="clear" w:color="auto" w:fill="FFFFFF"/>
        </w:rPr>
        <w:t>分类挑战任务涉及将图像分类为</w:t>
      </w:r>
      <w:proofErr w:type="spellStart"/>
      <w:r>
        <w:rPr>
          <w:rFonts w:ascii="Segoe UI" w:hAnsi="Segoe UI" w:cs="Segoe UI"/>
          <w:shd w:val="clear" w:color="auto" w:fill="FFFFFF"/>
        </w:rPr>
        <w:t>Imagenet</w:t>
      </w:r>
      <w:proofErr w:type="spellEnd"/>
      <w:r>
        <w:rPr>
          <w:rFonts w:hint="eastAsia"/>
          <w:shd w:val="clear" w:color="auto" w:fill="FFFFFF"/>
        </w:rPr>
        <w:t>层次结构中的</w:t>
      </w:r>
      <w:r>
        <w:rPr>
          <w:rFonts w:ascii="Segoe UI" w:hAnsi="Segoe UI" w:cs="Segoe UI"/>
          <w:shd w:val="clear" w:color="auto" w:fill="FFFFFF"/>
        </w:rPr>
        <w:t>1000</w:t>
      </w:r>
      <w:r>
        <w:rPr>
          <w:rFonts w:hint="eastAsia"/>
          <w:shd w:val="clear" w:color="auto" w:fill="FFFFFF"/>
        </w:rPr>
        <w:t>个叶节点类别之一。训练集包含大约</w:t>
      </w:r>
      <w:r>
        <w:rPr>
          <w:rFonts w:ascii="Segoe UI" w:hAnsi="Segoe UI" w:cs="Segoe UI"/>
          <w:shd w:val="clear" w:color="auto" w:fill="FFFFFF"/>
        </w:rPr>
        <w:t>120</w:t>
      </w:r>
      <w:r>
        <w:rPr>
          <w:rFonts w:hint="eastAsia"/>
          <w:shd w:val="clear" w:color="auto" w:fill="FFFFFF"/>
        </w:rPr>
        <w:t>万张图像，验证集包含</w:t>
      </w:r>
      <w:r>
        <w:rPr>
          <w:rFonts w:ascii="Segoe UI" w:hAnsi="Segoe UI" w:cs="Segoe UI"/>
          <w:shd w:val="clear" w:color="auto" w:fill="FFFFFF"/>
        </w:rPr>
        <w:t>5</w:t>
      </w:r>
      <w:r>
        <w:rPr>
          <w:rFonts w:hint="eastAsia"/>
          <w:shd w:val="clear" w:color="auto" w:fill="FFFFFF"/>
        </w:rPr>
        <w:t>万张图像，测试集包含</w:t>
      </w:r>
      <w:r>
        <w:rPr>
          <w:rFonts w:ascii="Segoe UI" w:hAnsi="Segoe UI" w:cs="Segoe UI"/>
          <w:shd w:val="clear" w:color="auto" w:fill="FFFFFF"/>
        </w:rPr>
        <w:t>10</w:t>
      </w:r>
      <w:r>
        <w:rPr>
          <w:rFonts w:hint="eastAsia"/>
          <w:shd w:val="clear" w:color="auto" w:fill="FFFFFF"/>
        </w:rPr>
        <w:t>万张图像。每个图像都与一个真实类别相关联，性能是基于最高得分的分类器预测来衡量的。通常报告两个数字：</w:t>
      </w:r>
      <w:r>
        <w:rPr>
          <w:rFonts w:ascii="Segoe UI" w:hAnsi="Segoe UI" w:cs="Segoe UI"/>
          <w:shd w:val="clear" w:color="auto" w:fill="FFFFFF"/>
        </w:rPr>
        <w:t>top-1</w:t>
      </w:r>
      <w:r>
        <w:rPr>
          <w:rFonts w:hint="eastAsia"/>
          <w:shd w:val="clear" w:color="auto" w:fill="FFFFFF"/>
        </w:rPr>
        <w:t>准确率，将真实类别与第一个预测类别进行比较；</w:t>
      </w:r>
      <w:r>
        <w:rPr>
          <w:rFonts w:ascii="Segoe UI" w:hAnsi="Segoe UI" w:cs="Segoe UI"/>
          <w:shd w:val="clear" w:color="auto" w:fill="FFFFFF"/>
        </w:rPr>
        <w:t>top-5</w:t>
      </w:r>
      <w:r>
        <w:rPr>
          <w:rFonts w:hint="eastAsia"/>
          <w:shd w:val="clear" w:color="auto" w:fill="FFFFFF"/>
        </w:rPr>
        <w:t>错误率，将真实类别与</w:t>
      </w:r>
      <w:r>
        <w:rPr>
          <w:rFonts w:hint="eastAsia"/>
          <w:shd w:val="clear" w:color="auto" w:fill="FFFFFF"/>
        </w:rPr>
        <w:lastRenderedPageBreak/>
        <w:t>前</w:t>
      </w:r>
      <w:r>
        <w:rPr>
          <w:rFonts w:ascii="Segoe UI" w:hAnsi="Segoe UI" w:cs="Segoe UI"/>
          <w:shd w:val="clear" w:color="auto" w:fill="FFFFFF"/>
        </w:rPr>
        <w:t>5</w:t>
      </w:r>
      <w:r>
        <w:rPr>
          <w:rFonts w:hint="eastAsia"/>
          <w:shd w:val="clear" w:color="auto" w:fill="FFFFFF"/>
        </w:rPr>
        <w:t>个预测类别进行比较：如果真实类别在前</w:t>
      </w:r>
      <w:r>
        <w:rPr>
          <w:rFonts w:ascii="Segoe UI" w:hAnsi="Segoe UI" w:cs="Segoe UI"/>
          <w:shd w:val="clear" w:color="auto" w:fill="FFFFFF"/>
        </w:rPr>
        <w:t>5</w:t>
      </w:r>
      <w:r>
        <w:rPr>
          <w:rFonts w:hint="eastAsia"/>
          <w:shd w:val="clear" w:color="auto" w:fill="FFFFFF"/>
        </w:rPr>
        <w:t>个中，不论其在其中的排名如何，都认为图像被正确分类。挑战使用</w:t>
      </w:r>
      <w:r>
        <w:rPr>
          <w:rFonts w:ascii="Segoe UI" w:hAnsi="Segoe UI" w:cs="Segoe UI"/>
          <w:shd w:val="clear" w:color="auto" w:fill="FFFFFF"/>
        </w:rPr>
        <w:t>top-5</w:t>
      </w:r>
      <w:r>
        <w:rPr>
          <w:rFonts w:hint="eastAsia"/>
          <w:shd w:val="clear" w:color="auto" w:fill="FFFFFF"/>
        </w:rPr>
        <w:t>错误率进行排名。</w:t>
      </w:r>
    </w:p>
    <w:p w14:paraId="720FC53A" w14:textId="77777777" w:rsidR="005510A2" w:rsidRPr="005510A2" w:rsidRDefault="005510A2" w:rsidP="005510A2">
      <w:pPr>
        <w:pStyle w:val="a5"/>
        <w:spacing w:after="120"/>
        <w:ind w:firstLine="480"/>
        <w:rPr>
          <w:rFonts w:ascii="Calibri" w:eastAsia="Calibri" w:hAnsi="Calibri"/>
        </w:rPr>
      </w:pPr>
      <w:r>
        <w:rPr>
          <w:rFonts w:hint="eastAsia"/>
          <w:shd w:val="clear" w:color="auto" w:fill="FFFFFF"/>
        </w:rPr>
        <w:t>我们参加了挑战，没有使用外部数据进行训练。除了本文中提到的训练技术之外，我们在测试过程中采用了一系列技术来获得更高的性能，下面我们将详细阐述。</w:t>
      </w:r>
    </w:p>
    <w:p w14:paraId="58C38CAD" w14:textId="77777777" w:rsidR="005510A2" w:rsidRPr="005510A2" w:rsidRDefault="005510A2" w:rsidP="005510A2">
      <w:pPr>
        <w:pStyle w:val="a5"/>
        <w:numPr>
          <w:ilvl w:val="1"/>
          <w:numId w:val="15"/>
        </w:numPr>
        <w:spacing w:after="120"/>
        <w:ind w:firstLineChars="0"/>
      </w:pPr>
      <w:r w:rsidRPr="005510A2">
        <w:t>我们独立训练了</w:t>
      </w:r>
      <w:r w:rsidRPr="005510A2">
        <w:t>7</w:t>
      </w:r>
      <w:r w:rsidRPr="005510A2">
        <w:t>个版本的相同</w:t>
      </w:r>
      <w:proofErr w:type="spellStart"/>
      <w:r w:rsidRPr="005510A2">
        <w:t>GoogLeNet</w:t>
      </w:r>
      <w:proofErr w:type="spellEnd"/>
      <w:r w:rsidRPr="005510A2">
        <w:t>模型（包括一个更宽的版本），并对它们进行了集成预测。这些模型使用相同的初始化（甚至是相同的初始权重，主要是由于疏忽），以及学习率策略进行训练，它们唯一的区别在于采样方法和观察输入图像的随机顺序。</w:t>
      </w:r>
    </w:p>
    <w:p w14:paraId="3BDC78EB" w14:textId="14179F06" w:rsidR="005510A2" w:rsidRPr="005510A2" w:rsidRDefault="005510A2" w:rsidP="005510A2">
      <w:pPr>
        <w:pStyle w:val="a7"/>
        <w:numPr>
          <w:ilvl w:val="1"/>
          <w:numId w:val="15"/>
        </w:numPr>
        <w:spacing w:after="9" w:line="265" w:lineRule="auto"/>
        <w:ind w:right="23" w:firstLineChars="0"/>
        <w:jc w:val="left"/>
        <w:rPr>
          <w:rFonts w:ascii="Times New Roman" w:eastAsia="宋体" w:hAnsi="Times New Roman"/>
          <w:noProof/>
          <w:sz w:val="24"/>
        </w:rPr>
      </w:pPr>
      <w:r w:rsidRPr="005510A2">
        <w:rPr>
          <w:rFonts w:ascii="Times New Roman" w:eastAsia="宋体" w:hAnsi="Times New Roman" w:hint="eastAsia"/>
          <w:noProof/>
          <w:sz w:val="24"/>
        </w:rPr>
        <w:t>在测试过程中，我们采用了比</w:t>
      </w:r>
      <w:r w:rsidRPr="005510A2">
        <w:rPr>
          <w:rFonts w:ascii="Times New Roman" w:eastAsia="宋体" w:hAnsi="Times New Roman"/>
          <w:noProof/>
          <w:sz w:val="24"/>
        </w:rPr>
        <w:t xml:space="preserve"> Krizhevsky </w:t>
      </w:r>
      <w:r w:rsidRPr="005510A2">
        <w:rPr>
          <w:rFonts w:ascii="Times New Roman" w:eastAsia="宋体" w:hAnsi="Times New Roman" w:hint="eastAsia"/>
          <w:noProof/>
          <w:sz w:val="24"/>
        </w:rPr>
        <w:t>等人</w:t>
      </w:r>
      <w:r w:rsidRPr="005510A2">
        <w:rPr>
          <w:rFonts w:ascii="Times New Roman" w:eastAsia="宋体" w:hAnsi="Times New Roman"/>
          <w:noProof/>
          <w:sz w:val="24"/>
        </w:rPr>
        <w:t>[9]</w:t>
      </w:r>
      <w:r w:rsidRPr="005510A2">
        <w:rPr>
          <w:rFonts w:ascii="Times New Roman" w:eastAsia="宋体" w:hAnsi="Times New Roman" w:hint="eastAsia"/>
          <w:noProof/>
          <w:sz w:val="24"/>
        </w:rPr>
        <w:t>更激进的裁剪方法。具体来说，我们将图像调整为</w:t>
      </w:r>
      <w:r w:rsidRPr="005510A2">
        <w:rPr>
          <w:rFonts w:ascii="Times New Roman" w:eastAsia="宋体" w:hAnsi="Times New Roman"/>
          <w:noProof/>
          <w:sz w:val="24"/>
        </w:rPr>
        <w:t xml:space="preserve"> 4 </w:t>
      </w:r>
      <w:r w:rsidRPr="005510A2">
        <w:rPr>
          <w:rFonts w:ascii="Times New Roman" w:eastAsia="宋体" w:hAnsi="Times New Roman" w:hint="eastAsia"/>
          <w:noProof/>
          <w:sz w:val="24"/>
        </w:rPr>
        <w:t>个尺度，其中较短的尺度（高度或宽度）分别为</w:t>
      </w:r>
      <w:r w:rsidRPr="005510A2">
        <w:rPr>
          <w:rFonts w:ascii="Times New Roman" w:eastAsia="宋体" w:hAnsi="Times New Roman"/>
          <w:noProof/>
          <w:sz w:val="24"/>
        </w:rPr>
        <w:t xml:space="preserve"> 256</w:t>
      </w:r>
      <w:r w:rsidRPr="005510A2">
        <w:rPr>
          <w:rFonts w:ascii="Times New Roman" w:eastAsia="宋体" w:hAnsi="Times New Roman" w:hint="eastAsia"/>
          <w:noProof/>
          <w:sz w:val="24"/>
        </w:rPr>
        <w:t>、</w:t>
      </w:r>
      <w:r w:rsidRPr="005510A2">
        <w:rPr>
          <w:rFonts w:ascii="Times New Roman" w:eastAsia="宋体" w:hAnsi="Times New Roman"/>
          <w:noProof/>
          <w:sz w:val="24"/>
        </w:rPr>
        <w:t>288</w:t>
      </w:r>
      <w:r w:rsidRPr="005510A2">
        <w:rPr>
          <w:rFonts w:ascii="Times New Roman" w:eastAsia="宋体" w:hAnsi="Times New Roman" w:hint="eastAsia"/>
          <w:noProof/>
          <w:sz w:val="24"/>
        </w:rPr>
        <w:t>、</w:t>
      </w:r>
      <w:r w:rsidRPr="005510A2">
        <w:rPr>
          <w:rFonts w:ascii="Times New Roman" w:eastAsia="宋体" w:hAnsi="Times New Roman"/>
          <w:noProof/>
          <w:sz w:val="24"/>
        </w:rPr>
        <w:t xml:space="preserve">320 </w:t>
      </w:r>
      <w:r w:rsidRPr="005510A2">
        <w:rPr>
          <w:rFonts w:ascii="Times New Roman" w:eastAsia="宋体" w:hAnsi="Times New Roman" w:hint="eastAsia"/>
          <w:noProof/>
          <w:sz w:val="24"/>
        </w:rPr>
        <w:t>和</w:t>
      </w:r>
      <w:r w:rsidRPr="005510A2">
        <w:rPr>
          <w:rFonts w:ascii="Times New Roman" w:eastAsia="宋体" w:hAnsi="Times New Roman"/>
          <w:noProof/>
          <w:sz w:val="24"/>
        </w:rPr>
        <w:t xml:space="preserve"> 352</w:t>
      </w:r>
      <w:r w:rsidRPr="005510A2">
        <w:rPr>
          <w:rFonts w:ascii="Times New Roman" w:eastAsia="宋体" w:hAnsi="Times New Roman" w:hint="eastAsia"/>
          <w:noProof/>
          <w:sz w:val="24"/>
        </w:rPr>
        <w:t>，然后取这些调整大小的图像的左、中、右方形（对于纵向图像，我们取顶部、中部和底部方形）。</w:t>
      </w:r>
      <w:r w:rsidRPr="005510A2">
        <w:rPr>
          <w:rFonts w:ascii="Times New Roman" w:eastAsia="宋体" w:hAnsi="Times New Roman"/>
          <w:noProof/>
          <w:sz w:val="24"/>
        </w:rPr>
        <w:t xml:space="preserve"> </w:t>
      </w:r>
      <w:r w:rsidRPr="005510A2">
        <w:rPr>
          <w:rFonts w:ascii="Times New Roman" w:eastAsia="宋体" w:hAnsi="Times New Roman" w:hint="eastAsia"/>
          <w:noProof/>
          <w:sz w:val="24"/>
        </w:rPr>
        <w:t>对于每个方形，我们再取</w:t>
      </w:r>
      <w:r w:rsidRPr="005510A2">
        <w:rPr>
          <w:rFonts w:ascii="Times New Roman" w:eastAsia="宋体" w:hAnsi="Times New Roman"/>
          <w:noProof/>
          <w:sz w:val="24"/>
        </w:rPr>
        <w:t xml:space="preserve"> 4 </w:t>
      </w:r>
      <w:r w:rsidRPr="005510A2">
        <w:rPr>
          <w:rFonts w:ascii="Times New Roman" w:eastAsia="宋体" w:hAnsi="Times New Roman" w:hint="eastAsia"/>
          <w:noProof/>
          <w:sz w:val="24"/>
        </w:rPr>
        <w:t>个角和中心的</w:t>
      </w:r>
      <w:r w:rsidRPr="005510A2">
        <w:rPr>
          <w:rFonts w:ascii="Times New Roman" w:eastAsia="宋体" w:hAnsi="Times New Roman"/>
          <w:noProof/>
          <w:sz w:val="24"/>
        </w:rPr>
        <w:t xml:space="preserve"> 224×224</w:t>
      </w:r>
      <w:r w:rsidRPr="005510A2">
        <w:rPr>
          <w:rFonts w:ascii="Times New Roman" w:eastAsia="宋体" w:hAnsi="Times New Roman" w:hint="eastAsia"/>
          <w:noProof/>
          <w:sz w:val="24"/>
        </w:rPr>
        <w:t>裁剪，以及正方形调整为</w:t>
      </w:r>
      <w:r w:rsidRPr="005510A2">
        <w:rPr>
          <w:rFonts w:ascii="Times New Roman" w:eastAsia="宋体" w:hAnsi="Times New Roman"/>
          <w:noProof/>
          <w:sz w:val="24"/>
        </w:rPr>
        <w:t xml:space="preserve"> 224×224</w:t>
      </w:r>
      <w:r w:rsidRPr="005510A2">
        <w:rPr>
          <w:rFonts w:ascii="Times New Roman" w:eastAsia="宋体" w:hAnsi="Times New Roman" w:hint="eastAsia"/>
          <w:noProof/>
          <w:sz w:val="24"/>
        </w:rPr>
        <w:t>、</w:t>
      </w:r>
      <w:r w:rsidRPr="005510A2">
        <w:rPr>
          <w:rFonts w:ascii="Times New Roman" w:eastAsia="宋体" w:hAnsi="Times New Roman"/>
          <w:noProof/>
          <w:sz w:val="24"/>
        </w:rPr>
        <w:t xml:space="preserve"> </w:t>
      </w:r>
      <w:r w:rsidRPr="005510A2">
        <w:rPr>
          <w:rFonts w:ascii="Times New Roman" w:eastAsia="宋体" w:hAnsi="Times New Roman" w:hint="eastAsia"/>
          <w:noProof/>
          <w:sz w:val="24"/>
        </w:rPr>
        <w:t>以及它们的镜像版本。这样，每幅图像的裁剪次数为</w:t>
      </w:r>
      <w:r w:rsidRPr="005510A2">
        <w:rPr>
          <w:rFonts w:ascii="Times New Roman" w:eastAsia="宋体" w:hAnsi="Times New Roman"/>
          <w:noProof/>
          <w:sz w:val="24"/>
        </w:rPr>
        <w:t xml:space="preserve"> 4×3×6×2=144</w:t>
      </w:r>
      <w:r w:rsidRPr="005510A2">
        <w:rPr>
          <w:rFonts w:ascii="Times New Roman" w:eastAsia="宋体" w:hAnsi="Times New Roman" w:hint="eastAsia"/>
          <w:noProof/>
          <w:sz w:val="24"/>
        </w:rPr>
        <w:t>。安德鲁</w:t>
      </w:r>
      <w:r w:rsidRPr="005510A2">
        <w:rPr>
          <w:rFonts w:ascii="Times New Roman" w:eastAsia="宋体" w:hAnsi="Times New Roman"/>
          <w:noProof/>
          <w:sz w:val="24"/>
        </w:rPr>
        <w:t>-</w:t>
      </w:r>
      <w:r w:rsidRPr="005510A2">
        <w:rPr>
          <w:rFonts w:ascii="Times New Roman" w:eastAsia="宋体" w:hAnsi="Times New Roman" w:hint="eastAsia"/>
          <w:noProof/>
          <w:sz w:val="24"/>
        </w:rPr>
        <w:t>霍华德（</w:t>
      </w:r>
      <w:r w:rsidRPr="005510A2">
        <w:rPr>
          <w:rFonts w:ascii="Times New Roman" w:eastAsia="宋体" w:hAnsi="Times New Roman"/>
          <w:noProof/>
          <w:sz w:val="24"/>
        </w:rPr>
        <w:t>Andrew Howard</w:t>
      </w:r>
      <w:r w:rsidRPr="005510A2">
        <w:rPr>
          <w:rFonts w:ascii="Times New Roman" w:eastAsia="宋体" w:hAnsi="Times New Roman" w:hint="eastAsia"/>
          <w:noProof/>
          <w:sz w:val="24"/>
        </w:rPr>
        <w:t>）</w:t>
      </w:r>
      <w:r w:rsidRPr="005510A2">
        <w:rPr>
          <w:rFonts w:ascii="Times New Roman" w:eastAsia="宋体" w:hAnsi="Times New Roman"/>
          <w:noProof/>
          <w:sz w:val="24"/>
        </w:rPr>
        <w:t xml:space="preserve">[8] </w:t>
      </w:r>
      <w:r w:rsidRPr="005510A2">
        <w:rPr>
          <w:rFonts w:ascii="Times New Roman" w:eastAsia="宋体" w:hAnsi="Times New Roman" w:hint="eastAsia"/>
          <w:noProof/>
          <w:sz w:val="24"/>
        </w:rPr>
        <w:t>在前一年的参赛作品中也使用了类似的方法，我们通过经验验证，其性能略逊于所提出的方案。我们注意到，在实际应用中可能并不需要如此激进的裁剪，因为当裁剪数量达到一定程度后，更多裁剪的好处就变得微不足道了（正如我们稍后将展示的那样）。</w:t>
      </w:r>
    </w:p>
    <w:p w14:paraId="7B95ED94" w14:textId="3A2F18F0" w:rsidR="005510A2" w:rsidRPr="005510A2" w:rsidRDefault="005510A2" w:rsidP="005510A2">
      <w:pPr>
        <w:spacing w:after="9" w:line="265" w:lineRule="auto"/>
        <w:ind w:right="23"/>
        <w:jc w:val="center"/>
        <w:rPr>
          <w:rFonts w:ascii="宋体" w:eastAsia="宋体" w:hAnsi="宋体" w:cs="宋体"/>
        </w:rPr>
      </w:pPr>
      <w:r>
        <w:rPr>
          <w:noProof/>
        </w:rPr>
        <w:drawing>
          <wp:inline distT="0" distB="0" distL="0" distR="0" wp14:anchorId="2A9810E2" wp14:editId="42896ED7">
            <wp:extent cx="5442734" cy="2432050"/>
            <wp:effectExtent l="0" t="0" r="5715" b="6350"/>
            <wp:docPr id="202964875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48758" name="图片 1" descr="表格&#10;&#10;描述已自动生成"/>
                    <pic:cNvPicPr/>
                  </pic:nvPicPr>
                  <pic:blipFill>
                    <a:blip r:embed="rId16"/>
                    <a:stretch>
                      <a:fillRect/>
                    </a:stretch>
                  </pic:blipFill>
                  <pic:spPr>
                    <a:xfrm>
                      <a:off x="0" y="0"/>
                      <a:ext cx="5460119" cy="2439819"/>
                    </a:xfrm>
                    <a:prstGeom prst="rect">
                      <a:avLst/>
                    </a:prstGeom>
                  </pic:spPr>
                </pic:pic>
              </a:graphicData>
            </a:graphic>
          </wp:inline>
        </w:drawing>
      </w:r>
    </w:p>
    <w:p w14:paraId="5054E32D" w14:textId="41C8325D" w:rsidR="006B2968" w:rsidRPr="005510A2" w:rsidRDefault="005510A2" w:rsidP="005510A2">
      <w:pPr>
        <w:spacing w:after="9" w:line="265" w:lineRule="auto"/>
        <w:ind w:left="33" w:right="23"/>
        <w:jc w:val="center"/>
        <w:rPr>
          <w:rFonts w:eastAsiaTheme="minorEastAsia"/>
          <w:sz w:val="18"/>
        </w:rPr>
      </w:pPr>
      <w:r>
        <w:rPr>
          <w:rFonts w:ascii="宋体" w:eastAsia="宋体" w:hAnsi="宋体" w:cs="宋体" w:hint="eastAsia"/>
        </w:rPr>
        <w:t>表</w:t>
      </w:r>
      <w:r>
        <w:rPr>
          <w:rFonts w:hint="eastAsia"/>
        </w:rPr>
        <w:t>2</w:t>
      </w:r>
      <w:r>
        <w:rPr>
          <w:rFonts w:ascii="宋体" w:eastAsia="宋体" w:hAnsi="宋体" w:cs="宋体" w:hint="eastAsia"/>
        </w:rPr>
        <w:t>：分类性能</w:t>
      </w:r>
    </w:p>
    <w:p w14:paraId="40AFF18B" w14:textId="7885EB80" w:rsidR="005510A2" w:rsidRDefault="005510A2">
      <w:pPr>
        <w:spacing w:after="411" w:line="265" w:lineRule="auto"/>
        <w:ind w:left="33" w:right="23"/>
        <w:jc w:val="center"/>
        <w:rPr>
          <w:rFonts w:eastAsiaTheme="minorEastAsia"/>
          <w:sz w:val="18"/>
        </w:rPr>
      </w:pPr>
      <w:r>
        <w:rPr>
          <w:noProof/>
        </w:rPr>
        <w:lastRenderedPageBreak/>
        <w:drawing>
          <wp:inline distT="0" distB="0" distL="0" distR="0" wp14:anchorId="44A87D4B" wp14:editId="5ABCC732">
            <wp:extent cx="5029200" cy="1549400"/>
            <wp:effectExtent l="0" t="0" r="0" b="0"/>
            <wp:docPr id="46435642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56423" name="图片 1" descr="表格&#10;&#10;描述已自动生成"/>
                    <pic:cNvPicPr/>
                  </pic:nvPicPr>
                  <pic:blipFill>
                    <a:blip r:embed="rId17"/>
                    <a:stretch>
                      <a:fillRect/>
                    </a:stretch>
                  </pic:blipFill>
                  <pic:spPr>
                    <a:xfrm>
                      <a:off x="0" y="0"/>
                      <a:ext cx="5029200" cy="1549400"/>
                    </a:xfrm>
                    <a:prstGeom prst="rect">
                      <a:avLst/>
                    </a:prstGeom>
                  </pic:spPr>
                </pic:pic>
              </a:graphicData>
            </a:graphic>
          </wp:inline>
        </w:drawing>
      </w:r>
    </w:p>
    <w:p w14:paraId="24230C23" w14:textId="77777777" w:rsidR="005510A2" w:rsidRDefault="005510A2" w:rsidP="005510A2">
      <w:pPr>
        <w:pStyle w:val="a5"/>
        <w:spacing w:after="120"/>
        <w:ind w:firstLineChars="0" w:firstLine="0"/>
        <w:jc w:val="center"/>
        <w:rPr>
          <w:rFonts w:ascii="宋体" w:hAnsi="宋体" w:cs="宋体"/>
        </w:rPr>
      </w:pPr>
      <w:r w:rsidRPr="005510A2">
        <w:rPr>
          <w:rFonts w:ascii="宋体" w:hAnsi="宋体" w:cs="宋体" w:hint="eastAsia"/>
        </w:rPr>
        <w:t>表</w:t>
      </w:r>
      <w:r w:rsidRPr="005510A2">
        <w:t xml:space="preserve"> 3</w:t>
      </w:r>
      <w:r w:rsidRPr="005510A2">
        <w:rPr>
          <w:rFonts w:ascii="宋体" w:hAnsi="宋体" w:cs="宋体" w:hint="eastAsia"/>
        </w:rPr>
        <w:t>：</w:t>
      </w:r>
      <w:proofErr w:type="spellStart"/>
      <w:r w:rsidRPr="005510A2">
        <w:t>GoogLeNet</w:t>
      </w:r>
      <w:proofErr w:type="spellEnd"/>
      <w:r w:rsidRPr="005510A2">
        <w:t xml:space="preserve"> </w:t>
      </w:r>
      <w:r w:rsidRPr="005510A2">
        <w:rPr>
          <w:rFonts w:ascii="宋体" w:hAnsi="宋体" w:cs="宋体" w:hint="eastAsia"/>
        </w:rPr>
        <w:t>分类性能细分</w:t>
      </w:r>
    </w:p>
    <w:p w14:paraId="65F90E6B" w14:textId="0E168346" w:rsidR="005510A2" w:rsidRDefault="005510A2" w:rsidP="005510A2">
      <w:pPr>
        <w:pStyle w:val="a5"/>
        <w:numPr>
          <w:ilvl w:val="1"/>
          <w:numId w:val="15"/>
        </w:numPr>
        <w:spacing w:after="120"/>
        <w:ind w:firstLineChars="0"/>
      </w:pPr>
      <w:r w:rsidRPr="005510A2">
        <w:rPr>
          <w:rFonts w:hint="eastAsia"/>
        </w:rPr>
        <w:t>对多个作物和所有分类器的软最大概率取平均值，得出最终预测结果。在实验中，我们分析了验证数据的其他方法，如作物最大池化和分类器平均，但这些方法的性能都不如简单平均。</w:t>
      </w:r>
    </w:p>
    <w:p w14:paraId="5D78A88C" w14:textId="77777777" w:rsidR="005510A2" w:rsidRDefault="005510A2" w:rsidP="005510A2">
      <w:pPr>
        <w:pStyle w:val="a5"/>
        <w:spacing w:after="120"/>
        <w:ind w:firstLine="480"/>
        <w:rPr>
          <w:shd w:val="clear" w:color="auto" w:fill="FFFFFF"/>
        </w:rPr>
      </w:pPr>
      <w:r>
        <w:rPr>
          <w:rFonts w:hint="eastAsia"/>
          <w:shd w:val="clear" w:color="auto" w:fill="FFFFFF"/>
        </w:rPr>
        <w:t>在本文的其余部分，我们将分析对最终提交的整体性能产生影响的多个因素。</w:t>
      </w:r>
    </w:p>
    <w:p w14:paraId="4C9F114D" w14:textId="77777777" w:rsidR="005510A2" w:rsidRDefault="005510A2" w:rsidP="005510A2">
      <w:pPr>
        <w:pStyle w:val="a5"/>
        <w:spacing w:after="120"/>
        <w:ind w:firstLine="480"/>
        <w:rPr>
          <w:shd w:val="clear" w:color="auto" w:fill="FFFFFF"/>
        </w:rPr>
      </w:pPr>
      <w:r>
        <w:rPr>
          <w:rFonts w:ascii="Segoe UI" w:hAnsi="Segoe UI" w:cs="Segoe UI"/>
          <w:shd w:val="clear" w:color="auto" w:fill="FFFFFF"/>
        </w:rPr>
        <w:t xml:space="preserve"> </w:t>
      </w:r>
      <w:r>
        <w:rPr>
          <w:rFonts w:hint="eastAsia"/>
          <w:shd w:val="clear" w:color="auto" w:fill="FFFFFF"/>
        </w:rPr>
        <w:t>我们在挑战中的最终提交在验证和测试数据上获得了</w:t>
      </w:r>
      <w:r>
        <w:rPr>
          <w:rFonts w:ascii="Segoe UI" w:hAnsi="Segoe UI" w:cs="Segoe UI"/>
          <w:shd w:val="clear" w:color="auto" w:fill="FFFFFF"/>
        </w:rPr>
        <w:t>6.67%</w:t>
      </w:r>
      <w:r>
        <w:rPr>
          <w:rFonts w:hint="eastAsia"/>
          <w:shd w:val="clear" w:color="auto" w:fill="FFFFFF"/>
        </w:rPr>
        <w:t>的</w:t>
      </w:r>
      <w:r>
        <w:rPr>
          <w:rFonts w:ascii="Segoe UI" w:hAnsi="Segoe UI" w:cs="Segoe UI"/>
          <w:shd w:val="clear" w:color="auto" w:fill="FFFFFF"/>
        </w:rPr>
        <w:t>top-5</w:t>
      </w:r>
      <w:r>
        <w:rPr>
          <w:rFonts w:hint="eastAsia"/>
          <w:shd w:val="clear" w:color="auto" w:fill="FFFFFF"/>
        </w:rPr>
        <w:t>错误率，在其他参与者中排名第一。与</w:t>
      </w:r>
      <w:r>
        <w:rPr>
          <w:rFonts w:ascii="Segoe UI" w:hAnsi="Segoe UI" w:cs="Segoe UI"/>
          <w:shd w:val="clear" w:color="auto" w:fill="FFFFFF"/>
        </w:rPr>
        <w:t>2012</w:t>
      </w:r>
      <w:r>
        <w:rPr>
          <w:rFonts w:hint="eastAsia"/>
          <w:shd w:val="clear" w:color="auto" w:fill="FFFFFF"/>
        </w:rPr>
        <w:t>年的</w:t>
      </w:r>
      <w:r>
        <w:rPr>
          <w:rFonts w:ascii="Segoe UI" w:hAnsi="Segoe UI" w:cs="Segoe UI"/>
          <w:shd w:val="clear" w:color="auto" w:fill="FFFFFF"/>
        </w:rPr>
        <w:t>SuperVision</w:t>
      </w:r>
      <w:r>
        <w:rPr>
          <w:rFonts w:hint="eastAsia"/>
          <w:shd w:val="clear" w:color="auto" w:fill="FFFFFF"/>
        </w:rPr>
        <w:t>方法相比，这是相对减少了</w:t>
      </w:r>
      <w:r>
        <w:rPr>
          <w:rFonts w:ascii="Segoe UI" w:hAnsi="Segoe UI" w:cs="Segoe UI"/>
          <w:shd w:val="clear" w:color="auto" w:fill="FFFFFF"/>
        </w:rPr>
        <w:t>56.5%</w:t>
      </w:r>
      <w:r>
        <w:rPr>
          <w:rFonts w:hint="eastAsia"/>
          <w:shd w:val="clear" w:color="auto" w:fill="FFFFFF"/>
        </w:rPr>
        <w:t>，与前一年的最佳方法（</w:t>
      </w:r>
      <w:r>
        <w:rPr>
          <w:rFonts w:ascii="Segoe UI" w:hAnsi="Segoe UI" w:cs="Segoe UI"/>
          <w:shd w:val="clear" w:color="auto" w:fill="FFFFFF"/>
        </w:rPr>
        <w:t>Clarifai</w:t>
      </w:r>
      <w:r>
        <w:rPr>
          <w:rFonts w:hint="eastAsia"/>
          <w:shd w:val="clear" w:color="auto" w:fill="FFFFFF"/>
        </w:rPr>
        <w:t>）相比，相对减少了约</w:t>
      </w:r>
      <w:r>
        <w:rPr>
          <w:rFonts w:ascii="Segoe UI" w:hAnsi="Segoe UI" w:cs="Segoe UI"/>
          <w:shd w:val="clear" w:color="auto" w:fill="FFFFFF"/>
        </w:rPr>
        <w:t>40%</w:t>
      </w:r>
      <w:r>
        <w:rPr>
          <w:rFonts w:hint="eastAsia"/>
          <w:shd w:val="clear" w:color="auto" w:fill="FFFFFF"/>
        </w:rPr>
        <w:t>，这两种方法都使用了外部数据来训练分类器。以下表格显示了一些表现最佳方法的统计数据。</w:t>
      </w:r>
    </w:p>
    <w:p w14:paraId="66DC3975" w14:textId="78E6E2FE" w:rsidR="005510A2" w:rsidRPr="005510A2" w:rsidRDefault="005510A2" w:rsidP="005510A2">
      <w:pPr>
        <w:pStyle w:val="a5"/>
        <w:spacing w:after="120"/>
        <w:ind w:firstLine="480"/>
        <w:rPr>
          <w:rFonts w:ascii="Calibri" w:eastAsia="Calibri" w:hAnsi="Calibri"/>
        </w:rPr>
      </w:pPr>
      <w:r>
        <w:rPr>
          <w:rFonts w:ascii="Segoe UI" w:hAnsi="Segoe UI" w:cs="Segoe UI"/>
          <w:shd w:val="clear" w:color="auto" w:fill="FFFFFF"/>
        </w:rPr>
        <w:t xml:space="preserve"> </w:t>
      </w:r>
      <w:r>
        <w:rPr>
          <w:rFonts w:hint="eastAsia"/>
          <w:shd w:val="clear" w:color="auto" w:fill="FFFFFF"/>
        </w:rPr>
        <w:t>我们还通过改变模型数量和预测图像时使用的裁剪数量，分析并报告了多种测试选择的性能。当我们使用一个模型时，我们选择在验证数据上具有最低</w:t>
      </w:r>
      <w:r>
        <w:rPr>
          <w:rFonts w:ascii="Segoe UI" w:hAnsi="Segoe UI" w:cs="Segoe UI"/>
          <w:shd w:val="clear" w:color="auto" w:fill="FFFFFF"/>
        </w:rPr>
        <w:t>top-1</w:t>
      </w:r>
      <w:r>
        <w:rPr>
          <w:rFonts w:hint="eastAsia"/>
          <w:shd w:val="clear" w:color="auto" w:fill="FFFFFF"/>
        </w:rPr>
        <w:t>错误率的模型。所有数字均在验证数据集上报告，以避免过度拟合测试数据统计。</w:t>
      </w:r>
    </w:p>
    <w:p w14:paraId="3D381CB2" w14:textId="77777777" w:rsidR="005510A2" w:rsidRDefault="005510A2" w:rsidP="005510A2">
      <w:pPr>
        <w:pStyle w:val="1"/>
        <w:rPr>
          <w:rFonts w:ascii="宋体" w:eastAsia="宋体" w:hAnsi="宋体" w:cs="宋体"/>
          <w:shd w:val="clear" w:color="auto" w:fill="FFFFFF"/>
        </w:rPr>
      </w:pPr>
      <w:r>
        <w:rPr>
          <w:shd w:val="clear" w:color="auto" w:fill="FFFFFF"/>
        </w:rPr>
        <w:t>ILSVRC 2014</w:t>
      </w:r>
      <w:r>
        <w:rPr>
          <w:rFonts w:ascii="宋体" w:eastAsia="宋体" w:hAnsi="宋体" w:cs="宋体" w:hint="eastAsia"/>
          <w:shd w:val="clear" w:color="auto" w:fill="FFFFFF"/>
        </w:rPr>
        <w:t>检测挑战的设置和结果</w:t>
      </w:r>
    </w:p>
    <w:p w14:paraId="24B4B061" w14:textId="77777777" w:rsidR="005510A2" w:rsidRDefault="005510A2" w:rsidP="005510A2">
      <w:pPr>
        <w:pStyle w:val="a5"/>
        <w:spacing w:after="120"/>
        <w:ind w:firstLine="480"/>
        <w:rPr>
          <w:shd w:val="clear" w:color="auto" w:fill="FFFFFF"/>
        </w:rPr>
      </w:pPr>
      <w:r>
        <w:rPr>
          <w:rFonts w:ascii="Segoe UI" w:hAnsi="Segoe UI" w:cs="Segoe UI"/>
          <w:shd w:val="clear" w:color="auto" w:fill="FFFFFF"/>
        </w:rPr>
        <w:t>ILSVRC</w:t>
      </w:r>
      <w:r>
        <w:rPr>
          <w:rFonts w:hint="eastAsia"/>
          <w:shd w:val="clear" w:color="auto" w:fill="FFFFFF"/>
        </w:rPr>
        <w:t>检测任务是在可能的</w:t>
      </w:r>
      <w:r>
        <w:rPr>
          <w:rFonts w:ascii="Segoe UI" w:hAnsi="Segoe UI" w:cs="Segoe UI"/>
          <w:shd w:val="clear" w:color="auto" w:fill="FFFFFF"/>
        </w:rPr>
        <w:t>200</w:t>
      </w:r>
      <w:r>
        <w:rPr>
          <w:rFonts w:hint="eastAsia"/>
          <w:shd w:val="clear" w:color="auto" w:fill="FFFFFF"/>
        </w:rPr>
        <w:t>个类别中，在图像中产生物体的边界框。如果检测到的对象与真实类别匹配，并且它们的边界框重叠至少</w:t>
      </w:r>
      <w:r>
        <w:rPr>
          <w:rFonts w:ascii="Segoe UI" w:hAnsi="Segoe UI" w:cs="Segoe UI"/>
          <w:shd w:val="clear" w:color="auto" w:fill="FFFFFF"/>
        </w:rPr>
        <w:t>50%</w:t>
      </w:r>
      <w:r>
        <w:rPr>
          <w:rFonts w:hint="eastAsia"/>
          <w:shd w:val="clear" w:color="auto" w:fill="FFFFFF"/>
        </w:rPr>
        <w:t>（使用</w:t>
      </w:r>
      <w:r>
        <w:rPr>
          <w:rFonts w:ascii="Segoe UI" w:hAnsi="Segoe UI" w:cs="Segoe UI"/>
          <w:shd w:val="clear" w:color="auto" w:fill="FFFFFF"/>
        </w:rPr>
        <w:t>Jaccard</w:t>
      </w:r>
      <w:r>
        <w:rPr>
          <w:rFonts w:hint="eastAsia"/>
          <w:shd w:val="clear" w:color="auto" w:fill="FFFFFF"/>
        </w:rPr>
        <w:t>指数），则被视为正确。多余的检测被视为误报，并会受到惩罚。与分类任务相反，每个图像可能包含许多对象或没有对象，并且它们的尺度可能从大到小不等。结果使用平均精度均值（</w:t>
      </w:r>
      <w:r>
        <w:rPr>
          <w:rFonts w:ascii="Segoe UI" w:hAnsi="Segoe UI" w:cs="Segoe UI"/>
          <w:shd w:val="clear" w:color="auto" w:fill="FFFFFF"/>
        </w:rPr>
        <w:t>mAP</w:t>
      </w:r>
      <w:r>
        <w:rPr>
          <w:rFonts w:hint="eastAsia"/>
          <w:shd w:val="clear" w:color="auto" w:fill="FFFFFF"/>
        </w:rPr>
        <w:t>）进行报告。</w:t>
      </w:r>
    </w:p>
    <w:p w14:paraId="0BD6A77E" w14:textId="764978D0" w:rsidR="00C50F14" w:rsidRDefault="00C50F14" w:rsidP="00C50F14">
      <w:pPr>
        <w:pStyle w:val="a5"/>
        <w:spacing w:after="120"/>
        <w:ind w:firstLineChars="0" w:firstLine="0"/>
        <w:rPr>
          <w:shd w:val="clear" w:color="auto" w:fill="FFFFFF"/>
        </w:rPr>
      </w:pPr>
      <w:r>
        <w:drawing>
          <wp:inline distT="0" distB="0" distL="0" distR="0" wp14:anchorId="7BACC483" wp14:editId="6F55864B">
            <wp:extent cx="5029200" cy="1028700"/>
            <wp:effectExtent l="0" t="0" r="0" b="0"/>
            <wp:docPr id="69238001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80016" name="图片 1" descr="表格&#10;&#10;描述已自动生成"/>
                    <pic:cNvPicPr/>
                  </pic:nvPicPr>
                  <pic:blipFill>
                    <a:blip r:embed="rId18"/>
                    <a:stretch>
                      <a:fillRect/>
                    </a:stretch>
                  </pic:blipFill>
                  <pic:spPr>
                    <a:xfrm>
                      <a:off x="0" y="0"/>
                      <a:ext cx="5029200" cy="1028700"/>
                    </a:xfrm>
                    <a:prstGeom prst="rect">
                      <a:avLst/>
                    </a:prstGeom>
                  </pic:spPr>
                </pic:pic>
              </a:graphicData>
            </a:graphic>
          </wp:inline>
        </w:drawing>
      </w:r>
    </w:p>
    <w:p w14:paraId="14D4C387" w14:textId="1BC039B1" w:rsidR="00C50F14" w:rsidRPr="00C50F14" w:rsidRDefault="00C50F14" w:rsidP="00C50F14">
      <w:pPr>
        <w:pStyle w:val="a5"/>
        <w:spacing w:after="120"/>
        <w:ind w:firstLineChars="0" w:firstLine="0"/>
        <w:jc w:val="center"/>
      </w:pPr>
      <w:r w:rsidRPr="00C50F14">
        <w:t>表</w:t>
      </w:r>
      <w:r w:rsidRPr="00C50F14">
        <w:t>4</w:t>
      </w:r>
      <w:r w:rsidRPr="00C50F14">
        <w:t>：检测性能</w:t>
      </w:r>
    </w:p>
    <w:p w14:paraId="141953D5" w14:textId="77777777" w:rsidR="00C50F14" w:rsidRDefault="00C50F14">
      <w:pPr>
        <w:ind w:left="-5" w:right="0"/>
        <w:rPr>
          <w:rFonts w:eastAsiaTheme="minorEastAsia"/>
        </w:rPr>
      </w:pPr>
    </w:p>
    <w:p w14:paraId="7F738613" w14:textId="43AAFBAA" w:rsidR="00C50F14" w:rsidRDefault="00C50F14">
      <w:pPr>
        <w:ind w:left="-5" w:right="0"/>
        <w:rPr>
          <w:rFonts w:eastAsiaTheme="minorEastAsia"/>
          <w:noProof/>
        </w:rPr>
      </w:pPr>
      <w:r>
        <w:rPr>
          <w:noProof/>
        </w:rPr>
        <w:lastRenderedPageBreak/>
        <w:drawing>
          <wp:inline distT="0" distB="0" distL="0" distR="0" wp14:anchorId="338BF09C" wp14:editId="6884A496">
            <wp:extent cx="5029200" cy="1618615"/>
            <wp:effectExtent l="0" t="0" r="0" b="635"/>
            <wp:docPr id="115793412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4129" name="图片 1" descr="表格&#10;&#10;描述已自动生成"/>
                    <pic:cNvPicPr/>
                  </pic:nvPicPr>
                  <pic:blipFill>
                    <a:blip r:embed="rId19"/>
                    <a:stretch>
                      <a:fillRect/>
                    </a:stretch>
                  </pic:blipFill>
                  <pic:spPr>
                    <a:xfrm>
                      <a:off x="0" y="0"/>
                      <a:ext cx="5029200" cy="1618615"/>
                    </a:xfrm>
                    <a:prstGeom prst="rect">
                      <a:avLst/>
                    </a:prstGeom>
                  </pic:spPr>
                </pic:pic>
              </a:graphicData>
            </a:graphic>
          </wp:inline>
        </w:drawing>
      </w:r>
    </w:p>
    <w:p w14:paraId="47ED7067" w14:textId="14919C3E" w:rsidR="00C50F14" w:rsidRPr="00C50F14" w:rsidRDefault="00C50F14" w:rsidP="00C50F14">
      <w:pPr>
        <w:pStyle w:val="a5"/>
        <w:spacing w:after="120"/>
        <w:ind w:firstLineChars="0" w:firstLine="0"/>
        <w:jc w:val="center"/>
        <w:rPr>
          <w:rFonts w:hint="eastAsia"/>
        </w:rPr>
      </w:pPr>
      <w:r w:rsidRPr="00C50F14">
        <w:rPr>
          <w:rFonts w:hint="eastAsia"/>
        </w:rPr>
        <w:t>表</w:t>
      </w:r>
      <w:r w:rsidRPr="00C50F14">
        <w:t xml:space="preserve"> 5</w:t>
      </w:r>
      <w:r w:rsidRPr="00C50F14">
        <w:rPr>
          <w:rFonts w:hint="eastAsia"/>
        </w:rPr>
        <w:t>：单一模型的检测性能</w:t>
      </w:r>
    </w:p>
    <w:p w14:paraId="69FB7E0E" w14:textId="77777777" w:rsidR="00C50F14" w:rsidRDefault="00C50F14" w:rsidP="00C50F14">
      <w:pPr>
        <w:pStyle w:val="a5"/>
        <w:spacing w:after="120"/>
        <w:ind w:firstLine="480"/>
        <w:rPr>
          <w:shd w:val="clear" w:color="auto" w:fill="FFFFFF"/>
        </w:rPr>
      </w:pPr>
      <w:proofErr w:type="spellStart"/>
      <w:r>
        <w:rPr>
          <w:rFonts w:ascii="Segoe UI" w:hAnsi="Segoe UI" w:cs="Segoe UI"/>
          <w:shd w:val="clear" w:color="auto" w:fill="FFFFFF"/>
        </w:rPr>
        <w:t>GoogLeNet</w:t>
      </w:r>
      <w:proofErr w:type="spellEnd"/>
      <w:r>
        <w:rPr>
          <w:rFonts w:hint="eastAsia"/>
          <w:shd w:val="clear" w:color="auto" w:fill="FFFFFF"/>
        </w:rPr>
        <w:t>在检测方面采用的方法类似于</w:t>
      </w:r>
      <w:r>
        <w:rPr>
          <w:rFonts w:ascii="Segoe UI" w:hAnsi="Segoe UI" w:cs="Segoe UI"/>
          <w:shd w:val="clear" w:color="auto" w:fill="FFFFFF"/>
        </w:rPr>
        <w:t>[6]</w:t>
      </w:r>
      <w:r>
        <w:rPr>
          <w:rFonts w:hint="eastAsia"/>
          <w:shd w:val="clear" w:color="auto" w:fill="FFFFFF"/>
        </w:rPr>
        <w:t>中的</w:t>
      </w:r>
      <w:r>
        <w:rPr>
          <w:rFonts w:ascii="Segoe UI" w:hAnsi="Segoe UI" w:cs="Segoe UI"/>
          <w:shd w:val="clear" w:color="auto" w:fill="FFFFFF"/>
        </w:rPr>
        <w:t>R-CNN</w:t>
      </w:r>
      <w:r>
        <w:rPr>
          <w:rFonts w:hint="eastAsia"/>
          <w:shd w:val="clear" w:color="auto" w:fill="FFFFFF"/>
        </w:rPr>
        <w:t>，但增加了</w:t>
      </w:r>
      <w:r>
        <w:rPr>
          <w:rFonts w:ascii="Segoe UI" w:hAnsi="Segoe UI" w:cs="Segoe UI"/>
          <w:shd w:val="clear" w:color="auto" w:fill="FFFFFF"/>
        </w:rPr>
        <w:t>Inception</w:t>
      </w:r>
      <w:r>
        <w:rPr>
          <w:rFonts w:hint="eastAsia"/>
          <w:shd w:val="clear" w:color="auto" w:fill="FFFFFF"/>
        </w:rPr>
        <w:t>模型作为区域分类器。此外，通过将选择性搜索</w:t>
      </w:r>
      <w:r>
        <w:rPr>
          <w:rFonts w:ascii="Segoe UI" w:hAnsi="Segoe UI" w:cs="Segoe UI"/>
          <w:shd w:val="clear" w:color="auto" w:fill="FFFFFF"/>
        </w:rPr>
        <w:t>[20]</w:t>
      </w:r>
      <w:r>
        <w:rPr>
          <w:rFonts w:hint="eastAsia"/>
          <w:shd w:val="clear" w:color="auto" w:fill="FFFFFF"/>
        </w:rPr>
        <w:t>方法与多盒</w:t>
      </w:r>
      <w:r>
        <w:rPr>
          <w:rFonts w:ascii="Segoe UI" w:hAnsi="Segoe UI" w:cs="Segoe UI"/>
          <w:shd w:val="clear" w:color="auto" w:fill="FFFFFF"/>
        </w:rPr>
        <w:t>[5]</w:t>
      </w:r>
      <w:r>
        <w:rPr>
          <w:rFonts w:hint="eastAsia"/>
          <w:shd w:val="clear" w:color="auto" w:fill="FFFFFF"/>
        </w:rPr>
        <w:t>预测相结合，改进了区域提议步骤，以提高对象边界框的召回率。为了减少误报，超像素尺寸增加了</w:t>
      </w:r>
      <w:r>
        <w:rPr>
          <w:rFonts w:ascii="Segoe UI" w:hAnsi="Segoe UI" w:cs="Segoe UI"/>
          <w:shd w:val="clear" w:color="auto" w:fill="FFFFFF"/>
        </w:rPr>
        <w:t>2</w:t>
      </w:r>
      <w:r>
        <w:rPr>
          <w:rFonts w:hint="eastAsia"/>
          <w:shd w:val="clear" w:color="auto" w:fill="FFFFFF"/>
        </w:rPr>
        <w:t>倍。这样可以减少选择性搜索算法提出的建议数量。我们重新添加了来自多盒</w:t>
      </w:r>
      <w:r>
        <w:rPr>
          <w:rFonts w:ascii="Segoe UI" w:hAnsi="Segoe UI" w:cs="Segoe UI"/>
          <w:shd w:val="clear" w:color="auto" w:fill="FFFFFF"/>
        </w:rPr>
        <w:t>[5]</w:t>
      </w:r>
      <w:r>
        <w:rPr>
          <w:rFonts w:hint="eastAsia"/>
          <w:shd w:val="clear" w:color="auto" w:fill="FFFFFF"/>
        </w:rPr>
        <w:t>的</w:t>
      </w:r>
      <w:r>
        <w:rPr>
          <w:rFonts w:ascii="Segoe UI" w:hAnsi="Segoe UI" w:cs="Segoe UI"/>
          <w:shd w:val="clear" w:color="auto" w:fill="FFFFFF"/>
        </w:rPr>
        <w:t>200</w:t>
      </w:r>
      <w:r>
        <w:rPr>
          <w:rFonts w:hint="eastAsia"/>
          <w:shd w:val="clear" w:color="auto" w:fill="FFFFFF"/>
        </w:rPr>
        <w:t>个区域建议，总共使用了大约</w:t>
      </w:r>
      <w:r>
        <w:rPr>
          <w:rFonts w:ascii="Segoe UI" w:hAnsi="Segoe UI" w:cs="Segoe UI"/>
          <w:shd w:val="clear" w:color="auto" w:fill="FFFFFF"/>
        </w:rPr>
        <w:t>60%</w:t>
      </w:r>
      <w:r>
        <w:rPr>
          <w:rFonts w:hint="eastAsia"/>
          <w:shd w:val="clear" w:color="auto" w:fill="FFFFFF"/>
        </w:rPr>
        <w:t>的建议，而覆盖范围从</w:t>
      </w:r>
      <w:r>
        <w:rPr>
          <w:rFonts w:ascii="Segoe UI" w:hAnsi="Segoe UI" w:cs="Segoe UI"/>
          <w:shd w:val="clear" w:color="auto" w:fill="FFFFFF"/>
        </w:rPr>
        <w:t>92%</w:t>
      </w:r>
      <w:r>
        <w:rPr>
          <w:rFonts w:hint="eastAsia"/>
          <w:shd w:val="clear" w:color="auto" w:fill="FFFFFF"/>
        </w:rPr>
        <w:t>增加到</w:t>
      </w:r>
      <w:r>
        <w:rPr>
          <w:rFonts w:ascii="Segoe UI" w:hAnsi="Segoe UI" w:cs="Segoe UI"/>
          <w:shd w:val="clear" w:color="auto" w:fill="FFFFFF"/>
        </w:rPr>
        <w:t>93%</w:t>
      </w:r>
      <w:r>
        <w:rPr>
          <w:rFonts w:hint="eastAsia"/>
          <w:shd w:val="clear" w:color="auto" w:fill="FFFFFF"/>
        </w:rPr>
        <w:t>。减少建议数量并增加覆盖范围的整体效果是，对于单模型情况，平均精度均值提高了</w:t>
      </w:r>
      <w:r>
        <w:rPr>
          <w:rFonts w:ascii="Segoe UI" w:hAnsi="Segoe UI" w:cs="Segoe UI"/>
          <w:shd w:val="clear" w:color="auto" w:fill="FFFFFF"/>
        </w:rPr>
        <w:t>1%</w:t>
      </w:r>
      <w:r>
        <w:rPr>
          <w:rFonts w:hint="eastAsia"/>
          <w:shd w:val="clear" w:color="auto" w:fill="FFFFFF"/>
        </w:rPr>
        <w:t>。最后，在对每个区域进行分类时，我们使用了</w:t>
      </w:r>
      <w:r>
        <w:rPr>
          <w:rFonts w:ascii="Segoe UI" w:hAnsi="Segoe UI" w:cs="Segoe UI"/>
          <w:shd w:val="clear" w:color="auto" w:fill="FFFFFF"/>
        </w:rPr>
        <w:t>6</w:t>
      </w:r>
      <w:r>
        <w:rPr>
          <w:rFonts w:hint="eastAsia"/>
          <w:shd w:val="clear" w:color="auto" w:fill="FFFFFF"/>
        </w:rPr>
        <w:t>个</w:t>
      </w:r>
      <w:proofErr w:type="spellStart"/>
      <w:r>
        <w:rPr>
          <w:rFonts w:ascii="Segoe UI" w:hAnsi="Segoe UI" w:cs="Segoe UI"/>
          <w:shd w:val="clear" w:color="auto" w:fill="FFFFFF"/>
        </w:rPr>
        <w:t>ConvNets</w:t>
      </w:r>
      <w:proofErr w:type="spellEnd"/>
      <w:r>
        <w:rPr>
          <w:rFonts w:hint="eastAsia"/>
          <w:shd w:val="clear" w:color="auto" w:fill="FFFFFF"/>
        </w:rPr>
        <w:t>的集成，将准确率从</w:t>
      </w:r>
      <w:r>
        <w:rPr>
          <w:rFonts w:ascii="Segoe UI" w:hAnsi="Segoe UI" w:cs="Segoe UI"/>
          <w:shd w:val="clear" w:color="auto" w:fill="FFFFFF"/>
        </w:rPr>
        <w:t>40%</w:t>
      </w:r>
      <w:r>
        <w:rPr>
          <w:rFonts w:hint="eastAsia"/>
          <w:shd w:val="clear" w:color="auto" w:fill="FFFFFF"/>
        </w:rPr>
        <w:t>提高到</w:t>
      </w:r>
      <w:r>
        <w:rPr>
          <w:rFonts w:ascii="Segoe UI" w:hAnsi="Segoe UI" w:cs="Segoe UI"/>
          <w:shd w:val="clear" w:color="auto" w:fill="FFFFFF"/>
        </w:rPr>
        <w:t>43.9%</w:t>
      </w:r>
      <w:r>
        <w:rPr>
          <w:rFonts w:hint="eastAsia"/>
          <w:shd w:val="clear" w:color="auto" w:fill="FFFFFF"/>
        </w:rPr>
        <w:t>。需要注意的是，与</w:t>
      </w:r>
      <w:r>
        <w:rPr>
          <w:rFonts w:ascii="Segoe UI" w:hAnsi="Segoe UI" w:cs="Segoe UI"/>
          <w:shd w:val="clear" w:color="auto" w:fill="FFFFFF"/>
        </w:rPr>
        <w:t>R-CNN</w:t>
      </w:r>
      <w:r>
        <w:rPr>
          <w:rFonts w:hint="eastAsia"/>
          <w:shd w:val="clear" w:color="auto" w:fill="FFFFFF"/>
        </w:rPr>
        <w:t>不同，由于时间不足，我们没有使用边界框回归。</w:t>
      </w:r>
    </w:p>
    <w:p w14:paraId="45BAC8C6" w14:textId="77777777" w:rsidR="00C50F14" w:rsidRDefault="00C50F14" w:rsidP="00C50F14">
      <w:pPr>
        <w:pStyle w:val="a5"/>
        <w:spacing w:after="120"/>
        <w:ind w:firstLine="480"/>
        <w:rPr>
          <w:shd w:val="clear" w:color="auto" w:fill="FFFFFF"/>
        </w:rPr>
      </w:pPr>
      <w:r>
        <w:rPr>
          <w:rFonts w:hint="eastAsia"/>
          <w:shd w:val="clear" w:color="auto" w:fill="FFFFFF"/>
        </w:rPr>
        <w:t>我们首先报告了顶级的检测结果，并展示了自检测任务首次发布以来的进展。与</w:t>
      </w:r>
      <w:r>
        <w:rPr>
          <w:rFonts w:ascii="Segoe UI" w:hAnsi="Segoe UI" w:cs="Segoe UI"/>
          <w:shd w:val="clear" w:color="auto" w:fill="FFFFFF"/>
        </w:rPr>
        <w:t>2013</w:t>
      </w:r>
      <w:r>
        <w:rPr>
          <w:rFonts w:hint="eastAsia"/>
          <w:shd w:val="clear" w:color="auto" w:fill="FFFFFF"/>
        </w:rPr>
        <w:t>年的结果相比，准确性几乎翻了一番。表现最好的团队都使用了卷积网络。我们在表</w:t>
      </w:r>
      <w:r>
        <w:rPr>
          <w:rFonts w:ascii="Segoe UI" w:hAnsi="Segoe UI" w:cs="Segoe UI"/>
          <w:shd w:val="clear" w:color="auto" w:fill="FFFFFF"/>
        </w:rPr>
        <w:t>4</w:t>
      </w:r>
      <w:r>
        <w:rPr>
          <w:rFonts w:hint="eastAsia"/>
          <w:shd w:val="clear" w:color="auto" w:fill="FFFFFF"/>
        </w:rPr>
        <w:t>中报告了官方得分以及每个团队的常见策略：使用外部数据、集成模型或上下文模型。外部数据通常是</w:t>
      </w:r>
      <w:r>
        <w:rPr>
          <w:rFonts w:ascii="Segoe UI" w:hAnsi="Segoe UI" w:cs="Segoe UI"/>
          <w:shd w:val="clear" w:color="auto" w:fill="FFFFFF"/>
        </w:rPr>
        <w:t>ILSVRC12</w:t>
      </w:r>
      <w:r>
        <w:rPr>
          <w:rFonts w:hint="eastAsia"/>
          <w:shd w:val="clear" w:color="auto" w:fill="FFFFFF"/>
        </w:rPr>
        <w:t>分类数据，用于</w:t>
      </w:r>
      <w:proofErr w:type="gramStart"/>
      <w:r>
        <w:rPr>
          <w:rFonts w:hint="eastAsia"/>
          <w:shd w:val="clear" w:color="auto" w:fill="FFFFFF"/>
        </w:rPr>
        <w:t>预训练</w:t>
      </w:r>
      <w:proofErr w:type="gramEnd"/>
      <w:r>
        <w:rPr>
          <w:rFonts w:hint="eastAsia"/>
          <w:shd w:val="clear" w:color="auto" w:fill="FFFFFF"/>
        </w:rPr>
        <w:t>模型，然后在检测数据上进行微调。一些团队还提到了使用定位数据。由于定位任务的大部分</w:t>
      </w:r>
      <w:proofErr w:type="gramStart"/>
      <w:r>
        <w:rPr>
          <w:rFonts w:hint="eastAsia"/>
          <w:shd w:val="clear" w:color="auto" w:fill="FFFFFF"/>
        </w:rPr>
        <w:t>边界框未包含</w:t>
      </w:r>
      <w:proofErr w:type="gramEnd"/>
      <w:r>
        <w:rPr>
          <w:rFonts w:hint="eastAsia"/>
          <w:shd w:val="clear" w:color="auto" w:fill="FFFFFF"/>
        </w:rPr>
        <w:t>在检测数据集中，可以像分类</w:t>
      </w:r>
      <w:proofErr w:type="gramStart"/>
      <w:r>
        <w:rPr>
          <w:rFonts w:hint="eastAsia"/>
          <w:shd w:val="clear" w:color="auto" w:fill="FFFFFF"/>
        </w:rPr>
        <w:t>预训练</w:t>
      </w:r>
      <w:proofErr w:type="gramEnd"/>
      <w:r>
        <w:rPr>
          <w:rFonts w:hint="eastAsia"/>
          <w:shd w:val="clear" w:color="auto" w:fill="FFFFFF"/>
        </w:rPr>
        <w:t>一样，使用此数据预先训练一个通用边界</w:t>
      </w:r>
      <w:proofErr w:type="gramStart"/>
      <w:r>
        <w:rPr>
          <w:rFonts w:hint="eastAsia"/>
          <w:shd w:val="clear" w:color="auto" w:fill="FFFFFF"/>
        </w:rPr>
        <w:t>框回归器</w:t>
      </w:r>
      <w:proofErr w:type="gramEnd"/>
      <w:r>
        <w:rPr>
          <w:rFonts w:hint="eastAsia"/>
          <w:shd w:val="clear" w:color="auto" w:fill="FFFFFF"/>
        </w:rPr>
        <w:t>。</w:t>
      </w:r>
      <w:proofErr w:type="spellStart"/>
      <w:r>
        <w:rPr>
          <w:rFonts w:ascii="Segoe UI" w:hAnsi="Segoe UI" w:cs="Segoe UI"/>
          <w:shd w:val="clear" w:color="auto" w:fill="FFFFFF"/>
        </w:rPr>
        <w:t>GoogLeNet</w:t>
      </w:r>
      <w:proofErr w:type="spellEnd"/>
      <w:r>
        <w:rPr>
          <w:rFonts w:hint="eastAsia"/>
          <w:shd w:val="clear" w:color="auto" w:fill="FFFFFF"/>
        </w:rPr>
        <w:t>条目没有使用定位数据进行预训练。</w:t>
      </w:r>
    </w:p>
    <w:p w14:paraId="4DC82E65" w14:textId="77777777" w:rsidR="00C50F14" w:rsidRPr="00C50F14" w:rsidRDefault="00C50F14" w:rsidP="00C50F14">
      <w:pPr>
        <w:pStyle w:val="a5"/>
        <w:spacing w:after="120"/>
        <w:ind w:firstLine="480"/>
        <w:rPr>
          <w:rFonts w:ascii="Calibri" w:eastAsia="Calibri" w:hAnsi="Calibri"/>
        </w:rPr>
      </w:pPr>
      <w:r>
        <w:rPr>
          <w:rFonts w:hint="eastAsia"/>
          <w:shd w:val="clear" w:color="auto" w:fill="FFFFFF"/>
        </w:rPr>
        <w:t>在表</w:t>
      </w:r>
      <w:r>
        <w:rPr>
          <w:rFonts w:ascii="Segoe UI" w:hAnsi="Segoe UI" w:cs="Segoe UI"/>
          <w:shd w:val="clear" w:color="auto" w:fill="FFFFFF"/>
        </w:rPr>
        <w:t>5</w:t>
      </w:r>
      <w:r>
        <w:rPr>
          <w:rFonts w:hint="eastAsia"/>
          <w:shd w:val="clear" w:color="auto" w:fill="FFFFFF"/>
        </w:rPr>
        <w:t>中，我们只使用单个模型进行了比较。表现最佳的模型是</w:t>
      </w:r>
      <w:r>
        <w:rPr>
          <w:rFonts w:ascii="Segoe UI" w:hAnsi="Segoe UI" w:cs="Segoe UI"/>
          <w:shd w:val="clear" w:color="auto" w:fill="FFFFFF"/>
        </w:rPr>
        <w:t>Deep Insight</w:t>
      </w:r>
      <w:r>
        <w:rPr>
          <w:rFonts w:hint="eastAsia"/>
          <w:shd w:val="clear" w:color="auto" w:fill="FFFFFF"/>
        </w:rPr>
        <w:t>，令人惊讶的是，即使使用</w:t>
      </w:r>
      <w:r>
        <w:rPr>
          <w:rFonts w:ascii="Segoe UI" w:hAnsi="Segoe UI" w:cs="Segoe UI"/>
          <w:shd w:val="clear" w:color="auto" w:fill="FFFFFF"/>
        </w:rPr>
        <w:t>3</w:t>
      </w:r>
      <w:r>
        <w:rPr>
          <w:rFonts w:hint="eastAsia"/>
          <w:shd w:val="clear" w:color="auto" w:fill="FFFFFF"/>
        </w:rPr>
        <w:t>个模型的集成，其结果仅提高了</w:t>
      </w:r>
      <w:r>
        <w:rPr>
          <w:rFonts w:ascii="Segoe UI" w:hAnsi="Segoe UI" w:cs="Segoe UI"/>
          <w:shd w:val="clear" w:color="auto" w:fill="FFFFFF"/>
        </w:rPr>
        <w:t>0.3</w:t>
      </w:r>
      <w:r>
        <w:rPr>
          <w:rFonts w:hint="eastAsia"/>
          <w:shd w:val="clear" w:color="auto" w:fill="FFFFFF"/>
        </w:rPr>
        <w:t>个百分点，而</w:t>
      </w:r>
      <w:proofErr w:type="spellStart"/>
      <w:r>
        <w:rPr>
          <w:rFonts w:ascii="Segoe UI" w:hAnsi="Segoe UI" w:cs="Segoe UI"/>
          <w:shd w:val="clear" w:color="auto" w:fill="FFFFFF"/>
        </w:rPr>
        <w:t>GoogLeNet</w:t>
      </w:r>
      <w:proofErr w:type="spellEnd"/>
      <w:r>
        <w:rPr>
          <w:rFonts w:hint="eastAsia"/>
          <w:shd w:val="clear" w:color="auto" w:fill="FFFFFF"/>
        </w:rPr>
        <w:t>在使用集成模型时获得了明显更强的结果。</w:t>
      </w:r>
    </w:p>
    <w:p w14:paraId="27E02707" w14:textId="77777777" w:rsidR="00C50F14" w:rsidRDefault="00C50F14" w:rsidP="00C50F14">
      <w:pPr>
        <w:pStyle w:val="1"/>
      </w:pPr>
      <w:r>
        <w:rPr>
          <w:rFonts w:ascii="宋体" w:eastAsia="宋体" w:hAnsi="宋体" w:cs="宋体" w:hint="eastAsia"/>
        </w:rPr>
        <w:t>结论</w:t>
      </w:r>
    </w:p>
    <w:p w14:paraId="1D70FADF" w14:textId="77777777" w:rsidR="00C50F14" w:rsidRPr="00C50F14" w:rsidRDefault="00C50F14" w:rsidP="00C50F14">
      <w:pPr>
        <w:pStyle w:val="a5"/>
        <w:spacing w:after="120"/>
        <w:ind w:firstLine="480"/>
        <w:rPr>
          <w:rFonts w:ascii="Calibri" w:eastAsia="Calibri" w:hAnsi="Calibri"/>
          <w:sz w:val="32"/>
        </w:rPr>
      </w:pPr>
      <w:r w:rsidRPr="00C50F14">
        <w:rPr>
          <w:rFonts w:hint="eastAsia"/>
        </w:rPr>
        <w:t>我们的研究结果似乎提供了一个确凿的证据，即用现成的密集构件来逼近预期的最佳稀疏结构，是改进计算机视觉神经网络的一种可行方法。这种方法的主要优势在于，与较浅和较宽的网络相比，只需适度增加计算要求，就能显著提高质量。我们还注意到，尽管我们既没有利用上下文，也没有进行边界框回归，但我们的检测工作仍具有竞争力，这一事实进一步证明了</w:t>
      </w:r>
      <w:r w:rsidRPr="00C50F14">
        <w:t xml:space="preserve"> Inception </w:t>
      </w:r>
      <w:r w:rsidRPr="00C50F14">
        <w:rPr>
          <w:rFonts w:hint="eastAsia"/>
        </w:rPr>
        <w:t>架构的优势。虽然预计类似深度和宽度的昂贵网络也能达到类似的</w:t>
      </w:r>
      <w:r w:rsidRPr="00C50F14">
        <w:rPr>
          <w:rFonts w:hint="eastAsia"/>
        </w:rPr>
        <w:lastRenderedPageBreak/>
        <w:t>结果质量，但我们的方法提供了确凿的证据，证明转向更稀疏的架构总体上是可行且有用的想法。这表明，在</w:t>
      </w:r>
      <w:r w:rsidRPr="00C50F14">
        <w:t xml:space="preserve"> [2] </w:t>
      </w:r>
      <w:r w:rsidRPr="00C50F14">
        <w:rPr>
          <w:rFonts w:hint="eastAsia"/>
        </w:rPr>
        <w:t>的基础上，未来以自动化方式创建更稀疏、更精细的结构的工作大有可为。</w:t>
      </w:r>
    </w:p>
    <w:p w14:paraId="196999C4" w14:textId="77777777" w:rsidR="00C50F14" w:rsidRDefault="00C50F14" w:rsidP="00C50F14">
      <w:pPr>
        <w:pStyle w:val="1"/>
      </w:pPr>
      <w:r>
        <w:rPr>
          <w:rFonts w:ascii="宋体" w:eastAsia="宋体" w:hAnsi="宋体" w:cs="宋体" w:hint="eastAsia"/>
        </w:rPr>
        <w:t>致谢</w:t>
      </w:r>
    </w:p>
    <w:p w14:paraId="44DD9CDD" w14:textId="77777777" w:rsidR="00C50F14" w:rsidRDefault="00C50F14" w:rsidP="00C50F14">
      <w:pPr>
        <w:pStyle w:val="a5"/>
        <w:spacing w:after="120"/>
        <w:ind w:firstLine="480"/>
        <w:rPr>
          <w:rFonts w:ascii="宋体" w:hAnsi="宋体" w:cs="宋体"/>
        </w:rPr>
      </w:pPr>
      <w:r w:rsidRPr="00C50F14">
        <w:rPr>
          <w:rFonts w:ascii="宋体" w:hAnsi="宋体" w:cs="宋体" w:hint="eastAsia"/>
        </w:rPr>
        <w:t>我们要感谢</w:t>
      </w:r>
      <w:r w:rsidRPr="00C50F14">
        <w:t xml:space="preserve"> Sanjeev Arora </w:t>
      </w:r>
      <w:r w:rsidRPr="00C50F14">
        <w:rPr>
          <w:rFonts w:ascii="宋体" w:hAnsi="宋体" w:cs="宋体" w:hint="eastAsia"/>
        </w:rPr>
        <w:t>和</w:t>
      </w:r>
      <w:r w:rsidRPr="00C50F14">
        <w:t xml:space="preserve"> Aditya Bhaskara </w:t>
      </w:r>
      <w:r w:rsidRPr="00C50F14">
        <w:rPr>
          <w:rFonts w:ascii="宋体" w:hAnsi="宋体" w:cs="宋体" w:hint="eastAsia"/>
        </w:rPr>
        <w:t>就</w:t>
      </w:r>
      <w:r w:rsidRPr="00C50F14">
        <w:t xml:space="preserve"> [2] </w:t>
      </w:r>
      <w:r w:rsidRPr="00C50F14">
        <w:rPr>
          <w:rFonts w:ascii="宋体" w:hAnsi="宋体" w:cs="宋体" w:hint="eastAsia"/>
        </w:rPr>
        <w:t>进行的富有成效的讨论。我们还要感谢</w:t>
      </w:r>
      <w:r w:rsidRPr="00C50F14">
        <w:t xml:space="preserve"> </w:t>
      </w:r>
      <w:proofErr w:type="spellStart"/>
      <w:r w:rsidRPr="00C50F14">
        <w:t>DistBelief</w:t>
      </w:r>
      <w:proofErr w:type="spellEnd"/>
      <w:r w:rsidRPr="00C50F14">
        <w:t xml:space="preserve"> [4] </w:t>
      </w:r>
      <w:r w:rsidRPr="00C50F14">
        <w:rPr>
          <w:rFonts w:ascii="宋体" w:hAnsi="宋体" w:cs="宋体" w:hint="eastAsia"/>
        </w:rPr>
        <w:t>团队的支持，特别是</w:t>
      </w:r>
      <w:r w:rsidRPr="00C50F14">
        <w:t xml:space="preserve"> Rajat Monga</w:t>
      </w:r>
      <w:r w:rsidRPr="00C50F14">
        <w:rPr>
          <w:rFonts w:ascii="宋体" w:hAnsi="宋体" w:cs="宋体" w:hint="eastAsia"/>
        </w:rPr>
        <w:t>、</w:t>
      </w:r>
      <w:r w:rsidRPr="00C50F14">
        <w:t xml:space="preserve">Jon </w:t>
      </w:r>
      <w:proofErr w:type="spellStart"/>
      <w:r w:rsidRPr="00C50F14">
        <w:t>Shlens</w:t>
      </w:r>
      <w:proofErr w:type="spellEnd"/>
      <w:r w:rsidRPr="00C50F14">
        <w:rPr>
          <w:rFonts w:ascii="宋体" w:hAnsi="宋体" w:cs="宋体" w:hint="eastAsia"/>
        </w:rPr>
        <w:t>、</w:t>
      </w:r>
      <w:r w:rsidRPr="00C50F14">
        <w:t xml:space="preserve">Alex </w:t>
      </w:r>
      <w:proofErr w:type="spellStart"/>
      <w:r w:rsidRPr="00C50F14">
        <w:t>Krizhevsky</w:t>
      </w:r>
      <w:proofErr w:type="spellEnd"/>
      <w:r w:rsidRPr="00C50F14">
        <w:rPr>
          <w:rFonts w:ascii="宋体" w:hAnsi="宋体" w:cs="宋体" w:hint="eastAsia"/>
        </w:rPr>
        <w:t>、</w:t>
      </w:r>
      <w:r w:rsidRPr="00C50F14">
        <w:t>Jeff Dean</w:t>
      </w:r>
      <w:r w:rsidRPr="00C50F14">
        <w:rPr>
          <w:rFonts w:ascii="宋体" w:hAnsi="宋体" w:cs="宋体" w:hint="eastAsia"/>
        </w:rPr>
        <w:t>、</w:t>
      </w:r>
      <w:r w:rsidRPr="00C50F14">
        <w:t xml:space="preserve">Ilya </w:t>
      </w:r>
      <w:proofErr w:type="spellStart"/>
      <w:r w:rsidRPr="00C50F14">
        <w:t>Sutskever</w:t>
      </w:r>
      <w:proofErr w:type="spellEnd"/>
      <w:r w:rsidRPr="00C50F14">
        <w:t xml:space="preserve"> </w:t>
      </w:r>
      <w:r w:rsidRPr="00C50F14">
        <w:rPr>
          <w:rFonts w:ascii="宋体" w:hAnsi="宋体" w:cs="宋体" w:hint="eastAsia"/>
        </w:rPr>
        <w:t>和</w:t>
      </w:r>
      <w:r w:rsidRPr="00C50F14">
        <w:t xml:space="preserve"> Andrea Frome</w:t>
      </w:r>
      <w:r w:rsidRPr="00C50F14">
        <w:rPr>
          <w:rFonts w:ascii="宋体" w:hAnsi="宋体" w:cs="宋体" w:hint="eastAsia"/>
        </w:rPr>
        <w:t>。我们还要感谢汤</w:t>
      </w:r>
      <w:proofErr w:type="gramStart"/>
      <w:r w:rsidRPr="00C50F14">
        <w:rPr>
          <w:rFonts w:ascii="宋体" w:hAnsi="宋体" w:cs="宋体" w:hint="eastAsia"/>
        </w:rPr>
        <w:t>姆</w:t>
      </w:r>
      <w:proofErr w:type="gramEnd"/>
      <w:r w:rsidRPr="00C50F14">
        <w:t>-</w:t>
      </w:r>
      <w:r w:rsidRPr="00C50F14">
        <w:rPr>
          <w:rFonts w:ascii="宋体" w:hAnsi="宋体" w:cs="宋体" w:hint="eastAsia"/>
        </w:rPr>
        <w:t>杜里格（</w:t>
      </w:r>
      <w:r w:rsidRPr="00C50F14">
        <w:t xml:space="preserve">Tom </w:t>
      </w:r>
      <w:proofErr w:type="spellStart"/>
      <w:r w:rsidRPr="00C50F14">
        <w:t>Duerig</w:t>
      </w:r>
      <w:proofErr w:type="spellEnd"/>
      <w:r w:rsidRPr="00C50F14">
        <w:rPr>
          <w:rFonts w:ascii="宋体" w:hAnsi="宋体" w:cs="宋体" w:hint="eastAsia"/>
        </w:rPr>
        <w:t>）和叶宁（</w:t>
      </w:r>
      <w:r w:rsidRPr="00C50F14">
        <w:t>Ning Ye</w:t>
      </w:r>
      <w:r w:rsidRPr="00C50F14">
        <w:rPr>
          <w:rFonts w:ascii="宋体" w:hAnsi="宋体" w:cs="宋体" w:hint="eastAsia"/>
        </w:rPr>
        <w:t>）在测光失真方面提供的帮助。此外，如果没有查克</w:t>
      </w:r>
      <w:r w:rsidRPr="00C50F14">
        <w:t>-</w:t>
      </w:r>
      <w:r w:rsidRPr="00C50F14">
        <w:rPr>
          <w:rFonts w:ascii="宋体" w:hAnsi="宋体" w:cs="宋体" w:hint="eastAsia"/>
        </w:rPr>
        <w:t>罗森伯格和哈特维格</w:t>
      </w:r>
      <w:r w:rsidRPr="00C50F14">
        <w:t>-</w:t>
      </w:r>
      <w:r w:rsidRPr="00C50F14">
        <w:rPr>
          <w:rFonts w:ascii="宋体" w:hAnsi="宋体" w:cs="宋体" w:hint="eastAsia"/>
        </w:rPr>
        <w:t>亚当的支持，我们的工作也不可能完成。</w:t>
      </w:r>
    </w:p>
    <w:p w14:paraId="68AD6A1C" w14:textId="77777777" w:rsidR="00C50F14" w:rsidRPr="00C50F14" w:rsidRDefault="00C50F14" w:rsidP="00C50F14">
      <w:pPr>
        <w:pStyle w:val="1"/>
      </w:pPr>
      <w:r>
        <w:rPr>
          <w:rFonts w:ascii="宋体" w:eastAsia="宋体" w:hAnsi="宋体" w:cs="宋体" w:hint="eastAsia"/>
        </w:rPr>
        <w:t>参考资料</w:t>
      </w:r>
    </w:p>
    <w:p w14:paraId="2F2D46A7" w14:textId="3434CD1C" w:rsidR="006B2968" w:rsidRDefault="00000000" w:rsidP="001C24EE">
      <w:pPr>
        <w:numPr>
          <w:ilvl w:val="0"/>
          <w:numId w:val="3"/>
        </w:numPr>
        <w:ind w:left="0" w:right="0" w:firstLineChars="200" w:firstLine="400"/>
      </w:pPr>
      <w:r>
        <w:t xml:space="preserve">Know your meme: We need to go deeper. </w:t>
      </w:r>
      <w:hyperlink r:id="rId20">
        <w:r>
          <w:rPr>
            <w:color w:val="00007F"/>
          </w:rPr>
          <w:t xml:space="preserve">http://knowyourmeme.com/memes/ </w:t>
        </w:r>
      </w:hyperlink>
      <w:hyperlink r:id="rId21">
        <w:r>
          <w:rPr>
            <w:color w:val="00007F"/>
          </w:rPr>
          <w:t>we-need-to-go-deeper</w:t>
        </w:r>
      </w:hyperlink>
      <w:hyperlink r:id="rId22">
        <w:r>
          <w:t>.</w:t>
        </w:r>
      </w:hyperlink>
      <w:r>
        <w:t xml:space="preserve"> Accessed: 2014-09-15.</w:t>
      </w:r>
    </w:p>
    <w:p w14:paraId="76FC3661" w14:textId="77777777" w:rsidR="006B2968" w:rsidRDefault="00000000" w:rsidP="001C24EE">
      <w:pPr>
        <w:numPr>
          <w:ilvl w:val="0"/>
          <w:numId w:val="3"/>
        </w:numPr>
        <w:spacing w:after="132"/>
        <w:ind w:left="0" w:right="0" w:firstLineChars="200" w:firstLine="400"/>
      </w:pPr>
      <w:r>
        <w:t xml:space="preserve">Sanjeev Arora, Aditya Bhaskara, Rong Ge, and </w:t>
      </w:r>
      <w:proofErr w:type="spellStart"/>
      <w:r>
        <w:t>Tengyu</w:t>
      </w:r>
      <w:proofErr w:type="spellEnd"/>
      <w:r>
        <w:t xml:space="preserve"> Ma. Provable bounds for learning some deep representations. </w:t>
      </w:r>
      <w:proofErr w:type="spellStart"/>
      <w:r>
        <w:rPr>
          <w:i/>
        </w:rPr>
        <w:t>CoRR</w:t>
      </w:r>
      <w:proofErr w:type="spellEnd"/>
      <w:r>
        <w:t>, abs/1310.6343, 2013.</w:t>
      </w:r>
    </w:p>
    <w:p w14:paraId="44BF0C8B" w14:textId="77777777" w:rsidR="006B2968" w:rsidRDefault="00000000" w:rsidP="001C24EE">
      <w:pPr>
        <w:numPr>
          <w:ilvl w:val="0"/>
          <w:numId w:val="3"/>
        </w:numPr>
        <w:ind w:left="0" w:right="0" w:firstLineChars="200" w:firstLine="400"/>
      </w:pPr>
      <w:r>
        <w:t xml:space="preserve">Umit V. </w:t>
      </w:r>
      <w:proofErr w:type="spellStart"/>
      <w:r>
        <w:t>C¸ataly</w:t>
      </w:r>
      <w:proofErr w:type="spellEnd"/>
      <w:r>
        <w:t xml:space="preserve">¨ </w:t>
      </w:r>
      <w:proofErr w:type="spellStart"/>
      <w:r>
        <w:t>urek</w:t>
      </w:r>
      <w:proofErr w:type="spellEnd"/>
      <w:r>
        <w:t xml:space="preserve">, Cevdet </w:t>
      </w:r>
      <w:proofErr w:type="spellStart"/>
      <w:r>
        <w:t>Aykanat</w:t>
      </w:r>
      <w:proofErr w:type="spellEnd"/>
      <w:r>
        <w:t xml:space="preserve">, and Bora </w:t>
      </w:r>
      <w:proofErr w:type="spellStart"/>
      <w:r>
        <w:t>Uc¸ar</w:t>
      </w:r>
      <w:proofErr w:type="spellEnd"/>
      <w:r>
        <w:t xml:space="preserve">. On two-dimensional sparse matrix par-¨ </w:t>
      </w:r>
      <w:proofErr w:type="spellStart"/>
      <w:r>
        <w:t>titioning</w:t>
      </w:r>
      <w:proofErr w:type="spellEnd"/>
      <w:r>
        <w:t xml:space="preserve">: Models, methods, and a recipe. </w:t>
      </w:r>
      <w:r>
        <w:rPr>
          <w:i/>
        </w:rPr>
        <w:t xml:space="preserve">SIAM J. Sci. </w:t>
      </w:r>
      <w:proofErr w:type="spellStart"/>
      <w:r>
        <w:rPr>
          <w:i/>
        </w:rPr>
        <w:t>Comput</w:t>
      </w:r>
      <w:proofErr w:type="spellEnd"/>
      <w:r>
        <w:rPr>
          <w:i/>
        </w:rPr>
        <w:t>.</w:t>
      </w:r>
      <w:r>
        <w:t>, 32(2):656–683, February 2010.</w:t>
      </w:r>
    </w:p>
    <w:p w14:paraId="7050FA26" w14:textId="77777777" w:rsidR="006B2968" w:rsidRDefault="00000000" w:rsidP="001C24EE">
      <w:pPr>
        <w:numPr>
          <w:ilvl w:val="0"/>
          <w:numId w:val="3"/>
        </w:numPr>
        <w:ind w:left="0" w:right="0" w:firstLineChars="200" w:firstLine="400"/>
      </w:pPr>
      <w:r>
        <w:t xml:space="preserve">Jeffrey Dean, Greg Corrado, Rajat Monga, Kai Chen, Matthieu Devin, Mark Mao, </w:t>
      </w:r>
      <w:proofErr w:type="spellStart"/>
      <w:r>
        <w:t>Marc’aurelio</w:t>
      </w:r>
      <w:proofErr w:type="spellEnd"/>
      <w:r>
        <w:t xml:space="preserve"> </w:t>
      </w:r>
      <w:proofErr w:type="spellStart"/>
      <w:r>
        <w:t>Ranzato</w:t>
      </w:r>
      <w:proofErr w:type="spellEnd"/>
      <w:r>
        <w:t xml:space="preserve">, Andrew Senior, Paul Tucker, Ke Yang, Quoc V. Le, and Andrew Y. Ng. Large scale distributed deep networks. In P. Bartlett, </w:t>
      </w:r>
      <w:proofErr w:type="spellStart"/>
      <w:r>
        <w:t>F.c.n.</w:t>
      </w:r>
      <w:proofErr w:type="spellEnd"/>
      <w:r>
        <w:t xml:space="preserve"> Pereira, </w:t>
      </w:r>
      <w:proofErr w:type="spellStart"/>
      <w:r>
        <w:t>C.j.c</w:t>
      </w:r>
      <w:proofErr w:type="spellEnd"/>
      <w:r>
        <w:t xml:space="preserve">. Burges, L. </w:t>
      </w:r>
      <w:proofErr w:type="spellStart"/>
      <w:r>
        <w:t>Bottou</w:t>
      </w:r>
      <w:proofErr w:type="spellEnd"/>
      <w:r>
        <w:t xml:space="preserve">, and </w:t>
      </w:r>
      <w:proofErr w:type="spellStart"/>
      <w:r>
        <w:t>K.q</w:t>
      </w:r>
      <w:proofErr w:type="spellEnd"/>
      <w:r>
        <w:t xml:space="preserve">. Weinberger, editors, </w:t>
      </w:r>
      <w:r>
        <w:rPr>
          <w:i/>
        </w:rPr>
        <w:t>Advances in Neural Information Processing Systems 25</w:t>
      </w:r>
      <w:r>
        <w:t>, pages 1232–1240. 2012.</w:t>
      </w:r>
    </w:p>
    <w:p w14:paraId="6D9972D9" w14:textId="77777777" w:rsidR="006B2968" w:rsidRDefault="00000000" w:rsidP="001C24EE">
      <w:pPr>
        <w:numPr>
          <w:ilvl w:val="0"/>
          <w:numId w:val="3"/>
        </w:numPr>
        <w:ind w:left="0" w:right="0" w:firstLineChars="200" w:firstLine="400"/>
      </w:pPr>
      <w:r>
        <w:t xml:space="preserve">Dumitru Erhan, Christian Szegedy, Alexander </w:t>
      </w:r>
      <w:proofErr w:type="spellStart"/>
      <w:r>
        <w:t>Toshev</w:t>
      </w:r>
      <w:proofErr w:type="spellEnd"/>
      <w:r>
        <w:t xml:space="preserve">, and Dragomir Anguelov. Scalable object detection using deep neural networks. In </w:t>
      </w:r>
      <w:r>
        <w:rPr>
          <w:i/>
        </w:rPr>
        <w:t>Computer Vision and Pattern Recognition, 2014. CVPR 2014. IEEE Conference on</w:t>
      </w:r>
      <w:r>
        <w:t>, 2014.</w:t>
      </w:r>
    </w:p>
    <w:p w14:paraId="32D7D02A" w14:textId="77777777" w:rsidR="006B2968" w:rsidRDefault="00000000" w:rsidP="001C24EE">
      <w:pPr>
        <w:numPr>
          <w:ilvl w:val="0"/>
          <w:numId w:val="3"/>
        </w:numPr>
        <w:ind w:left="0" w:right="0" w:firstLineChars="200" w:firstLine="400"/>
      </w:pPr>
      <w:r>
        <w:t xml:space="preserve">Ross B. </w:t>
      </w:r>
      <w:proofErr w:type="spellStart"/>
      <w:r>
        <w:t>Girshick</w:t>
      </w:r>
      <w:proofErr w:type="spellEnd"/>
      <w:r>
        <w:t xml:space="preserve">, Jeff Donahue, Trevor Darrell, and Jitendra Malik. Rich feature hierarchies for accurate object detection and semantic segmentation. In </w:t>
      </w:r>
      <w:r>
        <w:rPr>
          <w:i/>
        </w:rPr>
        <w:t>Computer Vision and Pattern Recognition, 2014. CVPR 2014. IEEE Conference on</w:t>
      </w:r>
      <w:r>
        <w:t>, 2014.</w:t>
      </w:r>
    </w:p>
    <w:p w14:paraId="1C59B34D" w14:textId="77777777" w:rsidR="006B2968" w:rsidRDefault="00000000" w:rsidP="001C24EE">
      <w:pPr>
        <w:numPr>
          <w:ilvl w:val="0"/>
          <w:numId w:val="3"/>
        </w:numPr>
        <w:ind w:left="0" w:right="0" w:firstLineChars="200" w:firstLine="400"/>
      </w:pPr>
      <w:r>
        <w:t xml:space="preserve">Geoffrey E. Hinton, Nitish Srivastava, Alex </w:t>
      </w:r>
      <w:proofErr w:type="spellStart"/>
      <w:r>
        <w:t>Krizhevsky</w:t>
      </w:r>
      <w:proofErr w:type="spellEnd"/>
      <w:r>
        <w:t xml:space="preserve">, Ilya </w:t>
      </w:r>
      <w:proofErr w:type="spellStart"/>
      <w:r>
        <w:t>Sutskever</w:t>
      </w:r>
      <w:proofErr w:type="spellEnd"/>
      <w:r>
        <w:t xml:space="preserve">, and Ruslan </w:t>
      </w:r>
      <w:proofErr w:type="spellStart"/>
      <w:r>
        <w:t>Salakhutdinov</w:t>
      </w:r>
      <w:proofErr w:type="spellEnd"/>
      <w:r>
        <w:t xml:space="preserve">. Improving neural networks by preventing co-adaptation of feature detectors. </w:t>
      </w:r>
      <w:proofErr w:type="spellStart"/>
      <w:r>
        <w:rPr>
          <w:i/>
        </w:rPr>
        <w:t>CoRR</w:t>
      </w:r>
      <w:proofErr w:type="spellEnd"/>
      <w:r>
        <w:t>, abs/1207.0580, 2012.</w:t>
      </w:r>
    </w:p>
    <w:p w14:paraId="384054DC" w14:textId="77777777" w:rsidR="006B2968" w:rsidRDefault="00000000" w:rsidP="001C24EE">
      <w:pPr>
        <w:numPr>
          <w:ilvl w:val="0"/>
          <w:numId w:val="3"/>
        </w:numPr>
        <w:ind w:left="0" w:right="0" w:firstLineChars="200" w:firstLine="400"/>
      </w:pPr>
      <w:r>
        <w:t xml:space="preserve">Andrew G. Howard. Some improvements on deep convolutional neural </w:t>
      </w:r>
      <w:proofErr w:type="gramStart"/>
      <w:r>
        <w:t>network based</w:t>
      </w:r>
      <w:proofErr w:type="gramEnd"/>
      <w:r>
        <w:t xml:space="preserve"> image classification. </w:t>
      </w:r>
      <w:proofErr w:type="spellStart"/>
      <w:r>
        <w:rPr>
          <w:i/>
        </w:rPr>
        <w:t>CoRR</w:t>
      </w:r>
      <w:proofErr w:type="spellEnd"/>
      <w:r>
        <w:t>, abs/1312.5402, 2013.</w:t>
      </w:r>
    </w:p>
    <w:p w14:paraId="17044521" w14:textId="77777777" w:rsidR="006B2968" w:rsidRDefault="00000000" w:rsidP="001C24EE">
      <w:pPr>
        <w:numPr>
          <w:ilvl w:val="0"/>
          <w:numId w:val="3"/>
        </w:numPr>
        <w:ind w:left="0" w:right="0" w:firstLineChars="200" w:firstLine="400"/>
      </w:pPr>
      <w:r>
        <w:t xml:space="preserve">Alex </w:t>
      </w:r>
      <w:proofErr w:type="spellStart"/>
      <w:r>
        <w:t>Krizhevsky</w:t>
      </w:r>
      <w:proofErr w:type="spellEnd"/>
      <w:r>
        <w:t xml:space="preserve">, Ilya </w:t>
      </w:r>
      <w:proofErr w:type="spellStart"/>
      <w:r>
        <w:t>Sutskever</w:t>
      </w:r>
      <w:proofErr w:type="spellEnd"/>
      <w:r>
        <w:t xml:space="preserve">, and Geoff Hinton. </w:t>
      </w:r>
      <w:proofErr w:type="spellStart"/>
      <w:r>
        <w:t>Imagenet</w:t>
      </w:r>
      <w:proofErr w:type="spellEnd"/>
      <w:r>
        <w:t xml:space="preserve"> classification with deep convolutional neural networks. In </w:t>
      </w:r>
      <w:r>
        <w:rPr>
          <w:i/>
        </w:rPr>
        <w:t>Advances in Neural Information Processing Systems 25</w:t>
      </w:r>
      <w:r>
        <w:t>, pages 1106–1114, 2012.</w:t>
      </w:r>
    </w:p>
    <w:p w14:paraId="19DCC83A" w14:textId="77777777" w:rsidR="006B2968" w:rsidRDefault="00000000" w:rsidP="001C24EE">
      <w:pPr>
        <w:numPr>
          <w:ilvl w:val="0"/>
          <w:numId w:val="3"/>
        </w:numPr>
        <w:spacing w:after="92" w:line="236" w:lineRule="auto"/>
        <w:ind w:left="0" w:right="0" w:firstLineChars="200" w:firstLine="400"/>
      </w:pPr>
      <w:r>
        <w:t xml:space="preserve">Y. LeCun, B. Boser, J. S. Denker, D. Henderson, R. E. Howard, W. Hubbard, and L. D. Jackel. Backpropagation applied to handwritten zip code recognition. </w:t>
      </w:r>
      <w:r>
        <w:rPr>
          <w:i/>
        </w:rPr>
        <w:t xml:space="preserve">Neural </w:t>
      </w:r>
      <w:proofErr w:type="spellStart"/>
      <w:r>
        <w:rPr>
          <w:i/>
        </w:rPr>
        <w:t>Comput</w:t>
      </w:r>
      <w:proofErr w:type="spellEnd"/>
      <w:r>
        <w:rPr>
          <w:i/>
        </w:rPr>
        <w:t>.</w:t>
      </w:r>
      <w:r>
        <w:t>, 1(4):541–551, December 1989.</w:t>
      </w:r>
    </w:p>
    <w:p w14:paraId="45FA0641" w14:textId="77777777" w:rsidR="006B2968" w:rsidRDefault="00000000" w:rsidP="001C24EE">
      <w:pPr>
        <w:numPr>
          <w:ilvl w:val="0"/>
          <w:numId w:val="3"/>
        </w:numPr>
        <w:ind w:left="0" w:right="0" w:firstLineChars="200" w:firstLine="400"/>
      </w:pPr>
      <w:r>
        <w:t xml:space="preserve">Yann LeCun, Leon </w:t>
      </w:r>
      <w:proofErr w:type="spellStart"/>
      <w:r>
        <w:t>Bottou</w:t>
      </w:r>
      <w:proofErr w:type="spellEnd"/>
      <w:r>
        <w:t xml:space="preserve">, Yoshua Bengio, and Patrick </w:t>
      </w:r>
      <w:proofErr w:type="gramStart"/>
      <w:r>
        <w:t>Haffner.´</w:t>
      </w:r>
      <w:proofErr w:type="gramEnd"/>
      <w:r>
        <w:tab/>
        <w:t xml:space="preserve">Gradient-based learning applied to document recognition. </w:t>
      </w:r>
      <w:r>
        <w:rPr>
          <w:i/>
        </w:rPr>
        <w:t>Proceedings of the IEEE</w:t>
      </w:r>
      <w:r>
        <w:t>, 86(11):2278–2324, 1998.</w:t>
      </w:r>
    </w:p>
    <w:p w14:paraId="23CEB366" w14:textId="77777777" w:rsidR="006B2968" w:rsidRDefault="00000000" w:rsidP="001C24EE">
      <w:pPr>
        <w:numPr>
          <w:ilvl w:val="0"/>
          <w:numId w:val="3"/>
        </w:numPr>
        <w:ind w:left="0" w:right="0" w:firstLineChars="200" w:firstLine="400"/>
      </w:pPr>
      <w:r>
        <w:t xml:space="preserve">Min Lin, Qiang Chen, and </w:t>
      </w:r>
      <w:proofErr w:type="spellStart"/>
      <w:r>
        <w:t>Shuicheng</w:t>
      </w:r>
      <w:proofErr w:type="spellEnd"/>
      <w:r>
        <w:t xml:space="preserve"> Yan. Network in network. </w:t>
      </w:r>
      <w:proofErr w:type="spellStart"/>
      <w:r>
        <w:rPr>
          <w:i/>
        </w:rPr>
        <w:t>CoRR</w:t>
      </w:r>
      <w:proofErr w:type="spellEnd"/>
      <w:r>
        <w:t>, abs/1312.4400, 2013.</w:t>
      </w:r>
    </w:p>
    <w:p w14:paraId="4BC503FB" w14:textId="77777777" w:rsidR="006B2968" w:rsidRDefault="00000000" w:rsidP="001C24EE">
      <w:pPr>
        <w:numPr>
          <w:ilvl w:val="0"/>
          <w:numId w:val="3"/>
        </w:numPr>
        <w:ind w:left="0" w:right="0" w:firstLineChars="200" w:firstLine="400"/>
      </w:pPr>
      <w:r>
        <w:lastRenderedPageBreak/>
        <w:t xml:space="preserve">B. T. Polyak and A. B. </w:t>
      </w:r>
      <w:proofErr w:type="spellStart"/>
      <w:r>
        <w:t>Juditsky</w:t>
      </w:r>
      <w:proofErr w:type="spellEnd"/>
      <w:r>
        <w:t xml:space="preserve">. Acceleration of stochastic approximation by averaging. </w:t>
      </w:r>
      <w:r>
        <w:rPr>
          <w:i/>
        </w:rPr>
        <w:t>SIAM J. Control Optim.</w:t>
      </w:r>
      <w:r>
        <w:t>, 30(4):838–855, July 1992.</w:t>
      </w:r>
    </w:p>
    <w:p w14:paraId="6036894D" w14:textId="77777777" w:rsidR="006B2968" w:rsidRDefault="00000000" w:rsidP="001C24EE">
      <w:pPr>
        <w:numPr>
          <w:ilvl w:val="0"/>
          <w:numId w:val="3"/>
        </w:numPr>
        <w:ind w:left="0" w:right="0" w:firstLineChars="200" w:firstLine="400"/>
      </w:pPr>
      <w:r>
        <w:t xml:space="preserve">Pierre </w:t>
      </w:r>
      <w:proofErr w:type="spellStart"/>
      <w:r>
        <w:t>Sermanet</w:t>
      </w:r>
      <w:proofErr w:type="spellEnd"/>
      <w:r>
        <w:t xml:space="preserve">, David Eigen, Xiang Zhang, Michael Mathieu, Rob Fergus, and Yann Le-¨ Cun. </w:t>
      </w:r>
      <w:proofErr w:type="spellStart"/>
      <w:r>
        <w:t>Overfeat</w:t>
      </w:r>
      <w:proofErr w:type="spellEnd"/>
      <w:r>
        <w:t xml:space="preserve">: Integrated recognition, localization and detection using convolutional networks. </w:t>
      </w:r>
      <w:proofErr w:type="spellStart"/>
      <w:r>
        <w:rPr>
          <w:i/>
        </w:rPr>
        <w:t>CoRR</w:t>
      </w:r>
      <w:proofErr w:type="spellEnd"/>
      <w:r>
        <w:t>, abs/1312.6229, 2013.</w:t>
      </w:r>
    </w:p>
    <w:p w14:paraId="273E3600" w14:textId="77777777" w:rsidR="006B2968" w:rsidRDefault="00000000" w:rsidP="001C24EE">
      <w:pPr>
        <w:numPr>
          <w:ilvl w:val="0"/>
          <w:numId w:val="3"/>
        </w:numPr>
        <w:ind w:left="0" w:right="0" w:firstLineChars="200" w:firstLine="400"/>
      </w:pPr>
      <w:r>
        <w:t xml:space="preserve">Thomas Serre, Lior Wolf, Stanley M. </w:t>
      </w:r>
      <w:proofErr w:type="spellStart"/>
      <w:r>
        <w:t>Bileschi</w:t>
      </w:r>
      <w:proofErr w:type="spellEnd"/>
      <w:r>
        <w:t xml:space="preserve">, Maximilian </w:t>
      </w:r>
      <w:proofErr w:type="spellStart"/>
      <w:r>
        <w:t>Riesenhuber</w:t>
      </w:r>
      <w:proofErr w:type="spellEnd"/>
      <w:r>
        <w:t xml:space="preserve">, and Tomaso Poggio. Robust object recognition with cortex-like mechanisms. </w:t>
      </w:r>
      <w:r>
        <w:rPr>
          <w:i/>
        </w:rPr>
        <w:t xml:space="preserve">IEEE Trans. Pattern Anal. Mach. </w:t>
      </w:r>
      <w:proofErr w:type="spellStart"/>
      <w:r>
        <w:rPr>
          <w:i/>
        </w:rPr>
        <w:t>Intell</w:t>
      </w:r>
      <w:proofErr w:type="spellEnd"/>
      <w:r>
        <w:rPr>
          <w:i/>
        </w:rPr>
        <w:t>.</w:t>
      </w:r>
      <w:r>
        <w:t>, 29(3):411–426, 2007.</w:t>
      </w:r>
    </w:p>
    <w:p w14:paraId="18AA6E7A" w14:textId="77777777" w:rsidR="006B2968" w:rsidRDefault="00000000" w:rsidP="001C24EE">
      <w:pPr>
        <w:numPr>
          <w:ilvl w:val="0"/>
          <w:numId w:val="3"/>
        </w:numPr>
        <w:ind w:left="0" w:right="0" w:firstLineChars="200" w:firstLine="400"/>
      </w:pPr>
      <w:proofErr w:type="spellStart"/>
      <w:r>
        <w:t>Fengguang</w:t>
      </w:r>
      <w:proofErr w:type="spellEnd"/>
      <w:r>
        <w:t xml:space="preserve"> Song and Jack Dongarra. Scaling up matrix computations on </w:t>
      </w:r>
      <w:proofErr w:type="gramStart"/>
      <w:r>
        <w:t>shared-memory</w:t>
      </w:r>
      <w:proofErr w:type="gramEnd"/>
      <w:r>
        <w:t xml:space="preserve"> manycore systems with 1000 </w:t>
      </w:r>
      <w:proofErr w:type="spellStart"/>
      <w:r>
        <w:t>cpu</w:t>
      </w:r>
      <w:proofErr w:type="spellEnd"/>
      <w:r>
        <w:t xml:space="preserve"> cores. In </w:t>
      </w:r>
      <w:r>
        <w:rPr>
          <w:i/>
        </w:rPr>
        <w:t>Proceedings of the 28th ACM International Conference on Supercomputing</w:t>
      </w:r>
      <w:r>
        <w:t>, ICS ’14, pages 333–342, New York, NY, USA, 2014. ACM.</w:t>
      </w:r>
    </w:p>
    <w:p w14:paraId="5D5CF4F1" w14:textId="77777777" w:rsidR="006B2968" w:rsidRDefault="00000000" w:rsidP="001C24EE">
      <w:pPr>
        <w:numPr>
          <w:ilvl w:val="0"/>
          <w:numId w:val="3"/>
        </w:numPr>
        <w:ind w:left="0" w:right="0" w:firstLineChars="200" w:firstLine="400"/>
      </w:pPr>
      <w:r>
        <w:t xml:space="preserve">Ilya </w:t>
      </w:r>
      <w:proofErr w:type="spellStart"/>
      <w:r>
        <w:t>Sutskever</w:t>
      </w:r>
      <w:proofErr w:type="spellEnd"/>
      <w:r>
        <w:t xml:space="preserve">, James Martens, George E. Dahl, and Geoffrey E. Hinton. On the importance of initialization and momentum in deep learning. In </w:t>
      </w:r>
      <w:r>
        <w:rPr>
          <w:i/>
        </w:rPr>
        <w:t>Proceedings of the 30th International Conference on Machine Learning, ICML 2013, Atlanta, GA, USA, 16-21 June 2013</w:t>
      </w:r>
      <w:r>
        <w:t xml:space="preserve">, volume 28 of </w:t>
      </w:r>
      <w:r>
        <w:rPr>
          <w:i/>
        </w:rPr>
        <w:t>JMLR Proceedings</w:t>
      </w:r>
      <w:r>
        <w:t>, pages 1139–1147. JMLR.org, 2013.</w:t>
      </w:r>
    </w:p>
    <w:p w14:paraId="522DAB59" w14:textId="77777777" w:rsidR="006B2968" w:rsidRDefault="00000000" w:rsidP="001C24EE">
      <w:pPr>
        <w:numPr>
          <w:ilvl w:val="0"/>
          <w:numId w:val="3"/>
        </w:numPr>
        <w:ind w:left="0" w:right="0" w:firstLineChars="200" w:firstLine="400"/>
      </w:pPr>
      <w:r>
        <w:t xml:space="preserve">Christian Szegedy, Alexander </w:t>
      </w:r>
      <w:proofErr w:type="spellStart"/>
      <w:r>
        <w:t>Toshev</w:t>
      </w:r>
      <w:proofErr w:type="spellEnd"/>
      <w:r>
        <w:t xml:space="preserve">, and Dumitru Erhan. Deep neural networks for object detection. In Christopher J. C. Burges, Leon </w:t>
      </w:r>
      <w:proofErr w:type="spellStart"/>
      <w:r>
        <w:t>Bottou</w:t>
      </w:r>
      <w:proofErr w:type="spellEnd"/>
      <w:r>
        <w:t xml:space="preserve">, </w:t>
      </w:r>
      <w:proofErr w:type="spellStart"/>
      <w:r>
        <w:t>Zoubin</w:t>
      </w:r>
      <w:proofErr w:type="spellEnd"/>
      <w:r>
        <w:t xml:space="preserve"> Ghahramani, and Kilian Q.´ Weinberger, editors, </w:t>
      </w:r>
      <w:r>
        <w:rPr>
          <w:i/>
        </w:rPr>
        <w:t>Advances in Neural Information Processing Systems 26: 27th Annual Conference on Neural Information Processing Systems 2013. Proceedings of a meeting held December 5-8, 2013, Lake Tahoe, Nevada, United States.</w:t>
      </w:r>
      <w:r>
        <w:t>, pages 2553–2561, 2013.</w:t>
      </w:r>
    </w:p>
    <w:p w14:paraId="3D136174" w14:textId="77777777" w:rsidR="006B2968" w:rsidRDefault="00000000" w:rsidP="001C24EE">
      <w:pPr>
        <w:numPr>
          <w:ilvl w:val="0"/>
          <w:numId w:val="3"/>
        </w:numPr>
        <w:ind w:left="0" w:right="0" w:firstLineChars="200" w:firstLine="400"/>
      </w:pPr>
      <w:r>
        <w:t xml:space="preserve">Alexander </w:t>
      </w:r>
      <w:proofErr w:type="spellStart"/>
      <w:r>
        <w:t>Toshev</w:t>
      </w:r>
      <w:proofErr w:type="spellEnd"/>
      <w:r>
        <w:t xml:space="preserve"> and Christian Szegedy. </w:t>
      </w:r>
      <w:proofErr w:type="spellStart"/>
      <w:r>
        <w:t>Deeppose</w:t>
      </w:r>
      <w:proofErr w:type="spellEnd"/>
      <w:r>
        <w:t xml:space="preserve">: Human pose estimation via deep neural networks. </w:t>
      </w:r>
      <w:proofErr w:type="spellStart"/>
      <w:r>
        <w:rPr>
          <w:i/>
        </w:rPr>
        <w:t>CoRR</w:t>
      </w:r>
      <w:proofErr w:type="spellEnd"/>
      <w:r>
        <w:t>, abs/1312.4659, 2013.</w:t>
      </w:r>
    </w:p>
    <w:p w14:paraId="2B8E7D1A" w14:textId="77777777" w:rsidR="006B2968" w:rsidRDefault="00000000" w:rsidP="001C24EE">
      <w:pPr>
        <w:numPr>
          <w:ilvl w:val="0"/>
          <w:numId w:val="3"/>
        </w:numPr>
        <w:ind w:left="0" w:right="0" w:firstLineChars="200" w:firstLine="400"/>
      </w:pPr>
      <w:r>
        <w:t xml:space="preserve">Koen E. A. van de Sande, Jasper R. R. </w:t>
      </w:r>
      <w:proofErr w:type="spellStart"/>
      <w:r>
        <w:t>Uijlings</w:t>
      </w:r>
      <w:proofErr w:type="spellEnd"/>
      <w:r>
        <w:t xml:space="preserve">, Theo Gevers, and Arnold W. M. </w:t>
      </w:r>
      <w:proofErr w:type="spellStart"/>
      <w:r>
        <w:t>Smeulders</w:t>
      </w:r>
      <w:proofErr w:type="spellEnd"/>
      <w:r>
        <w:t xml:space="preserve">. Segmentation as selective search for object recognition. In </w:t>
      </w:r>
      <w:r>
        <w:rPr>
          <w:i/>
        </w:rPr>
        <w:t>Proceedings of the 2011 International Conference on Computer Vision</w:t>
      </w:r>
      <w:r>
        <w:t>, ICCV ’11, pages 1879–1886, Washington, DC, USA, 2011. IEEE Computer Society.</w:t>
      </w:r>
    </w:p>
    <w:p w14:paraId="14621FBF" w14:textId="77777777" w:rsidR="006B2968" w:rsidRDefault="00000000" w:rsidP="001C24EE">
      <w:pPr>
        <w:numPr>
          <w:ilvl w:val="0"/>
          <w:numId w:val="3"/>
        </w:numPr>
        <w:ind w:left="0" w:right="0" w:firstLineChars="200" w:firstLine="400"/>
      </w:pPr>
      <w:r>
        <w:t xml:space="preserve">Matthew D. Zeiler and Rob Fergus. Visualizing and understanding convolutional networks. In David J. Fleet, Tomas </w:t>
      </w:r>
      <w:proofErr w:type="spellStart"/>
      <w:r>
        <w:t>Pajdla</w:t>
      </w:r>
      <w:proofErr w:type="spellEnd"/>
      <w:r>
        <w:t xml:space="preserve">, Bernt Schiele, and Tinne </w:t>
      </w:r>
      <w:proofErr w:type="spellStart"/>
      <w:r>
        <w:t>Tuytelaars</w:t>
      </w:r>
      <w:proofErr w:type="spellEnd"/>
      <w:r>
        <w:t xml:space="preserve">, </w:t>
      </w:r>
      <w:proofErr w:type="gramStart"/>
      <w:r>
        <w:t>editors,´</w:t>
      </w:r>
      <w:proofErr w:type="gramEnd"/>
      <w:r>
        <w:tab/>
      </w:r>
      <w:r>
        <w:rPr>
          <w:i/>
        </w:rPr>
        <w:t>Computer Vision - ECCV 2014 - 13th European Conference, Zurich, Switzerland, September 6-12, 2014, Proceedings, Part I</w:t>
      </w:r>
      <w:r>
        <w:t xml:space="preserve">, volume 8689 of </w:t>
      </w:r>
      <w:r>
        <w:rPr>
          <w:i/>
        </w:rPr>
        <w:t>Lecture Notes in Computer Science</w:t>
      </w:r>
      <w:r>
        <w:t>, pages 818–833. Springer, 2014.</w:t>
      </w:r>
    </w:p>
    <w:sectPr w:rsidR="006B2968">
      <w:footerReference w:type="even" r:id="rId23"/>
      <w:footerReference w:type="default" r:id="rId24"/>
      <w:footerReference w:type="first" r:id="rId25"/>
      <w:pgSz w:w="12240" w:h="15840"/>
      <w:pgMar w:top="1641" w:right="2160" w:bottom="1200" w:left="2160" w:header="720" w:footer="6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CC626" w14:textId="77777777" w:rsidR="00AD6F81" w:rsidRDefault="00AD6F81">
      <w:pPr>
        <w:spacing w:after="0" w:line="240" w:lineRule="auto"/>
      </w:pPr>
      <w:r>
        <w:separator/>
      </w:r>
    </w:p>
  </w:endnote>
  <w:endnote w:type="continuationSeparator" w:id="0">
    <w:p w14:paraId="0698EF6F" w14:textId="77777777" w:rsidR="00AD6F81" w:rsidRDefault="00AD6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ECD21" w14:textId="77777777" w:rsidR="006B2968"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0669E" w14:textId="77777777" w:rsidR="006B2968"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C938E" w14:textId="77777777" w:rsidR="006B2968"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98D20" w14:textId="77777777" w:rsidR="00AD6F81" w:rsidRDefault="00AD6F81">
      <w:pPr>
        <w:spacing w:after="0" w:line="240" w:lineRule="auto"/>
      </w:pPr>
      <w:r>
        <w:separator/>
      </w:r>
    </w:p>
  </w:footnote>
  <w:footnote w:type="continuationSeparator" w:id="0">
    <w:p w14:paraId="1788AA05" w14:textId="77777777" w:rsidR="00AD6F81" w:rsidRDefault="00AD6F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F3A67"/>
    <w:multiLevelType w:val="multilevel"/>
    <w:tmpl w:val="5C62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35E3A"/>
    <w:multiLevelType w:val="hybridMultilevel"/>
    <w:tmpl w:val="B38235FE"/>
    <w:lvl w:ilvl="0" w:tplc="9A540A20">
      <w:start w:val="1"/>
      <w:numFmt w:val="lowerLetter"/>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 w15:restartNumberingAfterBreak="0">
    <w:nsid w:val="190170D4"/>
    <w:multiLevelType w:val="hybridMultilevel"/>
    <w:tmpl w:val="A3520BC4"/>
    <w:lvl w:ilvl="0" w:tplc="9A540A20">
      <w:start w:val="1"/>
      <w:numFmt w:val="lowerLetter"/>
      <w:lvlText w:val="(%1）"/>
      <w:lvlJc w:val="left"/>
      <w:pPr>
        <w:ind w:left="2400" w:hanging="72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0592948"/>
    <w:multiLevelType w:val="hybridMultilevel"/>
    <w:tmpl w:val="BD7E37BC"/>
    <w:lvl w:ilvl="0" w:tplc="6A5A96FC">
      <w:numFmt w:val="bullet"/>
      <w:lvlText w:val="-"/>
      <w:lvlJc w:val="left"/>
      <w:pPr>
        <w:ind w:left="1320" w:hanging="360"/>
      </w:pPr>
      <w:rPr>
        <w:rFonts w:ascii="Times New Roman" w:eastAsia="宋体" w:hAnsi="Times New Roman" w:cs="Times New Roman"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20911DC6"/>
    <w:multiLevelType w:val="hybridMultilevel"/>
    <w:tmpl w:val="C4546B4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309D3B9E"/>
    <w:multiLevelType w:val="hybridMultilevel"/>
    <w:tmpl w:val="ADA0894E"/>
    <w:lvl w:ilvl="0" w:tplc="6A5A96FC">
      <w:numFmt w:val="bullet"/>
      <w:lvlText w:val="-"/>
      <w:lvlJc w:val="left"/>
      <w:pPr>
        <w:ind w:left="920" w:hanging="44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39B46F11"/>
    <w:multiLevelType w:val="hybridMultilevel"/>
    <w:tmpl w:val="7BD875D6"/>
    <w:lvl w:ilvl="0" w:tplc="144CF972">
      <w:start w:val="1"/>
      <w:numFmt w:val="decimal"/>
      <w:lvlText w:val="[%1]"/>
      <w:lvlJc w:val="left"/>
      <w:pPr>
        <w:ind w:left="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FD6AD54">
      <w:start w:val="1"/>
      <w:numFmt w:val="lowerLetter"/>
      <w:lvlText w:val="%2"/>
      <w:lvlJc w:val="left"/>
      <w:pPr>
        <w:ind w:left="11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C94695A">
      <w:start w:val="1"/>
      <w:numFmt w:val="lowerRoman"/>
      <w:lvlText w:val="%3"/>
      <w:lvlJc w:val="left"/>
      <w:pPr>
        <w:ind w:left="18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0D8EAAA">
      <w:start w:val="1"/>
      <w:numFmt w:val="decimal"/>
      <w:lvlText w:val="%4"/>
      <w:lvlJc w:val="left"/>
      <w:pPr>
        <w:ind w:left="25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1EF298">
      <w:start w:val="1"/>
      <w:numFmt w:val="lowerLetter"/>
      <w:lvlText w:val="%5"/>
      <w:lvlJc w:val="left"/>
      <w:pPr>
        <w:ind w:left="32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F42B44C">
      <w:start w:val="1"/>
      <w:numFmt w:val="lowerRoman"/>
      <w:lvlText w:val="%6"/>
      <w:lvlJc w:val="left"/>
      <w:pPr>
        <w:ind w:left="40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726666">
      <w:start w:val="1"/>
      <w:numFmt w:val="decimal"/>
      <w:lvlText w:val="%7"/>
      <w:lvlJc w:val="left"/>
      <w:pPr>
        <w:ind w:left="47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474520C">
      <w:start w:val="1"/>
      <w:numFmt w:val="lowerLetter"/>
      <w:lvlText w:val="%8"/>
      <w:lvlJc w:val="left"/>
      <w:pPr>
        <w:ind w:left="54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9D652E4">
      <w:start w:val="1"/>
      <w:numFmt w:val="lowerRoman"/>
      <w:lvlText w:val="%9"/>
      <w:lvlJc w:val="left"/>
      <w:pPr>
        <w:ind w:left="61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F5443EC"/>
    <w:multiLevelType w:val="hybridMultilevel"/>
    <w:tmpl w:val="666A5E62"/>
    <w:lvl w:ilvl="0" w:tplc="FFFFFFFF">
      <w:numFmt w:val="bullet"/>
      <w:lvlText w:val="-"/>
      <w:lvlJc w:val="left"/>
      <w:pPr>
        <w:ind w:left="1320" w:hanging="360"/>
      </w:pPr>
      <w:rPr>
        <w:rFonts w:ascii="Times New Roman" w:eastAsia="宋体" w:hAnsi="Times New Roman" w:cs="Times New Roman" w:hint="default"/>
      </w:rPr>
    </w:lvl>
    <w:lvl w:ilvl="1" w:tplc="6A5A96FC">
      <w:numFmt w:val="bullet"/>
      <w:lvlText w:val="-"/>
      <w:lvlJc w:val="left"/>
      <w:pPr>
        <w:ind w:left="1360" w:hanging="440"/>
      </w:pPr>
      <w:rPr>
        <w:rFonts w:ascii="Times New Roman" w:eastAsia="宋体" w:hAnsi="Times New Roman" w:cs="Times New Roman"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8" w15:restartNumberingAfterBreak="0">
    <w:nsid w:val="472C2BD2"/>
    <w:multiLevelType w:val="hybridMultilevel"/>
    <w:tmpl w:val="9E001390"/>
    <w:lvl w:ilvl="0" w:tplc="01CC70CA">
      <w:start w:val="1"/>
      <w:numFmt w:val="bullet"/>
      <w:lvlText w:val="•"/>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D1A4B92">
      <w:start w:val="1"/>
      <w:numFmt w:val="bullet"/>
      <w:lvlText w:val="o"/>
      <w:lvlJc w:val="left"/>
      <w:pPr>
        <w:ind w:left="1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3083330">
      <w:start w:val="1"/>
      <w:numFmt w:val="bullet"/>
      <w:lvlText w:val="▪"/>
      <w:lvlJc w:val="left"/>
      <w:pPr>
        <w:ind w:left="2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545E4E">
      <w:start w:val="1"/>
      <w:numFmt w:val="bullet"/>
      <w:lvlText w:val="•"/>
      <w:lvlJc w:val="left"/>
      <w:pPr>
        <w:ind w:left="3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88815F0">
      <w:start w:val="1"/>
      <w:numFmt w:val="bullet"/>
      <w:lvlText w:val="o"/>
      <w:lvlJc w:val="left"/>
      <w:pPr>
        <w:ind w:left="3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6669DC4">
      <w:start w:val="1"/>
      <w:numFmt w:val="bullet"/>
      <w:lvlText w:val="▪"/>
      <w:lvlJc w:val="left"/>
      <w:pPr>
        <w:ind w:left="4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F44522">
      <w:start w:val="1"/>
      <w:numFmt w:val="bullet"/>
      <w:lvlText w:val="•"/>
      <w:lvlJc w:val="left"/>
      <w:pPr>
        <w:ind w:left="5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DAF586">
      <w:start w:val="1"/>
      <w:numFmt w:val="bullet"/>
      <w:lvlText w:val="o"/>
      <w:lvlJc w:val="left"/>
      <w:pPr>
        <w:ind w:left="59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00EC0C">
      <w:start w:val="1"/>
      <w:numFmt w:val="bullet"/>
      <w:lvlText w:val="▪"/>
      <w:lvlJc w:val="left"/>
      <w:pPr>
        <w:ind w:left="66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91687C"/>
    <w:multiLevelType w:val="hybridMultilevel"/>
    <w:tmpl w:val="3F40F83A"/>
    <w:lvl w:ilvl="0" w:tplc="FFFFFFFF">
      <w:start w:val="1"/>
      <w:numFmt w:val="lowerLetter"/>
      <w:lvlText w:val="(%1）"/>
      <w:lvlJc w:val="left"/>
      <w:pPr>
        <w:ind w:left="2400" w:hanging="720"/>
      </w:pPr>
      <w:rPr>
        <w:rFonts w:hint="default"/>
      </w:rPr>
    </w:lvl>
    <w:lvl w:ilvl="1" w:tplc="0409000F">
      <w:start w:val="1"/>
      <w:numFmt w:val="decimal"/>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4E5134EB"/>
    <w:multiLevelType w:val="hybridMultilevel"/>
    <w:tmpl w:val="DF288272"/>
    <w:lvl w:ilvl="0" w:tplc="6A5A96FC">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4E5B43CF"/>
    <w:multiLevelType w:val="hybridMultilevel"/>
    <w:tmpl w:val="1B96A3A2"/>
    <w:lvl w:ilvl="0" w:tplc="EA460BC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6B0B9A8">
      <w:start w:val="1"/>
      <w:numFmt w:val="lowerLetter"/>
      <w:lvlText w:val="%2"/>
      <w:lvlJc w:val="left"/>
      <w:pPr>
        <w:ind w:left="1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ED4D250">
      <w:start w:val="1"/>
      <w:numFmt w:val="lowerRoman"/>
      <w:lvlText w:val="%3"/>
      <w:lvlJc w:val="left"/>
      <w:pPr>
        <w:ind w:left="2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48C6A2C">
      <w:start w:val="1"/>
      <w:numFmt w:val="decimal"/>
      <w:lvlText w:val="%4"/>
      <w:lvlJc w:val="left"/>
      <w:pPr>
        <w:ind w:left="2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7CE61E">
      <w:start w:val="1"/>
      <w:numFmt w:val="lowerLetter"/>
      <w:lvlText w:val="%5"/>
      <w:lvlJc w:val="left"/>
      <w:pPr>
        <w:ind w:left="3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E12597E">
      <w:start w:val="1"/>
      <w:numFmt w:val="lowerRoman"/>
      <w:lvlText w:val="%6"/>
      <w:lvlJc w:val="left"/>
      <w:pPr>
        <w:ind w:left="4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8345DCC">
      <w:start w:val="1"/>
      <w:numFmt w:val="decimal"/>
      <w:lvlText w:val="%7"/>
      <w:lvlJc w:val="left"/>
      <w:pPr>
        <w:ind w:left="5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480AA">
      <w:start w:val="1"/>
      <w:numFmt w:val="lowerLetter"/>
      <w:lvlText w:val="%8"/>
      <w:lvlJc w:val="left"/>
      <w:pPr>
        <w:ind w:left="5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6A836D4">
      <w:start w:val="1"/>
      <w:numFmt w:val="lowerRoman"/>
      <w:lvlText w:val="%9"/>
      <w:lvlJc w:val="left"/>
      <w:pPr>
        <w:ind w:left="6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6A76D4E"/>
    <w:multiLevelType w:val="hybridMultilevel"/>
    <w:tmpl w:val="52B0AA5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742C1255"/>
    <w:multiLevelType w:val="multilevel"/>
    <w:tmpl w:val="194A9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2334B6"/>
    <w:multiLevelType w:val="hybridMultilevel"/>
    <w:tmpl w:val="5E8A2D28"/>
    <w:lvl w:ilvl="0" w:tplc="C6CC0280">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7D72586F"/>
    <w:multiLevelType w:val="hybridMultilevel"/>
    <w:tmpl w:val="B65093D0"/>
    <w:lvl w:ilvl="0" w:tplc="05063366">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02AB7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92FB8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F005F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2A794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F8E94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112797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8E8E8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E2655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110542175">
    <w:abstractNumId w:val="8"/>
  </w:num>
  <w:num w:numId="2" w16cid:durableId="1137652126">
    <w:abstractNumId w:val="11"/>
  </w:num>
  <w:num w:numId="3" w16cid:durableId="1824000771">
    <w:abstractNumId w:val="6"/>
  </w:num>
  <w:num w:numId="4" w16cid:durableId="2056269744">
    <w:abstractNumId w:val="15"/>
  </w:num>
  <w:num w:numId="5" w16cid:durableId="1064379393">
    <w:abstractNumId w:val="14"/>
  </w:num>
  <w:num w:numId="6" w16cid:durableId="193271367">
    <w:abstractNumId w:val="1"/>
  </w:num>
  <w:num w:numId="7" w16cid:durableId="1569224512">
    <w:abstractNumId w:val="4"/>
  </w:num>
  <w:num w:numId="8" w16cid:durableId="471365777">
    <w:abstractNumId w:val="10"/>
  </w:num>
  <w:num w:numId="9" w16cid:durableId="919824811">
    <w:abstractNumId w:val="3"/>
  </w:num>
  <w:num w:numId="10" w16cid:durableId="2086683416">
    <w:abstractNumId w:val="7"/>
  </w:num>
  <w:num w:numId="11" w16cid:durableId="1751654791">
    <w:abstractNumId w:val="0"/>
  </w:num>
  <w:num w:numId="12" w16cid:durableId="520365205">
    <w:abstractNumId w:val="5"/>
  </w:num>
  <w:num w:numId="13" w16cid:durableId="557282895">
    <w:abstractNumId w:val="13"/>
  </w:num>
  <w:num w:numId="14" w16cid:durableId="2040080423">
    <w:abstractNumId w:val="2"/>
  </w:num>
  <w:num w:numId="15" w16cid:durableId="530724497">
    <w:abstractNumId w:val="9"/>
  </w:num>
  <w:num w:numId="16" w16cid:durableId="8812820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968"/>
    <w:rsid w:val="00022923"/>
    <w:rsid w:val="000C7299"/>
    <w:rsid w:val="0015409C"/>
    <w:rsid w:val="001C24EE"/>
    <w:rsid w:val="0021780C"/>
    <w:rsid w:val="00491190"/>
    <w:rsid w:val="005510A2"/>
    <w:rsid w:val="005C2F57"/>
    <w:rsid w:val="00631721"/>
    <w:rsid w:val="006B2968"/>
    <w:rsid w:val="007F4EC0"/>
    <w:rsid w:val="00993B80"/>
    <w:rsid w:val="00AD6F81"/>
    <w:rsid w:val="00AE45F6"/>
    <w:rsid w:val="00C50F14"/>
    <w:rsid w:val="00D036D6"/>
    <w:rsid w:val="00D33D36"/>
    <w:rsid w:val="00E9691F"/>
    <w:rsid w:val="00FD5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45B08C"/>
  <w14:defaultImageDpi w14:val="32767"/>
  <w15:docId w15:val="{CD8F0D46-A15B-42E0-97FA-FE6B966DF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06" w:line="227" w:lineRule="auto"/>
      <w:ind w:left="10" w:right="28" w:hanging="10"/>
      <w:jc w:val="both"/>
    </w:pPr>
    <w:rPr>
      <w:rFonts w:ascii="Calibri" w:eastAsia="Calibri" w:hAnsi="Calibri" w:cs="Calibri"/>
      <w:color w:val="000000"/>
      <w:sz w:val="20"/>
    </w:rPr>
  </w:style>
  <w:style w:type="paragraph" w:styleId="1">
    <w:name w:val="heading 1"/>
    <w:next w:val="a"/>
    <w:link w:val="10"/>
    <w:uiPriority w:val="9"/>
    <w:qFormat/>
    <w:rsid w:val="00491190"/>
    <w:pPr>
      <w:keepNext/>
      <w:keepLines/>
      <w:numPr>
        <w:numId w:val="4"/>
      </w:numPr>
      <w:spacing w:after="164" w:line="259" w:lineRule="auto"/>
      <w:ind w:left="10" w:hanging="10"/>
      <w:outlineLvl w:val="0"/>
    </w:pPr>
    <w:rPr>
      <w:rFonts w:ascii="Calibri" w:eastAsia="Calibri" w:hAnsi="Calibri" w:cs="Calibri"/>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491190"/>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FD5F5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5F5D"/>
    <w:rPr>
      <w:rFonts w:asciiTheme="majorHAnsi" w:eastAsiaTheme="majorEastAsia" w:hAnsiTheme="majorHAnsi" w:cstheme="majorBidi"/>
      <w:b/>
      <w:bCs/>
      <w:color w:val="000000"/>
      <w:sz w:val="32"/>
      <w:szCs w:val="32"/>
    </w:rPr>
  </w:style>
  <w:style w:type="paragraph" w:customStyle="1" w:styleId="a5">
    <w:name w:val="正文白"/>
    <w:basedOn w:val="a"/>
    <w:link w:val="a6"/>
    <w:qFormat/>
    <w:rsid w:val="00C50F14"/>
    <w:pPr>
      <w:spacing w:afterLines="50" w:after="50" w:line="0" w:lineRule="atLeast"/>
      <w:ind w:left="0" w:right="0" w:firstLineChars="200" w:firstLine="200"/>
    </w:pPr>
    <w:rPr>
      <w:rFonts w:ascii="Times New Roman" w:eastAsia="宋体" w:hAnsi="Times New Roman"/>
      <w:noProof/>
      <w:sz w:val="24"/>
    </w:rPr>
  </w:style>
  <w:style w:type="character" w:customStyle="1" w:styleId="a6">
    <w:name w:val="正文白 字符"/>
    <w:basedOn w:val="a0"/>
    <w:link w:val="a5"/>
    <w:rsid w:val="00C50F14"/>
    <w:rPr>
      <w:rFonts w:ascii="Times New Roman" w:eastAsia="宋体" w:hAnsi="Times New Roman" w:cs="Calibri"/>
      <w:noProof/>
      <w:color w:val="000000"/>
      <w:sz w:val="24"/>
    </w:rPr>
  </w:style>
  <w:style w:type="paragraph" w:styleId="a7">
    <w:name w:val="List Paragraph"/>
    <w:basedOn w:val="a"/>
    <w:uiPriority w:val="34"/>
    <w:qFormat/>
    <w:rsid w:val="000C7299"/>
    <w:pPr>
      <w:ind w:firstLineChars="200" w:firstLine="420"/>
    </w:pPr>
  </w:style>
  <w:style w:type="paragraph" w:styleId="a8">
    <w:name w:val="Normal (Web)"/>
    <w:basedOn w:val="a"/>
    <w:uiPriority w:val="99"/>
    <w:semiHidden/>
    <w:unhideWhenUsed/>
    <w:rsid w:val="00E9691F"/>
    <w:pPr>
      <w:spacing w:before="100" w:beforeAutospacing="1" w:after="100" w:afterAutospacing="1" w:line="240" w:lineRule="auto"/>
      <w:ind w:left="0" w:right="0" w:firstLine="0"/>
      <w:jc w:val="left"/>
    </w:pPr>
    <w:rPr>
      <w:rFonts w:ascii="宋体" w:eastAsia="宋体" w:hAnsi="宋体" w:cs="宋体"/>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7454287">
      <w:bodyDiv w:val="1"/>
      <w:marLeft w:val="0"/>
      <w:marRight w:val="0"/>
      <w:marTop w:val="0"/>
      <w:marBottom w:val="0"/>
      <w:divBdr>
        <w:top w:val="none" w:sz="0" w:space="0" w:color="auto"/>
        <w:left w:val="none" w:sz="0" w:space="0" w:color="auto"/>
        <w:bottom w:val="none" w:sz="0" w:space="0" w:color="auto"/>
        <w:right w:val="none" w:sz="0" w:space="0" w:color="auto"/>
      </w:divBdr>
      <w:divsChild>
        <w:div w:id="619530584">
          <w:marLeft w:val="0"/>
          <w:marRight w:val="720"/>
          <w:marTop w:val="0"/>
          <w:marBottom w:val="0"/>
          <w:divBdr>
            <w:top w:val="none" w:sz="0" w:space="0" w:color="auto"/>
            <w:left w:val="none" w:sz="0" w:space="0" w:color="auto"/>
            <w:bottom w:val="none" w:sz="0" w:space="0" w:color="auto"/>
            <w:right w:val="none" w:sz="0" w:space="0" w:color="auto"/>
          </w:divBdr>
          <w:divsChild>
            <w:div w:id="1802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3245">
      <w:bodyDiv w:val="1"/>
      <w:marLeft w:val="0"/>
      <w:marRight w:val="0"/>
      <w:marTop w:val="0"/>
      <w:marBottom w:val="0"/>
      <w:divBdr>
        <w:top w:val="none" w:sz="0" w:space="0" w:color="auto"/>
        <w:left w:val="none" w:sz="0" w:space="0" w:color="auto"/>
        <w:bottom w:val="none" w:sz="0" w:space="0" w:color="auto"/>
        <w:right w:val="none" w:sz="0" w:space="0" w:color="auto"/>
      </w:divBdr>
    </w:div>
    <w:div w:id="1677151488">
      <w:bodyDiv w:val="1"/>
      <w:marLeft w:val="0"/>
      <w:marRight w:val="0"/>
      <w:marTop w:val="0"/>
      <w:marBottom w:val="0"/>
      <w:divBdr>
        <w:top w:val="none" w:sz="0" w:space="0" w:color="auto"/>
        <w:left w:val="none" w:sz="0" w:space="0" w:color="auto"/>
        <w:bottom w:val="none" w:sz="0" w:space="0" w:color="auto"/>
        <w:right w:val="none" w:sz="0" w:space="0" w:color="auto"/>
      </w:divBdr>
      <w:divsChild>
        <w:div w:id="1992515024">
          <w:marLeft w:val="0"/>
          <w:marRight w:val="0"/>
          <w:marTop w:val="120"/>
          <w:marBottom w:val="0"/>
          <w:divBdr>
            <w:top w:val="none" w:sz="0" w:space="0" w:color="auto"/>
            <w:left w:val="none" w:sz="0" w:space="0" w:color="auto"/>
            <w:bottom w:val="none" w:sz="0" w:space="0" w:color="auto"/>
            <w:right w:val="none" w:sz="0" w:space="0" w:color="auto"/>
          </w:divBdr>
          <w:divsChild>
            <w:div w:id="2141339512">
              <w:marLeft w:val="0"/>
              <w:marRight w:val="0"/>
              <w:marTop w:val="0"/>
              <w:marBottom w:val="0"/>
              <w:divBdr>
                <w:top w:val="none" w:sz="0" w:space="0" w:color="auto"/>
                <w:left w:val="none" w:sz="0" w:space="0" w:color="auto"/>
                <w:bottom w:val="none" w:sz="0" w:space="0" w:color="auto"/>
                <w:right w:val="none" w:sz="0" w:space="0" w:color="auto"/>
              </w:divBdr>
              <w:divsChild>
                <w:div w:id="1103382970">
                  <w:marLeft w:val="600"/>
                  <w:marRight w:val="0"/>
                  <w:marTop w:val="0"/>
                  <w:marBottom w:val="0"/>
                  <w:divBdr>
                    <w:top w:val="none" w:sz="0" w:space="0" w:color="auto"/>
                    <w:left w:val="none" w:sz="0" w:space="0" w:color="auto"/>
                    <w:bottom w:val="none" w:sz="0" w:space="0" w:color="auto"/>
                    <w:right w:val="none" w:sz="0" w:space="0" w:color="auto"/>
                  </w:divBdr>
                  <w:divsChild>
                    <w:div w:id="6314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42454">
          <w:marLeft w:val="0"/>
          <w:marRight w:val="0"/>
          <w:marTop w:val="120"/>
          <w:marBottom w:val="0"/>
          <w:divBdr>
            <w:top w:val="none" w:sz="0" w:space="0" w:color="auto"/>
            <w:left w:val="none" w:sz="0" w:space="0" w:color="auto"/>
            <w:bottom w:val="none" w:sz="0" w:space="0" w:color="auto"/>
            <w:right w:val="none" w:sz="0" w:space="0" w:color="auto"/>
          </w:divBdr>
          <w:divsChild>
            <w:div w:id="1167745160">
              <w:marLeft w:val="0"/>
              <w:marRight w:val="0"/>
              <w:marTop w:val="0"/>
              <w:marBottom w:val="0"/>
              <w:divBdr>
                <w:top w:val="none" w:sz="0" w:space="0" w:color="auto"/>
                <w:left w:val="none" w:sz="0" w:space="0" w:color="auto"/>
                <w:bottom w:val="none" w:sz="0" w:space="0" w:color="auto"/>
                <w:right w:val="none" w:sz="0" w:space="0" w:color="auto"/>
              </w:divBdr>
              <w:divsChild>
                <w:div w:id="1183545671">
                  <w:marLeft w:val="0"/>
                  <w:marRight w:val="720"/>
                  <w:marTop w:val="0"/>
                  <w:marBottom w:val="0"/>
                  <w:divBdr>
                    <w:top w:val="none" w:sz="0" w:space="0" w:color="auto"/>
                    <w:left w:val="none" w:sz="0" w:space="0" w:color="auto"/>
                    <w:bottom w:val="none" w:sz="0" w:space="0" w:color="auto"/>
                    <w:right w:val="none" w:sz="0" w:space="0" w:color="auto"/>
                  </w:divBdr>
                  <w:divsChild>
                    <w:div w:id="3721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463588">
      <w:bodyDiv w:val="1"/>
      <w:marLeft w:val="0"/>
      <w:marRight w:val="0"/>
      <w:marTop w:val="0"/>
      <w:marBottom w:val="0"/>
      <w:divBdr>
        <w:top w:val="none" w:sz="0" w:space="0" w:color="auto"/>
        <w:left w:val="none" w:sz="0" w:space="0" w:color="auto"/>
        <w:bottom w:val="none" w:sz="0" w:space="0" w:color="auto"/>
        <w:right w:val="none" w:sz="0" w:space="0" w:color="auto"/>
      </w:divBdr>
    </w:div>
    <w:div w:id="2087457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knowyourmeme.com/memes/we-need-to-go-deeper" TargetMode="Externa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knowyourmeme.com/memes/we-need-to-go-dee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knowyourmeme.com/memes/we-need-to-go-deeper"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865BF-31F7-4E38-B3AC-191EE58A4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2302</Words>
  <Characters>13122</Characters>
  <Application>Microsoft Office Word</Application>
  <DocSecurity>0</DocSecurity>
  <Lines>109</Lines>
  <Paragraphs>30</Paragraphs>
  <ScaleCrop>false</ScaleCrop>
  <Company/>
  <LinksUpToDate>false</LinksUpToDate>
  <CharactersWithSpaces>15394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4</cp:revision>
  <cp:lastPrinted>2024-06-12T02:56:00Z</cp:lastPrinted>
  <dcterms:created xsi:type="dcterms:W3CDTF">2024-06-11T15:23:00Z</dcterms:created>
  <dcterms:modified xsi:type="dcterms:W3CDTF">2024-06-12T03:02:00Z</dcterms:modified>
</cp:coreProperties>
</file>