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ПРЕСС-РЕЛИЗ</w:t>
      </w:r>
    </w:p>
    <w:p>
      <w:pPr>
        <w:pStyle w:val="style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1</w:t>
      </w:r>
      <w:r>
        <w:rPr>
          <w:rFonts w:cs="Arial" w:hAnsi="Arial"/>
          <w:b/>
          <w:bCs/>
          <w:sz w:val="28"/>
          <w:szCs w:val="28"/>
          <w:lang w:val="en-US"/>
        </w:rPr>
        <w:t>2</w:t>
      </w:r>
      <w:r>
        <w:rPr>
          <w:rFonts w:ascii="Arial" w:cs="Arial" w:hAnsi="Arial"/>
          <w:b/>
          <w:bCs/>
          <w:sz w:val="28"/>
          <w:szCs w:val="28"/>
        </w:rPr>
        <w:t xml:space="preserve"> ноября 2024 г.                                                 г. Баку (Азербайджан)  </w:t>
      </w:r>
    </w:p>
    <w:bookmarkStart w:id="0" w:name="_Hlk181446333"/>
    <w:bookmarkStart w:id="1" w:name="_Hlk181446483"/>
    <w:p>
      <w:pPr>
        <w:pStyle w:val="style0"/>
        <w:ind w:firstLine="720"/>
        <w:jc w:val="center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pacing w:after="0" w:lineRule="auto" w:line="240"/>
        <w:ind w:firstLine="720"/>
        <w:jc w:val="center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 xml:space="preserve">КТЖ расширяет терминальную сеть </w:t>
      </w:r>
      <w:r>
        <w:rPr>
          <w:rFonts w:ascii="Arial" w:cs="Arial" w:hAnsi="Arial"/>
          <w:b/>
          <w:bCs/>
          <w:sz w:val="28"/>
          <w:szCs w:val="28"/>
        </w:rPr>
        <w:t>за рубежом</w:t>
      </w:r>
    </w:p>
    <w:p>
      <w:pPr>
        <w:pStyle w:val="style0"/>
        <w:spacing w:after="0" w:lineRule="auto" w:line="240"/>
        <w:ind w:firstLine="720"/>
        <w:jc w:val="center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 xml:space="preserve">– </w:t>
      </w:r>
      <w:r>
        <w:rPr>
          <w:rFonts w:ascii="Arial" w:cs="Arial" w:hAnsi="Arial"/>
          <w:b/>
          <w:bCs/>
          <w:sz w:val="28"/>
          <w:szCs w:val="28"/>
        </w:rPr>
        <w:t>совместный интермодальный терминал в порту Алят</w:t>
      </w:r>
    </w:p>
    <w:p>
      <w:pPr>
        <w:pStyle w:val="style0"/>
        <w:spacing w:after="0" w:lineRule="auto" w:line="240"/>
        <w:ind w:firstLine="720"/>
        <w:jc w:val="center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>В Баку в рамках 29-ой Конференции ООН об изменении климата состоялось подписание Соглашени</w:t>
      </w:r>
      <w:r>
        <w:rPr>
          <w:rFonts w:cs="Arial" w:hAnsi="Arial"/>
          <w:sz w:val="28"/>
          <w:szCs w:val="28"/>
        </w:rPr>
        <w:t>я</w:t>
      </w:r>
      <w:r>
        <w:rPr>
          <w:rFonts w:ascii="Arial" w:cs="Arial" w:hAnsi="Arial"/>
          <w:sz w:val="28"/>
          <w:szCs w:val="28"/>
        </w:rPr>
        <w:t xml:space="preserve"> о реализации проекта </w:t>
      </w:r>
      <w:r>
        <w:rPr>
          <w:rFonts w:ascii="Arial" w:cs="Arial" w:hAnsi="Arial"/>
          <w:sz w:val="28"/>
          <w:szCs w:val="28"/>
        </w:rPr>
        <w:t>по созданию</w:t>
      </w:r>
      <w:r>
        <w:rPr>
          <w:rFonts w:ascii="Arial" w:cs="Arial" w:hAnsi="Arial"/>
          <w:sz w:val="28"/>
          <w:szCs w:val="28"/>
        </w:rPr>
        <w:t xml:space="preserve"> интермодального грузового терминала в морском порту Алят. </w:t>
      </w:r>
      <w:r>
        <w:rPr>
          <w:rFonts w:ascii="Arial" w:cs="Arial" w:hAnsi="Arial" w:hint="default"/>
          <w:sz w:val="28"/>
          <w:szCs w:val="28"/>
        </w:rPr>
        <w:t>КТЖ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продолжает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развивать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свою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терминальную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сеть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>за</w:t>
      </w:r>
      <w:r>
        <w:rPr>
          <w:rFonts w:ascii="Arial" w:cs="Arial" w:hAnsi="Arial" w:hint="default"/>
          <w:sz w:val="28"/>
          <w:szCs w:val="28"/>
        </w:rPr>
        <w:t xml:space="preserve"> </w:t>
      </w:r>
      <w:r>
        <w:rPr>
          <w:rFonts w:ascii="Arial" w:cs="Arial" w:hAnsi="Arial" w:hint="default"/>
          <w:sz w:val="28"/>
          <w:szCs w:val="28"/>
        </w:rPr>
        <w:t xml:space="preserve">рубежом </w:t>
      </w:r>
      <w:r>
        <w:rPr>
          <w:rFonts w:ascii="Arial" w:cs="Arial" w:hAnsi="Arial" w:hint="default"/>
          <w:sz w:val="28"/>
          <w:szCs w:val="28"/>
          <w:lang w:val="en-US"/>
        </w:rPr>
        <w:t>с</w:t>
      </w:r>
      <w:r>
        <w:rPr>
          <w:rFonts w:ascii="Arial" w:cs="Arial" w:hAnsi="Arial"/>
          <w:sz w:val="28"/>
          <w:szCs w:val="28"/>
        </w:rPr>
        <w:t>огласно поручению Главы Государства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  <w:lang w:val="en-US"/>
        </w:rPr>
        <w:t>п</w:t>
      </w:r>
      <w:r>
        <w:rPr>
          <w:rFonts w:ascii="Arial" w:cs="Arial" w:hAnsi="Arial"/>
          <w:sz w:val="28"/>
          <w:szCs w:val="28"/>
          <w:lang w:val="en-US"/>
        </w:rPr>
        <w:t>о</w:t>
      </w:r>
      <w:r>
        <w:rPr>
          <w:rFonts w:ascii="Arial" w:cs="Arial" w:hAnsi="Arial"/>
          <w:sz w:val="28"/>
          <w:szCs w:val="28"/>
        </w:rPr>
        <w:t xml:space="preserve"> усилени</w:t>
      </w:r>
      <w:r>
        <w:rPr>
          <w:rFonts w:ascii="Arial" w:cs="Arial" w:hAnsi="Arial"/>
          <w:sz w:val="28"/>
          <w:szCs w:val="28"/>
          <w:lang w:val="en-US"/>
        </w:rPr>
        <w:t>ю</w:t>
      </w:r>
      <w:r>
        <w:rPr>
          <w:rFonts w:ascii="Arial" w:cs="Arial" w:hAnsi="Arial"/>
          <w:sz w:val="28"/>
          <w:szCs w:val="28"/>
        </w:rPr>
        <w:t xml:space="preserve"> интеграции Казахстана в действующие международные транспортные маршруты</w:t>
      </w:r>
      <w:r>
        <w:rPr>
          <w:rFonts w:ascii="Arial" w:cs="Arial" w:hAnsi="Arial"/>
          <w:sz w:val="28"/>
          <w:szCs w:val="28"/>
        </w:rPr>
        <w:t xml:space="preserve">. </w:t>
      </w: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Документ подписан руководством </w:t>
      </w:r>
      <w:r>
        <w:rPr>
          <w:rFonts w:ascii="Arial" w:cs="Arial" w:hAnsi="Arial"/>
          <w:sz w:val="28"/>
          <w:szCs w:val="28"/>
        </w:rPr>
        <w:t xml:space="preserve">SK-AIH Investment Fund Ltd (АО «Самрук-Казына», </w:t>
      </w:r>
      <w:r>
        <w:rPr>
          <w:rFonts w:ascii="Arial" w:cs="Arial" w:hAnsi="Arial"/>
          <w:sz w:val="28"/>
          <w:szCs w:val="28"/>
        </w:rPr>
        <w:t>Azerbaijan</w:t>
      </w:r>
      <w:r>
        <w:rPr>
          <w:rFonts w:ascii="Arial" w:cs="Arial" w:hAnsi="Arial"/>
          <w:sz w:val="28"/>
          <w:szCs w:val="28"/>
        </w:rPr>
        <w:t xml:space="preserve"> Investment Holding), </w:t>
      </w:r>
      <w:r>
        <w:rPr>
          <w:rFonts w:ascii="Arial" w:cs="Arial" w:hAnsi="Arial"/>
          <w:sz w:val="28"/>
          <w:szCs w:val="28"/>
        </w:rPr>
        <w:t>АО «</w:t>
      </w:r>
      <w:r>
        <w:rPr>
          <w:rFonts w:ascii="Arial" w:cs="Arial" w:hAnsi="Arial"/>
          <w:sz w:val="28"/>
          <w:szCs w:val="28"/>
        </w:rPr>
        <w:t>Қазақстан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темір</w:t>
      </w:r>
      <w:r>
        <w:rPr>
          <w:rFonts w:ascii="Arial" w:cs="Arial" w:hAnsi="Arial"/>
          <w:sz w:val="28"/>
          <w:szCs w:val="28"/>
        </w:rPr>
        <w:t xml:space="preserve"> </w:t>
      </w:r>
      <w:r>
        <w:rPr>
          <w:rFonts w:ascii="Arial" w:cs="Arial" w:hAnsi="Arial"/>
          <w:sz w:val="28"/>
          <w:szCs w:val="28"/>
        </w:rPr>
        <w:t>жолы</w:t>
      </w:r>
      <w:r>
        <w:rPr>
          <w:rFonts w:ascii="Arial" w:cs="Arial" w:hAnsi="Arial"/>
          <w:sz w:val="28"/>
          <w:szCs w:val="28"/>
        </w:rPr>
        <w:t xml:space="preserve">», ЗАО «Бакинский международный морской торговый порт» </w:t>
      </w:r>
      <w:r>
        <w:rPr>
          <w:rFonts w:ascii="Arial" w:cs="Arial" w:hAnsi="Arial"/>
          <w:sz w:val="28"/>
          <w:szCs w:val="28"/>
        </w:rPr>
        <w:t>(</w:t>
      </w:r>
      <w:r>
        <w:rPr>
          <w:rFonts w:ascii="Arial" w:cs="Arial" w:hAnsi="Arial"/>
          <w:sz w:val="28"/>
          <w:szCs w:val="28"/>
        </w:rPr>
        <w:t xml:space="preserve">Азербайджан),  </w:t>
      </w:r>
      <w:r>
        <w:rPr>
          <w:rFonts w:ascii="Arial" w:cs="Arial" w:hAnsi="Arial"/>
          <w:sz w:val="28"/>
          <w:szCs w:val="28"/>
        </w:rPr>
        <w:t>Xi'an</w:t>
      </w:r>
      <w:r>
        <w:rPr>
          <w:rFonts w:ascii="Arial" w:cs="Arial" w:hAnsi="Arial"/>
          <w:sz w:val="28"/>
          <w:szCs w:val="28"/>
        </w:rPr>
        <w:t xml:space="preserve"> Free Trade Port Construction and Operation Co., Ltd (КНР). </w:t>
      </w: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sz w:val="28"/>
          <w:szCs w:val="28"/>
        </w:rPr>
        <w:t xml:space="preserve">Инициатива стала возможной благодаря предоставлению азербайджанской стороной </w:t>
      </w:r>
      <w:r>
        <w:rPr>
          <w:rFonts w:ascii="Arial" w:cs="Arial" w:hAnsi="Arial"/>
          <w:sz w:val="28"/>
          <w:szCs w:val="28"/>
        </w:rPr>
        <w:t>земельного участка</w:t>
      </w:r>
      <w:r>
        <w:rPr>
          <w:rFonts w:ascii="Arial" w:cs="Arial" w:hAnsi="Arial"/>
          <w:sz w:val="28"/>
          <w:szCs w:val="28"/>
        </w:rPr>
        <w:t>,</w:t>
      </w:r>
      <w:r>
        <w:rPr>
          <w:rFonts w:ascii="Arial" w:cs="Arial" w:hAnsi="Arial"/>
          <w:sz w:val="28"/>
          <w:szCs w:val="28"/>
        </w:rPr>
        <w:t xml:space="preserve"> действующих причалов </w:t>
      </w:r>
      <w:r>
        <w:rPr>
          <w:rFonts w:ascii="Arial" w:cs="Arial" w:hAnsi="Arial"/>
          <w:sz w:val="28"/>
          <w:szCs w:val="28"/>
        </w:rPr>
        <w:t xml:space="preserve">и </w:t>
      </w:r>
      <w:r>
        <w:rPr>
          <w:rFonts w:ascii="Arial" w:cs="Arial" w:hAnsi="Arial"/>
          <w:sz w:val="28"/>
          <w:szCs w:val="28"/>
        </w:rPr>
        <w:t>терминальных мощностей порта Алят</w:t>
      </w:r>
      <w:r>
        <w:rPr>
          <w:rFonts w:ascii="Arial" w:cs="Arial" w:hAnsi="Arial"/>
          <w:sz w:val="28"/>
          <w:szCs w:val="28"/>
        </w:rPr>
        <w:t>. Проект послужит росту объемов контейнерных поездов по маршруту Китай – Европа - Китай через ТМТМ</w:t>
      </w:r>
      <w:r>
        <w:rPr>
          <w:rFonts w:cs="Arial" w:hAnsi="Arial"/>
          <w:sz w:val="28"/>
          <w:szCs w:val="28"/>
        </w:rPr>
        <w:t xml:space="preserve">, </w:t>
      </w:r>
      <w:r>
        <w:rPr>
          <w:rFonts w:ascii="Arial" w:cs="Arial" w:hAnsi="Arial"/>
          <w:sz w:val="28"/>
          <w:szCs w:val="28"/>
        </w:rPr>
        <w:t xml:space="preserve">сокращению сроков доставки, снижению себестоимости перевозок и времени перегруза. </w:t>
      </w: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sz w:val="28"/>
          <w:szCs w:val="28"/>
        </w:rPr>
      </w:pP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b/>
          <w:bCs/>
          <w:sz w:val="28"/>
          <w:szCs w:val="28"/>
        </w:rPr>
      </w:pPr>
      <w:r>
        <w:rPr>
          <w:rFonts w:ascii="Arial" w:cs="Arial" w:hAnsi="Arial"/>
          <w:b/>
          <w:bCs/>
          <w:i/>
          <w:iCs/>
          <w:sz w:val="28"/>
          <w:szCs w:val="28"/>
        </w:rPr>
        <w:t>Справочно</w:t>
      </w:r>
      <w:r>
        <w:rPr>
          <w:rFonts w:ascii="Arial" w:cs="Arial" w:hAnsi="Arial"/>
          <w:b/>
          <w:bCs/>
          <w:i/>
          <w:iCs/>
          <w:sz w:val="28"/>
          <w:szCs w:val="28"/>
        </w:rPr>
        <w:t>:</w:t>
      </w:r>
      <w:bookmarkEnd w:id="0"/>
      <w:r>
        <w:rPr>
          <w:rFonts w:ascii="Arial" w:cs="Arial" w:hAnsi="Arial"/>
          <w:sz w:val="28"/>
          <w:szCs w:val="28"/>
        </w:rPr>
        <w:t xml:space="preserve"> Новый терминал будет включать универсальную грузовую площадку, крытый складской комплекс площадью 5 000 кв. м. и контейнерную площадку вместимостью более 1 000 контейнеров</w:t>
      </w:r>
    </w:p>
    <w:p>
      <w:pPr>
        <w:pStyle w:val="style0"/>
        <w:ind w:firstLine="720"/>
        <w:jc w:val="center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ind w:firstLine="720"/>
        <w:jc w:val="both"/>
        <w:rPr>
          <w:rFonts w:ascii="Arial" w:cs="Arial" w:hAnsi="Arial"/>
          <w:b/>
          <w:bCs/>
          <w:sz w:val="28"/>
          <w:szCs w:val="28"/>
        </w:rPr>
      </w:pPr>
    </w:p>
    <w:p>
      <w:pPr>
        <w:pStyle w:val="style0"/>
        <w:spacing w:after="0" w:lineRule="auto" w:line="240"/>
        <w:ind w:firstLine="720"/>
        <w:jc w:val="both"/>
        <w:rPr>
          <w:rFonts w:ascii="Arial" w:cs="Arial" w:hAnsi="Arial"/>
          <w:sz w:val="28"/>
          <w:szCs w:val="28"/>
        </w:rPr>
      </w:pPr>
      <w:r>
        <w:rPr>
          <w:rFonts w:ascii="Arial" w:cs="Arial" w:hAnsi="Arial"/>
          <w:b/>
          <w:bCs/>
          <w:sz w:val="28"/>
          <w:szCs w:val="28"/>
        </w:rPr>
        <w:t>Пресс-служба АО «НК «Қазақстан темір жолы»</w:t>
      </w:r>
      <w:bookmarkEnd w:id="1"/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0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2"/>
        <w:szCs w:val="22"/>
        <w:lang w:val="ru-RU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168</Words>
  <Pages>1</Pages>
  <Characters>1170</Characters>
  <Application>WPS Office</Application>
  <DocSecurity>0</DocSecurity>
  <Paragraphs>14</Paragraphs>
  <ScaleCrop>false</ScaleCrop>
  <LinksUpToDate>false</LinksUpToDate>
  <CharactersWithSpaces>1385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2024-11-08T13:35:22Z</dcterms:created>
  <dc:creator>PC</dc:creator>
  <lastModifiedBy>M2004J19C</lastModifiedBy>
  <lastPrinted>2024-11-04T03:58:00Z</lastPrinted>
  <dcterms:modified xsi:type="dcterms:W3CDTF">2024-11-08T13:35:22Z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