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A7073">
      <w:pPr>
        <w:pStyle w:val="2"/>
        <w:keepNext w:val="0"/>
        <w:keepLines w:val="0"/>
        <w:widowControl/>
        <w:suppressLineNumbers w:val="0"/>
        <w:spacing w:line="210" w:lineRule="atLeast"/>
      </w:pPr>
      <w:r>
        <w:t>Modifier la table de routage</w:t>
      </w:r>
    </w:p>
    <w:p w14:paraId="3A8BBFD0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"https://catalog.workshops.aws/general-immersionday/en-US/basic-modules/20-vpc/vpc/3-vpc" \l "understanding-vpc-route-tables"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15FC6FA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Comprendre les tables de routage VPC</w:t>
      </w:r>
    </w:p>
    <w:p w14:paraId="023A4E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1D0C71B5">
      <w:pPr>
        <w:pStyle w:val="7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Une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table de routage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contient un ensemble de règles, appelées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routes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qui sont utilisées pour déterminer où le trafic réseau de votre sous-réseau ou passerelle est dirigé.</w:t>
      </w:r>
    </w:p>
    <w:p w14:paraId="30E589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72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Table de routage principale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fournie automatiquement avec votre VPC. Il contrôle le routage de tous les sous-réseaux qui ne sont pas explicitement associés à une autre table de routage.</w:t>
      </w:r>
    </w:p>
    <w:p w14:paraId="07D22B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72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Table de routage personnalisée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: table de routage que vous créez pour votre VPC.</w:t>
      </w:r>
      <w:bookmarkStart w:id="0" w:name="_GoBack"/>
      <w:bookmarkEnd w:id="0"/>
    </w:p>
    <w:p w14:paraId="3B196BD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"https://catalog.workshops.aws/general-immersionday/en-US/basic-modules/20-vpc/vpc/3-vpc" \l "edit-route-table-association"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7039D1F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Modifier l’association de la table de routage</w:t>
      </w:r>
    </w:p>
    <w:p w14:paraId="28523F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0BF50F96">
      <w:pPr>
        <w:pStyle w:val="7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Étant donné que le sous-réseau public C a été créé en dehors de la console de création de VPC, il n’a pas d’association de table de routage explicite. Dans cet atelier, le sous-réseau public C sera réaffecté à la table de routage appropriée.</w:t>
      </w:r>
    </w:p>
    <w:p w14:paraId="29FC33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778DF4E0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le sous-réseau public 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et cliquez sur le bouton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Actions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dans le menu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Sous-réseau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Choisissez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Modifier l’association de la table de routage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663394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0FF6A6C6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8595" cy="1402715"/>
            <wp:effectExtent l="0" t="0" r="8255" b="6985"/>
            <wp:docPr id="6" name="Imag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6B27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3963F100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Sélectionnez la table de routage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VPC-Lab-rtb-public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Vérifiez qu’il existe une route vers Internet via la passerelle Internet (IGW) dans la table de routage sélectionnée et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Enregistrer</w:t>
      </w:r>
    </w:p>
    <w:p w14:paraId="20DEC8B2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1135" cy="3171825"/>
            <wp:effectExtent l="0" t="0" r="5715" b="9525"/>
            <wp:docPr id="5" name="Image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F1E486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Après avoir sélectionné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le sous-réseau public 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vous pouvez voir les informations de routage en cliquant sur l’onglet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Table de routage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4B79F9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5C263613">
      <w:pPr>
        <w:pStyle w:val="7"/>
        <w:keepNext w:val="0"/>
        <w:keepLines w:val="0"/>
        <w:widowControl/>
        <w:suppressLineNumbers w:val="0"/>
        <w:spacing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2578100"/>
            <wp:effectExtent l="0" t="0" r="6985" b="12700"/>
            <wp:docPr id="4" name="Image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Par conséquent, nous pouvons confirmer qu’il existe une route vers Internet pour le sous-réseau public C.</w:t>
      </w:r>
    </w:p>
    <w:p w14:paraId="11B019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D7F2A"/>
    <w:multiLevelType w:val="multilevel"/>
    <w:tmpl w:val="69FD7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0109B"/>
    <w:rsid w:val="6D60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2025-10-30T21:23:00Z</dcterms:created>
  <dc:creator>Galilée.K</dc:creator>
  <cp:lastModifiedBy>Galilée.K</cp:lastModifiedBy>
  <dcterms:modified xsi:type="dcterms:W3CDTF">2025-10-30T21:36:23Z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FE42EAB082994654A0E2A6282BEB9603_11</vt:lpwstr>
  </property>
</Properties>
</file>