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1B4F72"/>
          <w:sz w:val="48"/>
          <w:szCs w:val="48"/>
        </w:rPr>
        <w:t xml:space="preserve">MESSAGING GUIDE</w:t>
      </w:r>
    </w:p>
    <w:p>
      <w:pPr>
        <w:spacing w:after="200"/>
        <w:jc w:val="center"/>
      </w:pPr>
      <w:r>
        <w:rPr>
          <w:color w:val="2E86C1"/>
          <w:sz w:val="28"/>
          <w:szCs w:val="28"/>
        </w:rPr>
        <w:t xml:space="preserve">Kyle for Ward 4, Position 1</w:t>
      </w:r>
    </w:p>
    <w:p>
      <w:pPr>
        <w:pBdr>
          <w:bottom w:val="single" w:color="2E86C1" w:sz="6" w:space="8"/>
        </w:pBdr>
        <w:spacing w:after="100"/>
        <w:jc w:val="center"/>
      </w:pPr>
      <w:r>
        <w:rPr>
          <w:color w:val="5D6D7E"/>
          <w:sz w:val="24"/>
          <w:szCs w:val="24"/>
        </w:rPr>
        <w:t xml:space="preserve">Talking Points, Door Scripts, and Rapid Response</w:t>
      </w:r>
    </w:p>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D6EAF8" w:val="clear"/>
            <w:tcMar>
              <w:top w:type="dxa" w:w="140"/>
              <w:left w:type="dxa" w:w="200"/>
              <w:bottom w:type="dxa" w:w="140"/>
              <w:right w:type="dxa" w:w="200"/>
            </w:tcMar>
          </w:tcPr>
          <w:p>
            <w:pPr>
              <w:spacing w:after="80"/>
            </w:pPr>
            <w:r>
              <w:rPr>
                <w:b/>
                <w:bCs/>
                <w:caps/>
                <w:color w:val="2E86C1"/>
                <w:sz w:val="20"/>
                <w:szCs w:val="20"/>
              </w:rPr>
              <w:t xml:space="preserve">Campaign theme</w:t>
            </w:r>
          </w:p>
          <w:p>
            <w:pPr>
              <w:spacing w:after="0"/>
            </w:pPr>
            <w:r>
              <w:rPr>
                <w:color w:val="1C2833"/>
                <w:sz w:val="22"/>
                <w:szCs w:val="22"/>
              </w:rPr>
              <w:t xml:space="preserve">A City That Works for Everyone</w:t>
            </w:r>
          </w:p>
        </w:tc>
      </w:tr>
    </w:tbl>
    <w:p>
      <w:pPr>
        <w:spacing w:after="200"/>
      </w:pPr>
    </w:p>
    <w:p>
      <w:pPr>
        <w:spacing w:after="200" w:line="276"/>
      </w:pPr>
      <w:r>
        <w:rPr>
          <w:b/>
          <w:bCs/>
          <w:color w:val="1C2833"/>
        </w:rPr>
        <w:t xml:space="preserve">Core narrative: </w:t>
      </w:r>
      <w:r>
        <w:rPr>
          <w:color w:val="1C2833"/>
        </w:rPr>
        <w:t xml:space="preserve">Fayetteville is growing fast, but our infrastructure, codes, and policies haven't kept up. We're paying for decades of deferred decisions — in rising rates, unaffordable housing, and a zoning code from 1970. I have the experience and the vision to move us forward.</w:t>
      </w:r>
    </w:p>
    <w:p>
      <w:pPr>
        <w:spacing w:after="200" w:line="276"/>
      </w:pPr>
      <w:r>
        <w:rPr>
          <w:b/>
          <w:bCs/>
          <w:color w:val="1C2833"/>
        </w:rPr>
        <w:t xml:space="preserve">Race context: </w:t>
      </w:r>
      <w:r>
        <w:rPr>
          <w:color w:val="1C2833"/>
        </w:rPr>
        <w:t xml:space="preserve">Running against two-term incumbent Teresa Turk. I served alongside Teresa on the Council (I was Ward 4 Pos 2, she was Pos 1). The contrast is policy, not personal: the 2019 comprehensive plan was supposed to trigger a zoning code update. It never happened. Teresa has largely opposed efforts to modernize the code.</w:t>
      </w:r>
    </w:p>
    <w:p>
      <w:r>
        <w:br w:type="page"/>
      </w:r>
    </w:p>
    <w:p>
      <w:pPr>
        <w:pStyle w:val="Heading1"/>
      </w:pPr>
      <w:r>
        <w:t xml:space="preserve">The Door Script: What's Working / What's Not</w:t>
      </w:r>
    </w:p>
    <w:p>
      <w:pPr>
        <w:spacing w:after="200" w:line="276"/>
      </w:pPr>
      <w:r>
        <w:rPr>
          <w:color w:val="1C2833"/>
        </w:rPr>
        <w:t xml:space="preserve">This script ties directly to the campaign tagline. The two questions create a natural arc that lands on "A City That Works for Everyone" as a conclusion, not a slogan.</w:t>
      </w:r>
    </w:p>
    <w:p>
      <w:pPr>
        <w:spacing w:after="200"/>
      </w:pPr>
    </w:p>
    <w:p>
      <w:pPr>
        <w:pStyle w:val="Heading2"/>
      </w:pPr>
      <w:r>
        <w:t xml:space="preserve">The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1"/>
              <w:bottom w:val="single" w:color="1E8449" w:sz="1"/>
              <w:right w:val="single" w:color="1E8449" w:sz="1"/>
            </w:tcBorders>
            <w:shd w:fill="E8F8F5" w:val="clear"/>
            <w:tcMar>
              <w:top w:type="dxa" w:w="140"/>
              <w:left w:type="dxa" w:w="200"/>
              <w:bottom w:type="dxa" w:w="140"/>
              <w:right w:type="dxa" w:w="200"/>
            </w:tcMar>
          </w:tcPr>
          <w:p>
            <w:pPr>
              <w:spacing w:after="80"/>
            </w:pPr>
            <w:r>
              <w:rPr>
                <w:b/>
                <w:bCs/>
                <w:caps/>
                <w:color w:val="1E8449"/>
                <w:sz w:val="20"/>
                <w:szCs w:val="20"/>
              </w:rPr>
              <w:t xml:space="preserve">Step 1 — Open</w:t>
            </w:r>
          </w:p>
          <w:p>
            <w:pPr>
              <w:spacing w:after="0"/>
            </w:pPr>
            <w:r>
              <w:rPr>
                <w:color w:val="1C2833"/>
                <w:sz w:val="22"/>
                <w:szCs w:val="22"/>
              </w:rPr>
              <w:t xml:space="preserve">Hi, I'm Kyle. I'm running for City Council in Ward 4. I'd love to hear from you — what's something that's working in your neighborhood?</w:t>
            </w:r>
          </w:p>
        </w:tc>
      </w:tr>
    </w:tbl>
    <w:p>
      <w:pPr>
        <w:spacing w:after="120"/>
      </w:pPr>
    </w:p>
    <w:p>
      <w:pPr>
        <w:spacing w:after="200" w:line="276"/>
      </w:pPr>
      <w:r>
        <w:rPr>
          <w:i/>
          <w:iCs/>
          <w:color w:val="5D6D7E"/>
        </w:rPr>
        <w:t xml:space="preserve">Why this works: </w:t>
      </w:r>
      <w:r>
        <w:rPr>
          <w:color w:val="1C2833"/>
        </w:rPr>
        <w:t xml:space="preserve">Disarming. People don't expect a candidate to ask what's going right. It lowers defenses and starts a real conversation.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FDF2E9" w:val="clear"/>
            <w:tcMar>
              <w:top w:type="dxa" w:w="140"/>
              <w:left w:type="dxa" w:w="200"/>
              <w:bottom w:type="dxa" w:w="140"/>
              <w:right w:type="dxa" w:w="200"/>
            </w:tcMar>
          </w:tcPr>
          <w:p>
            <w:pPr>
              <w:spacing w:after="80"/>
            </w:pPr>
            <w:r>
              <w:rPr>
                <w:b/>
                <w:bCs/>
                <w:caps/>
                <w:color w:val="E67E22"/>
                <w:sz w:val="20"/>
                <w:szCs w:val="20"/>
              </w:rPr>
              <w:t xml:space="preserve">Step 2 — Affirm and bridge</w:t>
            </w:r>
          </w:p>
          <w:p>
            <w:pPr>
              <w:spacing w:after="0"/>
            </w:pPr>
            <w:r>
              <w:rPr>
                <w:color w:val="1C2833"/>
                <w:sz w:val="22"/>
                <w:szCs w:val="22"/>
              </w:rPr>
              <w:t xml:space="preserve">That's one of the things I love about Ward 4 too. I served on the Council before, and I'm running again because I want to protect what's working while we fix what isn't.</w:t>
            </w:r>
          </w:p>
        </w:tc>
      </w:tr>
    </w:tbl>
    <w:p>
      <w:pPr>
        <w:spacing w:after="120"/>
      </w:pPr>
    </w:p>
    <w:p>
      <w:pPr>
        <w:spacing w:after="200" w:line="276"/>
      </w:pPr>
      <w:r>
        <w:rPr>
          <w:i/>
          <w:iCs/>
          <w:color w:val="5D6D7E"/>
        </w:rPr>
        <w:t xml:space="preserve">Why this works: </w:t>
      </w:r>
      <w:r>
        <w:rPr>
          <w:color w:val="1C2833"/>
        </w:rPr>
        <w:t xml:space="preserve">Your pitch is embedded in the bridge — 5 seconds, no monologue. You've established experience and purpose without a stump speech.</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D6EAF8" w:val="clear"/>
            <w:tcMar>
              <w:top w:type="dxa" w:w="140"/>
              <w:left w:type="dxa" w:w="200"/>
              <w:bottom w:type="dxa" w:w="140"/>
              <w:right w:type="dxa" w:w="200"/>
            </w:tcMar>
          </w:tcPr>
          <w:p>
            <w:pPr>
              <w:spacing w:after="80"/>
            </w:pPr>
            <w:r>
              <w:rPr>
                <w:b/>
                <w:bCs/>
                <w:caps/>
                <w:color w:val="2E86C1"/>
                <w:sz w:val="20"/>
                <w:szCs w:val="20"/>
              </w:rPr>
              <w:t xml:space="preserve">Step 3 — The real question</w:t>
            </w:r>
          </w:p>
          <w:p>
            <w:pPr>
              <w:spacing w:after="0"/>
            </w:pPr>
            <w:r>
              <w:rPr>
                <w:color w:val="1C2833"/>
                <w:sz w:val="22"/>
                <w:szCs w:val="22"/>
              </w:rPr>
              <w:t xml:space="preserve">So — what's not working? Is there anything you think the City could be doing better?</w:t>
            </w:r>
          </w:p>
        </w:tc>
      </w:tr>
    </w:tbl>
    <w:p>
      <w:pPr>
        <w:spacing w:after="120"/>
      </w:pPr>
    </w:p>
    <w:p>
      <w:pPr>
        <w:spacing w:after="200" w:line="276"/>
      </w:pPr>
      <w:r>
        <w:rPr>
          <w:i/>
          <w:iCs/>
          <w:color w:val="5D6D7E"/>
        </w:rPr>
        <w:t xml:space="preserve">Why this works: </w:t>
      </w:r>
      <w:r>
        <w:rPr>
          <w:color w:val="1C2833"/>
        </w:rPr>
        <w:t xml:space="preserve">This is the question that matters for voter ID. What they say here tells you which talking point to use — or whether to just listen and move 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FDF2E9" w:val="clear"/>
            <w:tcMar>
              <w:top w:type="dxa" w:w="140"/>
              <w:left w:type="dxa" w:w="200"/>
              <w:bottom w:type="dxa" w:w="140"/>
              <w:right w:type="dxa" w:w="200"/>
            </w:tcMar>
          </w:tcPr>
          <w:p>
            <w:pPr>
              <w:spacing w:after="80"/>
            </w:pPr>
            <w:r>
              <w:rPr>
                <w:b/>
                <w:bCs/>
                <w:caps/>
                <w:color w:val="E67E22"/>
                <w:sz w:val="20"/>
                <w:szCs w:val="20"/>
              </w:rPr>
              <w:t xml:space="preserve">Step 4 — Validate and close</w:t>
            </w:r>
          </w:p>
          <w:p>
            <w:pPr>
              <w:spacing w:after="0"/>
            </w:pPr>
            <w:r>
              <w:rPr>
                <w:color w:val="1C2833"/>
                <w:sz w:val="22"/>
                <w:szCs w:val="22"/>
              </w:rPr>
              <w:t xml:space="preserve">That's not working for you, and it shouldn't be. That's exactly why I'm running — I want a Fayetteville that works for everyone. Can I count on your vote in November?</w:t>
            </w:r>
          </w:p>
        </w:tc>
      </w:tr>
    </w:tbl>
    <w:p>
      <w:pPr>
        <w:spacing w:after="120"/>
      </w:pPr>
    </w:p>
    <w:p>
      <w:pPr>
        <w:spacing w:after="200" w:line="276"/>
      </w:pPr>
      <w:r>
        <w:rPr>
          <w:i/>
          <w:iCs/>
          <w:color w:val="5D6D7E"/>
        </w:rPr>
        <w:t xml:space="preserve">Why this works: </w:t>
      </w:r>
      <w:r>
        <w:rPr>
          <w:color w:val="1C2833"/>
        </w:rPr>
        <w:t xml:space="preserve">The tagline lands as a natural conclusion to the conversation. "Works / not working / works for everyone" creates a rhythm people remember.</w:t>
      </w:r>
    </w:p>
    <w:p>
      <w:pPr>
        <w:spacing w:after="200"/>
      </w:pPr>
    </w:p>
    <w:p>
      <w:pPr>
        <w:pStyle w:val="Heading2"/>
      </w:pPr>
      <w:r>
        <w:t xml:space="preserve">Managing the rant:</w:t>
      </w:r>
    </w:p>
    <w:p>
      <w:pPr>
        <w:spacing w:after="200" w:line="276"/>
      </w:pPr>
      <w:r>
        <w:rPr>
          <w:color w:val="1C2833"/>
        </w:rPr>
        <w:t xml:space="preserve">Question 2 is a rant trigger. When someone starts going long, use the validate-and-pivot:</w:t>
      </w:r>
    </w:p>
    <w:p>
      <w:pPr>
        <w:spacing w:after="100"/>
      </w:pPr>
    </w:p>
    <w:p>
      <w:pPr>
        <w:pStyle w:val="ListParagraph"/>
        <w:numPr>
          <w:ilvl w:val="0"/>
          <w:numId w:val="2"/>
        </w:numPr>
        <w:spacing w:after="120" w:line="276"/>
      </w:pPr>
      <w:r>
        <w:rPr>
          <w:color w:val="1C2833"/>
        </w:rPr>
        <w:t xml:space="preserve">Let them finish ONE thought (not three).</w:t>
      </w:r>
    </w:p>
    <w:p>
      <w:pPr>
        <w:pStyle w:val="ListParagraph"/>
        <w:numPr>
          <w:ilvl w:val="0"/>
          <w:numId w:val="2"/>
        </w:numPr>
        <w:spacing w:after="120" w:line="276"/>
      </w:pPr>
      <w:r>
        <w:rPr>
          <w:color w:val="1C2833"/>
        </w:rPr>
        <w:t xml:space="preserve">"I hear that a lot" or "That's exactly why I'm running."</w:t>
      </w:r>
    </w:p>
    <w:p>
      <w:pPr>
        <w:pStyle w:val="ListParagraph"/>
        <w:numPr>
          <w:ilvl w:val="0"/>
          <w:numId w:val="2"/>
        </w:numPr>
        <w:spacing w:after="120" w:line="276"/>
      </w:pPr>
      <w:r>
        <w:rPr>
          <w:color w:val="1C2833"/>
        </w:rPr>
        <w:t xml:space="preserve">Connect to ONE platform point — whichever fits — then go straight to the close.</w:t>
      </w:r>
    </w:p>
    <w:p>
      <w:pPr>
        <w:pStyle w:val="ListParagraph"/>
        <w:numPr>
          <w:ilvl w:val="0"/>
          <w:numId w:val="2"/>
        </w:numPr>
        <w:spacing w:after="120" w:line="276"/>
      </w:pPr>
      <w:r>
        <w:rPr>
          <w:b/>
          <w:bCs/>
          <w:color w:val="1C2833"/>
        </w:rPr>
        <w:t xml:space="preserve">If they keep going: </w:t>
      </w:r>
      <w:r>
        <w:rPr>
          <w:color w:val="1C2833"/>
        </w:rPr>
        <w:t xml:space="preserve">"I don't want to take up your whole evening, but I want you to know — that's exactly the kind of thing I want to work on. Can I leave you my card?"</w:t>
      </w:r>
    </w:p>
    <w:p>
      <w:pPr>
        <w:spacing w:after="200"/>
      </w:pPr>
    </w:p>
    <w:p>
      <w:pPr>
        <w:pStyle w:val="Heading2"/>
      </w:pPr>
      <w:r>
        <w:t xml:space="preserve">Track what you hear:</w:t>
      </w:r>
    </w:p>
    <w:p>
      <w:pPr>
        <w:spacing w:after="200" w:line="276"/>
      </w:pPr>
      <w:r>
        <w:rPr>
          <w:color w:val="1C2833"/>
        </w:rPr>
        <w:t xml:space="preserve">After each door, tally the issue — drainage, traffic, taxes, growth, housing, Swarm, whatever comes up. A simple phone note works. This gives you real data on what Ward 4 actually cares about vs. what's loud on social media. Use it to target digital ads later.</w:t>
      </w:r>
    </w:p>
    <w:p>
      <w:pPr>
        <w:pBdr>
          <w:bottom w:val="single" w:color="2E86C1" w:sz="6" w:space="1"/>
        </w:pBdr>
        <w:spacing w:after="200" w:before="200"/>
      </w:pPr>
    </w:p>
    <w:p>
      <w:pPr>
        <w:pStyle w:val="Heading1"/>
      </w:pPr>
      <w:r>
        <w:t xml:space="preserve">Issue-by-Issue Talking Points</w:t>
      </w:r>
    </w:p>
    <w:p>
      <w:pPr>
        <w:pStyle w:val="Heading2"/>
      </w:pPr>
      <w:r>
        <w:t xml:space="preserve">Swarm Aero / Drone Manufacturing</w:t>
      </w:r>
    </w:p>
    <w:p>
      <w:pPr>
        <w:spacing w:after="200" w:line="276"/>
      </w:pPr>
      <w:r>
        <w:rPr>
          <w:b/>
          <w:bCs/>
          <w:color w:val="C0392B"/>
        </w:rPr>
        <w:t xml:space="preserve">Heat level: </w:t>
      </w:r>
      <w:r>
        <w:rPr>
          <w:color w:val="1C2833"/>
        </w:rPr>
        <w:t xml:space="preserve">Very high. Every voter will ask.</w:t>
      </w:r>
    </w:p>
    <w:p>
      <w:pPr>
        <w:pStyle w:val="Heading3"/>
      </w:pPr>
      <w:r>
        <w:t xml:space="preserve">30-second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D6EAF8" w:val="clear"/>
            <w:tcMar>
              <w:top w:type="dxa" w:w="140"/>
              <w:left w:type="dxa" w:w="200"/>
              <w:bottom w:type="dxa" w:w="140"/>
              <w:right w:type="dxa" w:w="200"/>
            </w:tcMar>
          </w:tcPr>
          <w:p>
            <w:pPr>
              <w:spacing w:after="80"/>
            </w:pPr>
            <w:r>
              <w:rPr>
                <w:b/>
                <w:bCs/>
                <w:caps/>
                <w:color w:val="2E86C1"/>
                <w:sz w:val="20"/>
                <w:szCs w:val="20"/>
              </w:rPr>
              <w:t xml:space="preserve">Say this</w:t>
            </w:r>
          </w:p>
          <w:p>
            <w:pPr>
              <w:spacing w:after="0"/>
            </w:pPr>
            <w:r>
              <w:rPr>
                <w:color w:val="1C2833"/>
                <w:sz w:val="22"/>
                <w:szCs w:val="22"/>
              </w:rPr>
              <w:t xml:space="preserve">I'm glad I didn't have to cast that vote — it was a genuinely close call on the technical question. But what it revealed is more important than the vote itself. Our zoning code is outdated. Residents who raised legitimate concerns were dismissed. And city staff signed NDAs that eroded public trust. It should never be a surprise when Fayetteville shows up to assert a moral compass. That's one of the best things about this city.</w:t>
            </w:r>
          </w:p>
        </w:tc>
      </w:tr>
    </w:tbl>
    <w:p>
      <w:pPr>
        <w:spacing w:after="200"/>
      </w:pPr>
    </w:p>
    <w:p>
      <w:pPr>
        <w:pStyle w:val="Heading3"/>
      </w:pPr>
      <w:r>
        <w:t xml:space="preserve">If pressed further:</w:t>
      </w:r>
    </w:p>
    <w:p>
      <w:pPr>
        <w:pStyle w:val="ListParagraph"/>
        <w:numPr>
          <w:ilvl w:val="0"/>
          <w:numId w:val="3"/>
        </w:numPr>
        <w:spacing w:after="120" w:line="276"/>
      </w:pPr>
      <w:r>
        <w:rPr>
          <w:color w:val="1C2833"/>
        </w:rPr>
        <w:t xml:space="preserve">"The process actually worked — staff made a call, residents appealed, the Board of Adjustments weighed in, the applicant sought redress. That's the system functioning."</w:t>
      </w:r>
    </w:p>
    <w:p>
      <w:pPr>
        <w:pStyle w:val="ListParagraph"/>
        <w:numPr>
          <w:ilvl w:val="0"/>
          <w:numId w:val="3"/>
        </w:numPr>
        <w:spacing w:after="120" w:line="276"/>
      </w:pPr>
      <w:r>
        <w:rPr>
          <w:color w:val="1C2833"/>
        </w:rPr>
        <w:t xml:space="preserve">"What I'd change: update the zoning code so we're not having these fights case by case, ban NDAs in economic development, and invest more in growing local businesses instead of chasing one big outside player."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1E8449" w:sz="1"/>
              <w:left w:val="single" w:color="1E8449" w:sz="1"/>
              <w:bottom w:val="single" w:color="1E8449" w:sz="1"/>
              <w:right w:val="single" w:color="1E8449" w:sz="1"/>
            </w:tcBorders>
            <w:shd w:fill="E8F8F5" w:val="clear"/>
            <w:tcMar>
              <w:top w:type="dxa" w:w="120"/>
              <w:left w:type="dxa" w:w="160"/>
              <w:bottom w:type="dxa" w:w="120"/>
              <w:right w:type="dxa" w:w="160"/>
            </w:tcMar>
          </w:tcPr>
          <w:p>
            <w:pPr>
              <w:spacing w:after="60"/>
            </w:pPr>
            <w:r>
              <w:rPr>
                <w:b/>
                <w:bCs/>
                <w:color w:val="1E8449"/>
                <w:sz w:val="20"/>
                <w:szCs w:val="20"/>
              </w:rPr>
              <w:t xml:space="preserve">SAY THIS</w:t>
            </w:r>
          </w:p>
          <w:p>
            <w:r>
              <w:rPr>
                <w:color w:val="1C2833"/>
                <w:sz w:val="21"/>
                <w:szCs w:val="21"/>
              </w:rPr>
              <w:t xml:space="preserve">"It should never be a surprise when Fayetteville shows up to assert a moral compass."</w:t>
            </w:r>
          </w:p>
        </w:tc>
        <w:tc>
          <w:tcPr>
            <w:tcW w:type="dxa" w:w="4760"/>
            <w:tcBorders>
              <w:top w:val="single" w:color="C0392B" w:sz="1"/>
              <w:left w:val="single" w:color="C0392B" w:sz="1"/>
              <w:bottom w:val="single" w:color="C0392B" w:sz="1"/>
              <w:right w:val="single" w:color="C0392B" w:sz="1"/>
            </w:tcBorders>
            <w:shd w:fill="FDEDEC" w:val="clear"/>
            <w:tcMar>
              <w:top w:type="dxa" w:w="120"/>
              <w:left w:type="dxa" w:w="160"/>
              <w:bottom w:type="dxa" w:w="120"/>
              <w:right w:type="dxa" w:w="160"/>
            </w:tcMar>
          </w:tcPr>
          <w:p>
            <w:pPr>
              <w:spacing w:after="60"/>
            </w:pPr>
            <w:r>
              <w:rPr>
                <w:b/>
                <w:bCs/>
                <w:color w:val="C0392B"/>
                <w:sz w:val="20"/>
                <w:szCs w:val="20"/>
              </w:rPr>
              <w:t xml:space="preserve">NOT THIS</w:t>
            </w:r>
          </w:p>
          <w:p>
            <w:r>
              <w:rPr>
                <w:color w:val="1C2833"/>
                <w:sz w:val="21"/>
                <w:szCs w:val="21"/>
              </w:rPr>
              <w:t xml:space="preserve">"Both sides got it wrong" or taking a binary yes/no position on the Swarm vote itself.</w:t>
            </w:r>
          </w:p>
        </w:tc>
      </w:tr>
    </w:tbl>
    <w:p>
      <w:r>
        <w:br w:type="page"/>
      </w:r>
    </w:p>
    <w:p>
      <w:pPr>
        <w:pStyle w:val="Heading2"/>
      </w:pPr>
      <w:r>
        <w:t xml:space="preserve">Growth and Development</w:t>
      </w:r>
    </w:p>
    <w:p>
      <w:pPr>
        <w:spacing w:after="200" w:line="276"/>
      </w:pPr>
      <w:r>
        <w:rPr>
          <w:b/>
          <w:bCs/>
          <w:color w:val="E67E22"/>
        </w:rPr>
        <w:t xml:space="preserve">Heat level: </w:t>
      </w:r>
      <w:r>
        <w:rPr>
          <w:color w:val="1C2833"/>
        </w:rPr>
        <w:t xml:space="preserve">High in Ward 4. Personal for subdivision residents.</w:t>
      </w:r>
    </w:p>
    <w:p>
      <w:pPr>
        <w:pStyle w:val="Heading3"/>
      </w:pPr>
      <w:r>
        <w:t xml:space="preserve">30-second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D6EAF8" w:val="clear"/>
            <w:tcMar>
              <w:top w:type="dxa" w:w="140"/>
              <w:left w:type="dxa" w:w="200"/>
              <w:bottom w:type="dxa" w:w="140"/>
              <w:right w:type="dxa" w:w="200"/>
            </w:tcMar>
          </w:tcPr>
          <w:p>
            <w:pPr>
              <w:spacing w:after="80"/>
            </w:pPr>
            <w:r>
              <w:rPr>
                <w:b/>
                <w:bCs/>
                <w:caps/>
                <w:color w:val="2E86C1"/>
                <w:sz w:val="20"/>
                <w:szCs w:val="20"/>
              </w:rPr>
              <w:t xml:space="preserve">Say this</w:t>
            </w:r>
          </w:p>
          <w:p>
            <w:pPr>
              <w:spacing w:after="0"/>
            </w:pPr>
            <w:r>
              <w:rPr>
                <w:color w:val="1C2833"/>
                <w:sz w:val="22"/>
                <w:szCs w:val="22"/>
              </w:rPr>
              <w:t xml:space="preserve">Northwest Arkansas is growing whether we want it to or not. We can't control that, but we can control how we respond. We adopted a great comprehensive plan in 2019 — but we never updated our zoning code to implement it. That means we're still making decisions with 1970s rules. I've been pushing for that code update since 2019. We can't wait any longer.</w:t>
            </w:r>
          </w:p>
        </w:tc>
      </w:tr>
    </w:tbl>
    <w:p>
      <w:pPr>
        <w:spacing w:after="200"/>
      </w:pPr>
    </w:p>
    <w:p>
      <w:pPr>
        <w:pStyle w:val="Heading3"/>
      </w:pPr>
      <w:r>
        <w:t xml:space="preserve">For worried subdivision residents:</w:t>
      </w:r>
    </w:p>
    <w:p>
      <w:pPr>
        <w:pStyle w:val="ListParagraph"/>
        <w:numPr>
          <w:ilvl w:val="0"/>
          <w:numId w:val="4"/>
        </w:numPr>
        <w:spacing w:after="120" w:line="276"/>
      </w:pPr>
      <w:r>
        <w:rPr>
          <w:color w:val="1C2833"/>
        </w:rPr>
        <w:t xml:space="preserve">"I want to take the development pressure off your neighborhood by supporting density where it belongs — at the growth nodes identified in our 2019 plan, like Wedington and Rupple, and Mt. Comfort and Rupple."</w:t>
      </w:r>
    </w:p>
    <w:p>
      <w:pPr>
        <w:pStyle w:val="ListParagraph"/>
        <w:numPr>
          <w:ilvl w:val="0"/>
          <w:numId w:val="4"/>
        </w:numPr>
        <w:spacing w:after="120" w:line="276"/>
      </w:pPr>
      <w:r>
        <w:rPr>
          <w:color w:val="1C2833"/>
        </w:rPr>
        <w:t xml:space="preserve">"Those nodes were designated seven years ago but never turned into policy. That's what I'm going to change."</w:t>
      </w:r>
    </w:p>
    <w:p>
      <w:pPr>
        <w:pStyle w:val="ListParagraph"/>
        <w:numPr>
          <w:ilvl w:val="0"/>
          <w:numId w:val="4"/>
        </w:numPr>
        <w:spacing w:after="120" w:line="276"/>
      </w:pPr>
      <w:r>
        <w:rPr>
          <w:color w:val="1C2833"/>
        </w:rPr>
        <w:t xml:space="preserve">"We should use the city's data to proactively invest in infrastructure where growth makes sense, instead of leaving it to developers to decide where the city maintains pipes for the next century."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1E8449" w:sz="1"/>
              <w:left w:val="single" w:color="1E8449" w:sz="1"/>
              <w:bottom w:val="single" w:color="1E8449" w:sz="1"/>
              <w:right w:val="single" w:color="1E8449" w:sz="1"/>
            </w:tcBorders>
            <w:shd w:fill="E8F8F5" w:val="clear"/>
            <w:tcMar>
              <w:top w:type="dxa" w:w="120"/>
              <w:left w:type="dxa" w:w="160"/>
              <w:bottom w:type="dxa" w:w="120"/>
              <w:right w:type="dxa" w:w="160"/>
            </w:tcMar>
          </w:tcPr>
          <w:p>
            <w:pPr>
              <w:spacing w:after="60"/>
            </w:pPr>
            <w:r>
              <w:rPr>
                <w:b/>
                <w:bCs/>
                <w:color w:val="1E8449"/>
                <w:sz w:val="20"/>
                <w:szCs w:val="20"/>
              </w:rPr>
              <w:t xml:space="preserve">SAY THIS</w:t>
            </w:r>
          </w:p>
          <w:p>
            <w:r>
              <w:rPr>
                <w:color w:val="1C2833"/>
                <w:sz w:val="21"/>
                <w:szCs w:val="21"/>
              </w:rPr>
              <w:t xml:space="preserve">"We need to use our land more efficiently so we can preserve green space and avoid breaking the bank on infrastructure."</w:t>
            </w:r>
          </w:p>
        </w:tc>
        <w:tc>
          <w:tcPr>
            <w:tcW w:type="dxa" w:w="4760"/>
            <w:tcBorders>
              <w:top w:val="single" w:color="C0392B" w:sz="1"/>
              <w:left w:val="single" w:color="C0392B" w:sz="1"/>
              <w:bottom w:val="single" w:color="C0392B" w:sz="1"/>
              <w:right w:val="single" w:color="C0392B" w:sz="1"/>
            </w:tcBorders>
            <w:shd w:fill="FDEDEC" w:val="clear"/>
            <w:tcMar>
              <w:top w:type="dxa" w:w="120"/>
              <w:left w:type="dxa" w:w="160"/>
              <w:bottom w:type="dxa" w:w="120"/>
              <w:right w:type="dxa" w:w="160"/>
            </w:tcMar>
          </w:tcPr>
          <w:p>
            <w:pPr>
              <w:spacing w:after="60"/>
            </w:pPr>
            <w:r>
              <w:rPr>
                <w:b/>
                <w:bCs/>
                <w:color w:val="C0392B"/>
                <w:sz w:val="20"/>
                <w:szCs w:val="20"/>
              </w:rPr>
              <w:t xml:space="preserve">NOT THIS</w:t>
            </w:r>
          </w:p>
          <w:p>
            <w:r>
              <w:rPr>
                <w:color w:val="1C2833"/>
                <w:sz w:val="21"/>
                <w:szCs w:val="21"/>
              </w:rPr>
              <w:t xml:space="preserve">"Growth is great" or "We need to stop growing." Both are wrong.</w:t>
            </w:r>
          </w:p>
        </w:tc>
      </w:tr>
    </w:tbl>
    <w:p>
      <w:r>
        <w:br w:type="page"/>
      </w:r>
    </w:p>
    <w:p>
      <w:pPr>
        <w:pStyle w:val="Heading2"/>
      </w:pPr>
      <w:r>
        <w:t xml:space="preserve">Housing and Affordability</w:t>
      </w:r>
    </w:p>
    <w:p>
      <w:pPr>
        <w:spacing w:after="200" w:line="276"/>
      </w:pPr>
      <w:r>
        <w:rPr>
          <w:b/>
          <w:bCs/>
          <w:color w:val="E67E22"/>
        </w:rPr>
        <w:t xml:space="preserve">Heat level: </w:t>
      </w:r>
      <w:r>
        <w:rPr>
          <w:color w:val="1C2833"/>
        </w:rPr>
        <w:t xml:space="preserve">Medium-high. People feel it but don't always connect it to policy.</w:t>
      </w:r>
    </w:p>
    <w:p>
      <w:pPr>
        <w:pStyle w:val="Heading3"/>
      </w:pPr>
      <w:r>
        <w:t xml:space="preserve">30-second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D6EAF8" w:val="clear"/>
            <w:tcMar>
              <w:top w:type="dxa" w:w="140"/>
              <w:left w:type="dxa" w:w="200"/>
              <w:bottom w:type="dxa" w:w="140"/>
              <w:right w:type="dxa" w:w="200"/>
            </w:tcMar>
          </w:tcPr>
          <w:p>
            <w:pPr>
              <w:spacing w:after="80"/>
            </w:pPr>
            <w:r>
              <w:rPr>
                <w:b/>
                <w:bCs/>
                <w:caps/>
                <w:color w:val="2E86C1"/>
                <w:sz w:val="20"/>
                <w:szCs w:val="20"/>
              </w:rPr>
              <w:t xml:space="preserve">Say this</w:t>
            </w:r>
          </w:p>
          <w:p>
            <w:pPr>
              <w:spacing w:after="0"/>
            </w:pPr>
            <w:r>
              <w:rPr>
                <w:color w:val="1C2833"/>
                <w:sz w:val="22"/>
                <w:szCs w:val="22"/>
              </w:rPr>
              <w:t xml:space="preserve">What we're building doesn't match what our households actually need. Most Fayetteville households are one or two people, but most of our housing is three-bedroom single-family homes. People are overpaying for space they don't use. Nobody's talking about tearing down your neighborhood — we're talking about giving homeowners more choices about what they can build on their own property. Who doesn't like more choices?</w:t>
            </w:r>
          </w:p>
        </w:tc>
      </w:tr>
    </w:tbl>
    <w:p>
      <w:pPr>
        <w:spacing w:after="200"/>
      </w:pPr>
    </w:p>
    <w:p>
      <w:pPr>
        <w:pStyle w:val="Heading3"/>
      </w:pPr>
      <w:r>
        <w:t xml:space="preserve">Key reframes:</w:t>
      </w:r>
    </w:p>
    <w:p>
      <w:pPr>
        <w:pStyle w:val="ListParagraph"/>
        <w:numPr>
          <w:ilvl w:val="0"/>
          <w:numId w:val="5"/>
        </w:numPr>
        <w:spacing w:after="120" w:line="276"/>
      </w:pPr>
      <w:r>
        <w:rPr>
          <w:b/>
          <w:bCs/>
          <w:color w:val="1C2833"/>
        </w:rPr>
        <w:t xml:space="preserve">Property rights frame: </w:t>
      </w:r>
      <w:r>
        <w:rPr>
          <w:color w:val="1C2833"/>
        </w:rPr>
        <w:t xml:space="preserve">"ADUs let you build wealth on your own property. We want to partner with local banks to backstop financing so homeowners can actually use the property rights they already have."</w:t>
      </w:r>
    </w:p>
    <w:p>
      <w:pPr>
        <w:pStyle w:val="ListParagraph"/>
        <w:numPr>
          <w:ilvl w:val="0"/>
          <w:numId w:val="5"/>
        </w:numPr>
        <w:spacing w:after="120" w:line="276"/>
      </w:pPr>
      <w:r>
        <w:rPr>
          <w:b/>
          <w:bCs/>
          <w:color w:val="1C2833"/>
        </w:rPr>
        <w:t xml:space="preserve">Anti-disruption frame: </w:t>
      </w:r>
      <w:r>
        <w:rPr>
          <w:color w:val="1C2833"/>
        </w:rPr>
        <w:t xml:space="preserve">"Small incremental changes everywhere prevent the massive disruptive developments people fear."</w:t>
      </w:r>
    </w:p>
    <w:p>
      <w:pPr>
        <w:pStyle w:val="ListParagraph"/>
        <w:numPr>
          <w:ilvl w:val="0"/>
          <w:numId w:val="5"/>
        </w:numPr>
        <w:spacing w:after="120" w:line="276"/>
      </w:pPr>
      <w:r>
        <w:rPr>
          <w:b/>
          <w:bCs/>
          <w:color w:val="1C2833"/>
        </w:rPr>
        <w:t xml:space="preserve">Local competition frame: </w:t>
      </w:r>
      <w:r>
        <w:rPr>
          <w:color w:val="1C2833"/>
        </w:rPr>
        <w:t xml:space="preserve">"Out-of-towners are competing with Fayetteville residents for a limited housing supply. More choices means locals aren't getting outbid."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1E8449" w:sz="1"/>
              <w:left w:val="single" w:color="1E8449" w:sz="1"/>
              <w:bottom w:val="single" w:color="1E8449" w:sz="1"/>
              <w:right w:val="single" w:color="1E8449" w:sz="1"/>
            </w:tcBorders>
            <w:shd w:fill="E8F8F5" w:val="clear"/>
            <w:tcMar>
              <w:top w:type="dxa" w:w="120"/>
              <w:left w:type="dxa" w:w="160"/>
              <w:bottom w:type="dxa" w:w="120"/>
              <w:right w:type="dxa" w:w="160"/>
            </w:tcMar>
          </w:tcPr>
          <w:p>
            <w:pPr>
              <w:spacing w:after="60"/>
            </w:pPr>
            <w:r>
              <w:rPr>
                <w:b/>
                <w:bCs/>
                <w:color w:val="1E8449"/>
                <w:sz w:val="20"/>
                <w:szCs w:val="20"/>
              </w:rPr>
              <w:t xml:space="preserve">SAY THIS</w:t>
            </w:r>
          </w:p>
          <w:p>
            <w:r>
              <w:rPr>
                <w:color w:val="1C2833"/>
                <w:sz w:val="21"/>
                <w:szCs w:val="21"/>
              </w:rPr>
              <w:t xml:space="preserve">"We're not changing what you have — we're expanding what you can build."</w:t>
            </w:r>
          </w:p>
        </w:tc>
        <w:tc>
          <w:tcPr>
            <w:tcW w:type="dxa" w:w="4760"/>
            <w:tcBorders>
              <w:top w:val="single" w:color="C0392B" w:sz="1"/>
              <w:left w:val="single" w:color="C0392B" w:sz="1"/>
              <w:bottom w:val="single" w:color="C0392B" w:sz="1"/>
              <w:right w:val="single" w:color="C0392B" w:sz="1"/>
            </w:tcBorders>
            <w:shd w:fill="FDEDEC" w:val="clear"/>
            <w:tcMar>
              <w:top w:type="dxa" w:w="120"/>
              <w:left w:type="dxa" w:w="160"/>
              <w:bottom w:type="dxa" w:w="120"/>
              <w:right w:type="dxa" w:w="160"/>
            </w:tcMar>
          </w:tcPr>
          <w:p>
            <w:pPr>
              <w:spacing w:after="60"/>
            </w:pPr>
            <w:r>
              <w:rPr>
                <w:b/>
                <w:bCs/>
                <w:color w:val="C0392B"/>
                <w:sz w:val="20"/>
                <w:szCs w:val="20"/>
              </w:rPr>
              <w:t xml:space="preserve">NOT THIS</w:t>
            </w:r>
          </w:p>
          <w:p>
            <w:r>
              <w:rPr>
                <w:color w:val="1C2833"/>
                <w:sz w:val="21"/>
                <w:szCs w:val="21"/>
              </w:rPr>
              <w:t xml:space="preserve">"We need more density" — sounds like planning jargon to most voters.</w:t>
            </w:r>
          </w:p>
        </w:tc>
      </w:tr>
    </w:tbl>
    <w:p>
      <w:r>
        <w:br w:type="page"/>
      </w:r>
    </w:p>
    <w:p>
      <w:pPr>
        <w:pStyle w:val="Heading2"/>
      </w:pPr>
      <w:r>
        <w:t xml:space="preserve">Taxes, Rates, and Bond Spending</w:t>
      </w:r>
    </w:p>
    <w:p>
      <w:pPr>
        <w:spacing w:after="200" w:line="276"/>
      </w:pPr>
      <w:r>
        <w:rPr>
          <w:b/>
          <w:bCs/>
          <w:color w:val="E67E22"/>
        </w:rPr>
        <w:t xml:space="preserve">Heat level: </w:t>
      </w:r>
      <w:r>
        <w:rPr>
          <w:color w:val="1C2833"/>
        </w:rPr>
        <w:t xml:space="preserve">Rising. Rate increases hitting pocketbooks now.</w:t>
      </w:r>
    </w:p>
    <w:p>
      <w:pPr>
        <w:pStyle w:val="Heading3"/>
      </w:pPr>
      <w:r>
        <w:t xml:space="preserve">30-second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D6EAF8" w:val="clear"/>
            <w:tcMar>
              <w:top w:type="dxa" w:w="140"/>
              <w:left w:type="dxa" w:w="200"/>
              <w:bottom w:type="dxa" w:w="140"/>
              <w:right w:type="dxa" w:w="200"/>
            </w:tcMar>
          </w:tcPr>
          <w:p>
            <w:pPr>
              <w:spacing w:after="80"/>
            </w:pPr>
            <w:r>
              <w:rPr>
                <w:b/>
                <w:bCs/>
                <w:caps/>
                <w:color w:val="2E86C1"/>
                <w:sz w:val="20"/>
                <w:szCs w:val="20"/>
              </w:rPr>
              <w:t xml:space="preserve">Say this</w:t>
            </w:r>
          </w:p>
          <w:p>
            <w:pPr>
              <w:spacing w:after="0"/>
            </w:pPr>
            <w:r>
              <w:rPr>
                <w:color w:val="1C2833"/>
                <w:sz w:val="22"/>
                <w:szCs w:val="22"/>
              </w:rPr>
              <w:t xml:space="preserve">The rate increases this spring were necessary — we deferred maintenance for too long and the bill came due. But the real question is: how do we avoid being in this position again? That means making sure every new project pencils out over 50 years, not just at ribbon-cutting. And it means making sure the city holds the line on cost overruns and spends bond money responsibly.</w:t>
            </w:r>
          </w:p>
        </w:tc>
      </w:tr>
    </w:tbl>
    <w:p>
      <w:pPr>
        <w:spacing w:after="200"/>
      </w:pPr>
    </w:p>
    <w:p>
      <w:pPr>
        <w:pStyle w:val="Heading3"/>
      </w:pPr>
      <w:r>
        <w:t xml:space="preserve">If asked "will you raise taxes?":</w:t>
      </w:r>
    </w:p>
    <w:p>
      <w:pPr>
        <w:pStyle w:val="ListParagraph"/>
        <w:numPr>
          <w:ilvl w:val="0"/>
          <w:numId w:val="6"/>
        </w:numPr>
        <w:spacing w:after="120" w:line="276"/>
      </w:pPr>
      <w:r>
        <w:rPr>
          <w:color w:val="1C2833"/>
        </w:rPr>
        <w:t xml:space="preserve">"The bond doesn't create a new tax — it uses the existing one-cent sales tax. I supported it because the alternative was watching our infrastructure fail."</w:t>
      </w:r>
    </w:p>
    <w:p>
      <w:pPr>
        <w:pStyle w:val="ListParagraph"/>
        <w:numPr>
          <w:ilvl w:val="0"/>
          <w:numId w:val="6"/>
        </w:numPr>
        <w:spacing w:after="120" w:line="276"/>
      </w:pPr>
      <w:r>
        <w:rPr>
          <w:color w:val="1C2833"/>
        </w:rPr>
        <w:t xml:space="preserve">"My job isn't to promise no tax increases ever. My job is to make sure every dollar is spent wisely and that we're not creating obligations we can't sustain."</w:t>
      </w:r>
    </w:p>
    <w:p>
      <w:pPr>
        <w:pStyle w:val="ListParagraph"/>
        <w:numPr>
          <w:ilvl w:val="0"/>
          <w:numId w:val="6"/>
        </w:numPr>
        <w:spacing w:after="120" w:line="276"/>
      </w:pPr>
      <w:r>
        <w:rPr>
          <w:color w:val="1C2833"/>
        </w:rPr>
        <w:t xml:space="preserve">"Impact fees should be based on actual impact to the system. An infill unit tapping an existing line shouldn't pay the same as a unit in an edge subdivision requiring miles of new pipe."</w:t>
      </w:r>
    </w:p>
    <w:p>
      <w:r>
        <w:br w:type="page"/>
      </w:r>
    </w:p>
    <w:p>
      <w:pPr>
        <w:pStyle w:val="Heading2"/>
      </w:pPr>
      <w:r>
        <w:t xml:space="preserve">Transportation and Traffic</w:t>
      </w:r>
    </w:p>
    <w:p>
      <w:pPr>
        <w:spacing w:after="200" w:line="276"/>
      </w:pPr>
      <w:r>
        <w:rPr>
          <w:b/>
          <w:bCs/>
          <w:color w:val="E67E22"/>
        </w:rPr>
        <w:t xml:space="preserve">Heat level: </w:t>
      </w:r>
      <w:r>
        <w:rPr>
          <w:color w:val="1C2833"/>
        </w:rPr>
        <w:t xml:space="preserve">Medium-high in Ward 4. Daily frustration.</w:t>
      </w:r>
    </w:p>
    <w:p>
      <w:pPr>
        <w:pStyle w:val="Heading3"/>
      </w:pPr>
      <w:r>
        <w:t xml:space="preserve">30-second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D6EAF8" w:val="clear"/>
            <w:tcMar>
              <w:top w:type="dxa" w:w="140"/>
              <w:left w:type="dxa" w:w="200"/>
              <w:bottom w:type="dxa" w:w="140"/>
              <w:right w:type="dxa" w:w="200"/>
            </w:tcMar>
          </w:tcPr>
          <w:p>
            <w:pPr>
              <w:spacing w:after="80"/>
            </w:pPr>
            <w:r>
              <w:rPr>
                <w:b/>
                <w:bCs/>
                <w:caps/>
                <w:color w:val="2E86C1"/>
                <w:sz w:val="20"/>
                <w:szCs w:val="20"/>
              </w:rPr>
              <w:t xml:space="preserve">Say this</w:t>
            </w:r>
          </w:p>
          <w:p>
            <w:pPr>
              <w:spacing w:after="0"/>
            </w:pPr>
            <w:r>
              <w:rPr>
                <w:color w:val="1C2833"/>
                <w:sz w:val="22"/>
                <w:szCs w:val="22"/>
              </w:rPr>
              <w:t xml:space="preserve">Wedington Drive is a five-lane highway with no safe way to cross it on foot. The I-49 interchange backs up every afternoon. And subdivision streets carry cut-through traffic because we haven't given people alternatives. Sitting in congested traffic is a waste of time and money. We need street design requirements that build a resilient network safe for everyone — drivers, cyclists, pedestrians.</w:t>
            </w:r>
          </w:p>
        </w:tc>
      </w:tr>
    </w:tbl>
    <w:p>
      <w:r>
        <w:br w:type="page"/>
      </w:r>
    </w:p>
    <w:p>
      <w:pPr>
        <w:pStyle w:val="Heading2"/>
      </w:pPr>
      <w:r>
        <w:t xml:space="preserve">Trust, Schools, and Community Collaboration</w:t>
      </w:r>
    </w:p>
    <w:p>
      <w:pPr>
        <w:spacing w:after="200" w:line="276"/>
      </w:pPr>
      <w:r>
        <w:rPr>
          <w:b/>
          <w:bCs/>
          <w:color w:val="E67E22"/>
        </w:rPr>
        <w:t xml:space="preserve">Heat level: </w:t>
      </w:r>
      <w:r>
        <w:rPr>
          <w:color w:val="1C2833"/>
        </w:rPr>
        <w:t xml:space="preserve">Medium. Simmering frustration, not always top-of-mind.</w:t>
      </w:r>
    </w:p>
    <w:p>
      <w:pPr>
        <w:pStyle w:val="Heading3"/>
      </w:pPr>
      <w:r>
        <w:t xml:space="preserve">30-second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D6EAF8" w:val="clear"/>
            <w:tcMar>
              <w:top w:type="dxa" w:w="140"/>
              <w:left w:type="dxa" w:w="200"/>
              <w:bottom w:type="dxa" w:w="140"/>
              <w:right w:type="dxa" w:w="200"/>
            </w:tcMar>
          </w:tcPr>
          <w:p>
            <w:pPr>
              <w:spacing w:after="80"/>
            </w:pPr>
            <w:r>
              <w:rPr>
                <w:b/>
                <w:bCs/>
                <w:caps/>
                <w:color w:val="2E86C1"/>
                <w:sz w:val="20"/>
                <w:szCs w:val="20"/>
              </w:rPr>
              <w:t xml:space="preserve">Say this</w:t>
            </w:r>
          </w:p>
          <w:p>
            <w:pPr>
              <w:spacing w:after="0"/>
            </w:pPr>
            <w:r>
              <w:rPr>
                <w:color w:val="1C2833"/>
                <w:sz w:val="22"/>
                <w:szCs w:val="22"/>
              </w:rPr>
              <w:t xml:space="preserve">Our biggest decisions involve the school district, the university, neighboring cities — but too often these institutions operate in silos. The school board plans a construction project without early coordination with the city on traffic or green space. The city negotiates economic development deals behind NDAs. I want formalized coordination between the city and school board, transparency in economic development, and a city government that treats public engagement as a strength, not an obstacle.</w:t>
            </w:r>
          </w:p>
        </w:tc>
      </w:tr>
    </w:tbl>
    <w:p>
      <w:r>
        <w:br w:type="page"/>
      </w:r>
    </w:p>
    <w:p>
      <w:pPr>
        <w:pStyle w:val="Heading2"/>
      </w:pPr>
      <w:r>
        <w:t xml:space="preserve">Sustainability and Green Space</w:t>
      </w:r>
    </w:p>
    <w:p>
      <w:pPr>
        <w:spacing w:after="200" w:line="276"/>
      </w:pPr>
      <w:r>
        <w:rPr>
          <w:b/>
          <w:bCs/>
          <w:color w:val="1E8449"/>
        </w:rPr>
        <w:t xml:space="preserve">Heat level: </w:t>
      </w:r>
      <w:r>
        <w:rPr>
          <w:color w:val="1C2833"/>
        </w:rPr>
        <w:t xml:space="preserve">Medium. Strong base of support.</w:t>
      </w:r>
    </w:p>
    <w:p>
      <w:pPr>
        <w:pStyle w:val="Heading3"/>
      </w:pPr>
      <w:r>
        <w:t xml:space="preserve">30-second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D6EAF8" w:val="clear"/>
            <w:tcMar>
              <w:top w:type="dxa" w:w="140"/>
              <w:left w:type="dxa" w:w="200"/>
              <w:bottom w:type="dxa" w:w="140"/>
              <w:right w:type="dxa" w:w="200"/>
            </w:tcMar>
          </w:tcPr>
          <w:p>
            <w:pPr>
              <w:spacing w:after="80"/>
            </w:pPr>
            <w:r>
              <w:rPr>
                <w:b/>
                <w:bCs/>
                <w:caps/>
                <w:color w:val="2E86C1"/>
                <w:sz w:val="20"/>
                <w:szCs w:val="20"/>
              </w:rPr>
              <w:t xml:space="preserve">Say this</w:t>
            </w:r>
          </w:p>
          <w:p>
            <w:pPr>
              <w:spacing w:after="0"/>
            </w:pPr>
            <w:r>
              <w:rPr>
                <w:color w:val="1C2833"/>
                <w:sz w:val="22"/>
                <w:szCs w:val="22"/>
              </w:rPr>
              <w:t xml:space="preserve">Sustainability and fiscal responsibility are the same argument. Our solar array saves $7 million over 25 years. Compact development preserves more green space than sprawl and costs less to serve. We need to expand our conservation district into a real preservation tool that recognizes the value of ecological services that natural areas provide. Being smart about the environment is being smart about the budget.</w:t>
            </w:r>
          </w:p>
        </w:tc>
      </w:tr>
    </w:tbl>
    <w:p>
      <w:r>
        <w:br w:type="page"/>
      </w:r>
    </w:p>
    <w:p>
      <w:pPr>
        <w:pStyle w:val="Heading1"/>
      </w:pPr>
      <w:r>
        <w:t xml:space="preserve">Audience-Specific Framing</w:t>
      </w:r>
    </w:p>
    <w:p>
      <w:pPr>
        <w:pStyle w:val="Heading2"/>
      </w:pPr>
      <w:r>
        <w:t xml:space="preserve">Longtime Ward 4 homeowners</w:t>
      </w:r>
    </w:p>
    <w:p>
      <w:pPr>
        <w:spacing w:after="200" w:line="276"/>
      </w:pPr>
      <w:r>
        <w:rPr>
          <w:b/>
          <w:bCs/>
          <w:color w:val="1C2833"/>
        </w:rPr>
        <w:t xml:space="preserve">What they care about: </w:t>
      </w:r>
      <w:r>
        <w:rPr>
          <w:color w:val="1C2833"/>
        </w:rPr>
        <w:t xml:space="preserve">Neighborhood character, property values, traffic, what's getting built next door.</w:t>
      </w:r>
    </w:p>
    <w:p>
      <w:pPr>
        <w:spacing w:after="200" w:line="276"/>
      </w:pPr>
      <w:r>
        <w:rPr>
          <w:b/>
          <w:bCs/>
          <w:color w:val="1C2833"/>
        </w:rPr>
        <w:t xml:space="preserve">Lead with: </w:t>
      </w:r>
      <w:r>
        <w:rPr>
          <w:color w:val="1C2833"/>
        </w:rPr>
        <w:t xml:space="preserve">"I want to take the development pressure off your neighborhood by putting density where it belongs — at the growth nodes we identified in the 2019 plan but never turned into policy."</w:t>
      </w:r>
    </w:p>
    <w:p>
      <w:pPr>
        <w:spacing w:after="200" w:line="276"/>
      </w:pPr>
      <w:r>
        <w:rPr>
          <w:b/>
          <w:bCs/>
          <w:color w:val="1C2833"/>
        </w:rPr>
        <w:t xml:space="preserve">Pivot to: </w:t>
      </w:r>
      <w:r>
        <w:rPr>
          <w:color w:val="1C2833"/>
        </w:rPr>
        <w:t xml:space="preserve">Bond accountability, cost overruns, making sure Ward 4 bond projects happen.</w:t>
      </w:r>
    </w:p>
    <w:p>
      <w:pPr>
        <w:pBdr>
          <w:bottom w:val="single" w:color="2E86C1" w:sz="6" w:space="1"/>
        </w:pBdr>
        <w:spacing w:after="200" w:before="200"/>
      </w:pPr>
    </w:p>
    <w:p>
      <w:pPr>
        <w:pStyle w:val="Heading2"/>
      </w:pPr>
      <w:r>
        <w:t xml:space="preserve">Young renters and first-time buyers</w:t>
      </w:r>
    </w:p>
    <w:p>
      <w:pPr>
        <w:spacing w:after="200" w:line="276"/>
      </w:pPr>
      <w:r>
        <w:rPr>
          <w:b/>
          <w:bCs/>
          <w:color w:val="1C2833"/>
        </w:rPr>
        <w:t xml:space="preserve">What they care about: </w:t>
      </w:r>
      <w:r>
        <w:rPr>
          <w:color w:val="1C2833"/>
        </w:rPr>
        <w:t xml:space="preserve">Housing costs, being able to stay in Fayetteville, walkability, sustainability.</w:t>
      </w:r>
    </w:p>
    <w:p>
      <w:pPr>
        <w:spacing w:after="200" w:line="276"/>
      </w:pPr>
      <w:r>
        <w:rPr>
          <w:b/>
          <w:bCs/>
          <w:color w:val="1C2833"/>
        </w:rPr>
        <w:t xml:space="preserve">Lead with: </w:t>
      </w:r>
      <w:r>
        <w:rPr>
          <w:color w:val="1C2833"/>
        </w:rPr>
        <w:t xml:space="preserve">"97% of apartments are occupied. What we're building doesn't match what people need. I want to open up options — duplexes, townhomes, ADUs — and partner with local banks to make financing accessible."</w:t>
      </w:r>
    </w:p>
    <w:p>
      <w:pPr>
        <w:spacing w:after="200" w:line="276"/>
      </w:pPr>
      <w:r>
        <w:rPr>
          <w:b/>
          <w:bCs/>
          <w:color w:val="1C2833"/>
        </w:rPr>
        <w:t xml:space="preserve">Pivot to: </w:t>
      </w:r>
      <w:r>
        <w:rPr>
          <w:color w:val="1C2833"/>
        </w:rPr>
        <w:t xml:space="preserve">Local economy — more small businesses, more diverse job opportunities, complete neighborhoods.</w:t>
      </w:r>
    </w:p>
    <w:p>
      <w:pPr>
        <w:pBdr>
          <w:bottom w:val="single" w:color="2E86C1" w:sz="6" w:space="1"/>
        </w:pBdr>
        <w:spacing w:after="200" w:before="200"/>
      </w:pPr>
    </w:p>
    <w:p>
      <w:pPr>
        <w:pStyle w:val="Heading2"/>
      </w:pPr>
      <w:r>
        <w:t xml:space="preserve">Progressives / activists</w:t>
      </w:r>
    </w:p>
    <w:p>
      <w:pPr>
        <w:spacing w:after="200" w:line="276"/>
      </w:pPr>
      <w:r>
        <w:rPr>
          <w:b/>
          <w:bCs/>
          <w:color w:val="1C2833"/>
        </w:rPr>
        <w:t xml:space="preserve">What they care about: </w:t>
      </w:r>
      <w:r>
        <w:rPr>
          <w:color w:val="1C2833"/>
        </w:rPr>
        <w:t xml:space="preserve">Swarm Aero, transparency, sustainability, housing equity, social justice.</w:t>
      </w:r>
    </w:p>
    <w:p>
      <w:pPr>
        <w:spacing w:after="200" w:line="276"/>
      </w:pPr>
      <w:r>
        <w:rPr>
          <w:b/>
          <w:bCs/>
          <w:color w:val="1C2833"/>
        </w:rPr>
        <w:t xml:space="preserve">Lead with: </w:t>
      </w:r>
      <w:r>
        <w:rPr>
          <w:color w:val="1C2833"/>
        </w:rPr>
        <w:t xml:space="preserve">"I helped pass the nondiscrimination ordinance in 2015 as a citizen — before I was ever on the Council. I believe in a city that stands for something. I also believe we have to be strategic about how we get there."</w:t>
      </w:r>
    </w:p>
    <w:p>
      <w:pPr>
        <w:spacing w:after="200" w:line="276"/>
      </w:pPr>
      <w:r>
        <w:rPr>
          <w:b/>
          <w:bCs/>
          <w:color w:val="1C2833"/>
        </w:rPr>
        <w:t xml:space="preserve">Pivot to: </w:t>
      </w:r>
      <w:r>
        <w:rPr>
          <w:color w:val="1C2833"/>
        </w:rPr>
        <w:t xml:space="preserve">NDA limits, city-school board coordination, economic development that reflects community values.</w:t>
      </w:r>
    </w:p>
    <w:p>
      <w:pPr>
        <w:pBdr>
          <w:bottom w:val="single" w:color="2E86C1" w:sz="6" w:space="1"/>
        </w:pBdr>
        <w:spacing w:after="200" w:before="200"/>
      </w:pPr>
    </w:p>
    <w:p>
      <w:pPr>
        <w:pStyle w:val="Heading2"/>
      </w:pPr>
      <w:r>
        <w:t xml:space="preserve">Fiscal conservatives / skeptics</w:t>
      </w:r>
    </w:p>
    <w:p>
      <w:pPr>
        <w:spacing w:after="200" w:line="276"/>
      </w:pPr>
      <w:r>
        <w:rPr>
          <w:b/>
          <w:bCs/>
          <w:color w:val="1C2833"/>
        </w:rPr>
        <w:t xml:space="preserve">What they care about: </w:t>
      </w:r>
      <w:r>
        <w:rPr>
          <w:color w:val="1C2833"/>
        </w:rPr>
        <w:t xml:space="preserve">Taxes, spending, government overreach, property rights.</w:t>
      </w:r>
    </w:p>
    <w:p>
      <w:pPr>
        <w:spacing w:after="200" w:line="276"/>
      </w:pPr>
      <w:r>
        <w:rPr>
          <w:b/>
          <w:bCs/>
          <w:color w:val="1C2833"/>
        </w:rPr>
        <w:t xml:space="preserve">Lead with: </w:t>
      </w:r>
      <w:r>
        <w:rPr>
          <w:color w:val="1C2833"/>
        </w:rPr>
        <w:t xml:space="preserve">"We just borrowed $120 million because we didn't maintain what we already built. I want lifecycle cost analysis on every major project so we never get in that position again. And ADU reform is a property rights issue — you should be able to build on your own land."</w:t>
      </w:r>
    </w:p>
    <w:p>
      <w:pPr>
        <w:spacing w:after="200" w:line="276"/>
      </w:pPr>
      <w:r>
        <w:rPr>
          <w:b/>
          <w:bCs/>
          <w:color w:val="1C2833"/>
        </w:rPr>
        <w:t xml:space="preserve">Pivot to: </w:t>
      </w:r>
      <w:r>
        <w:rPr>
          <w:color w:val="1C2833"/>
        </w:rPr>
        <w:t xml:space="preserve">Impact fees based on actual system impact, sustainable budgeting, cost overrun accountability.</w:t>
      </w:r>
    </w:p>
    <w:p>
      <w:r>
        <w:br w:type="page"/>
      </w:r>
    </w:p>
    <w:p>
      <w:pPr>
        <w:pStyle w:val="Heading1"/>
      </w:pPr>
      <w:r>
        <w:t xml:space="preserve">Contrast: Kyle vs. Turk</w:t>
      </w:r>
    </w:p>
    <w:p>
      <w:pPr>
        <w:spacing w:after="200" w:line="276"/>
      </w:pPr>
      <w:r>
        <w:rPr>
          <w:color w:val="1C2833"/>
        </w:rPr>
        <w:t xml:space="preserve">Teresa Turk is a two-term incumbent. Kyle served alongside her on the Council. The contrast is specific policy gaps, not personal attacks. Respect the service, then pivot to what hasn't been done.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D6EAF8" w:val="clear"/>
            <w:tcMar>
              <w:top w:type="dxa" w:w="140"/>
              <w:left w:type="dxa" w:w="200"/>
              <w:bottom w:type="dxa" w:w="140"/>
              <w:right w:type="dxa" w:w="200"/>
            </w:tcMar>
          </w:tcPr>
          <w:p>
            <w:pPr>
              <w:spacing w:after="80"/>
            </w:pPr>
            <w:r>
              <w:rPr>
                <w:b/>
                <w:bCs/>
                <w:caps/>
                <w:color w:val="2E86C1"/>
                <w:sz w:val="20"/>
                <w:szCs w:val="20"/>
              </w:rPr>
              <w:t xml:space="preserve">The contrast line</w:t>
            </w:r>
          </w:p>
          <w:p>
            <w:pPr>
              <w:spacing w:after="0"/>
            </w:pPr>
            <w:r>
              <w:rPr>
                <w:color w:val="1C2833"/>
                <w:sz w:val="22"/>
                <w:szCs w:val="22"/>
              </w:rPr>
              <w:t xml:space="preserve">Teresa has served for eight years. I respect her service. But the 2019 comprehensive plan was supposed to lead to a zoning code update — it never happened, and she's largely opposed efforts to make it happen. Our infrastructure debt grew to $120 million. The Swarm situation exposed transparency problems that should have been addressed years ago. I'm running because the next four years demand a different approach.</w:t>
            </w:r>
          </w:p>
        </w:tc>
      </w:tr>
    </w:tbl>
    <w:p>
      <w:pPr>
        <w:spacing w:after="200"/>
      </w:pPr>
    </w:p>
    <w:p>
      <w:pPr>
        <w:pStyle w:val="Heading3"/>
      </w:pPr>
      <w:r>
        <w:t xml:space="preserve">Key contrast points:</w:t>
      </w:r>
    </w:p>
    <w:p>
      <w:pPr>
        <w:pStyle w:val="ListParagraph"/>
        <w:numPr>
          <w:ilvl w:val="0"/>
          <w:numId w:val="7"/>
        </w:numPr>
        <w:spacing w:after="120" w:line="276"/>
      </w:pPr>
      <w:r>
        <w:rPr>
          <w:color w:val="1C2833"/>
        </w:rPr>
        <w:t xml:space="preserve">Zoning modernization: Kyle has championed it since 2019. Turk has opposed it.</w:t>
      </w:r>
    </w:p>
    <w:p>
      <w:pPr>
        <w:pStyle w:val="ListParagraph"/>
        <w:numPr>
          <w:ilvl w:val="0"/>
          <w:numId w:val="7"/>
        </w:numPr>
        <w:spacing w:after="120" w:line="276"/>
      </w:pPr>
      <w:r>
        <w:rPr>
          <w:color w:val="1C2833"/>
        </w:rPr>
        <w:t xml:space="preserve">Drainage and tree preservation: Turk routinely votes against development projects citing inadequate drainage requirements or tree preservation standards -- but in seven-plus years across two terms, she has never sponsored a change to fix those policies. She leaves policies she calls inadequate in place and uses them as a convenient excuse to block projects that would provide homes and jobs.</w:t>
      </w:r>
    </w:p>
    <w:p>
      <w:pPr>
        <w:pStyle w:val="ListParagraph"/>
        <w:numPr>
          <w:ilvl w:val="0"/>
          <w:numId w:val="7"/>
        </w:numPr>
        <w:spacing w:after="120" w:line="276"/>
      </w:pPr>
      <w:r>
        <w:rPr>
          <w:color w:val="1C2833"/>
        </w:rPr>
        <w:t xml:space="preserve">Fiscal accountability: Kyle wants lifecycle cost analysis and a public bond dashboard. Current approach relies on trust.</w:t>
      </w:r>
    </w:p>
    <w:p>
      <w:pPr>
        <w:pStyle w:val="ListParagraph"/>
        <w:numPr>
          <w:ilvl w:val="0"/>
          <w:numId w:val="7"/>
        </w:numPr>
        <w:spacing w:after="120" w:line="276"/>
      </w:pPr>
      <w:r>
        <w:rPr>
          <w:color w:val="1C2833"/>
        </w:rPr>
        <w:t xml:space="preserve">Transparency: Kyle wants reasonable NDA limits and formalized intergovernmental coordination. Current approach is ad hoc.</w:t>
      </w:r>
    </w:p>
    <w:p>
      <w:pPr>
        <w:pStyle w:val="ListParagraph"/>
        <w:numPr>
          <w:ilvl w:val="0"/>
          <w:numId w:val="7"/>
        </w:numPr>
        <w:spacing w:after="120" w:line="276"/>
      </w:pPr>
      <w:r>
        <w:rPr>
          <w:color w:val="1C2833"/>
        </w:rPr>
        <w:t xml:space="preserve">Housing: Kyle supports missing-middle and ADU financing partnerships. Current approach hasn't expanded housing choice.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1E8449" w:sz="1"/>
              <w:left w:val="single" w:color="1E8449" w:sz="1"/>
              <w:bottom w:val="single" w:color="1E8449" w:sz="1"/>
              <w:right w:val="single" w:color="1E8449" w:sz="1"/>
            </w:tcBorders>
            <w:shd w:fill="E8F8F5" w:val="clear"/>
            <w:tcMar>
              <w:top w:type="dxa" w:w="120"/>
              <w:left w:type="dxa" w:w="160"/>
              <w:bottom w:type="dxa" w:w="120"/>
              <w:right w:type="dxa" w:w="160"/>
            </w:tcMar>
          </w:tcPr>
          <w:p>
            <w:pPr>
              <w:spacing w:after="60"/>
            </w:pPr>
            <w:r>
              <w:rPr>
                <w:b/>
                <w:bCs/>
                <w:color w:val="1E8449"/>
                <w:sz w:val="20"/>
                <w:szCs w:val="20"/>
              </w:rPr>
              <w:t xml:space="preserve">SAY THIS</w:t>
            </w:r>
          </w:p>
          <w:p>
            <w:r>
              <w:rPr>
                <w:color w:val="1C2833"/>
                <w:sz w:val="21"/>
                <w:szCs w:val="21"/>
              </w:rPr>
              <w:t xml:space="preserve">"I respect Teresa's service. I'm running because the next four years demand a different approach."</w:t>
            </w:r>
          </w:p>
        </w:tc>
        <w:tc>
          <w:tcPr>
            <w:tcW w:type="dxa" w:w="4760"/>
            <w:tcBorders>
              <w:top w:val="single" w:color="C0392B" w:sz="1"/>
              <w:left w:val="single" w:color="C0392B" w:sz="1"/>
              <w:bottom w:val="single" w:color="C0392B" w:sz="1"/>
              <w:right w:val="single" w:color="C0392B" w:sz="1"/>
            </w:tcBorders>
            <w:shd w:fill="FDEDEC" w:val="clear"/>
            <w:tcMar>
              <w:top w:type="dxa" w:w="120"/>
              <w:left w:type="dxa" w:w="160"/>
              <w:bottom w:type="dxa" w:w="120"/>
              <w:right w:type="dxa" w:w="160"/>
            </w:tcMar>
          </w:tcPr>
          <w:p>
            <w:pPr>
              <w:spacing w:after="60"/>
            </w:pPr>
            <w:r>
              <w:rPr>
                <w:b/>
                <w:bCs/>
                <w:color w:val="C0392B"/>
                <w:sz w:val="20"/>
                <w:szCs w:val="20"/>
              </w:rPr>
              <w:t xml:space="preserve">NOT THIS</w:t>
            </w:r>
          </w:p>
          <w:p>
            <w:r>
              <w:rPr>
                <w:color w:val="1C2833"/>
                <w:sz w:val="21"/>
                <w:szCs w:val="21"/>
              </w:rPr>
              <w:t xml:space="preserve">Anything personal about Turk. Never attack the person. Always contrast the policy record.</w:t>
            </w:r>
          </w:p>
        </w:tc>
      </w:tr>
    </w:tbl>
    <w:p>
      <w:pPr>
        <w:spacing w:after="200"/>
      </w:pPr>
    </w:p>
    <w:p>
      <w:pPr>
        <w:pStyle w:val="Heading3"/>
      </w:pPr>
      <w:r>
        <w:t xml:space="preserve">The drainage/tree preservation pattern:</w:t>
      </w:r>
    </w:p>
    <w:p>
      <w:pPr>
        <w:spacing w:after="200" w:line="276"/>
      </w:pPr>
      <w:r>
        <w:rPr>
          <w:color w:val="1C2833"/>
        </w:rPr>
        <w:t xml:space="preserve">This is the sharpest contrast available. It's verifiable from public voting records and demonstrates a pattern, not a single incident. Use it when voters bring up development concerns or ask what's different about Kyle.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1E8449" w:sz="1"/>
              <w:left w:val="single" w:color="1E8449" w:sz="1"/>
              <w:bottom w:val="single" w:color="1E8449" w:sz="1"/>
              <w:right w:val="single" w:color="1E8449" w:sz="1"/>
            </w:tcBorders>
            <w:shd w:fill="E8F8F5" w:val="clear"/>
            <w:tcMar>
              <w:top w:type="dxa" w:w="120"/>
              <w:left w:type="dxa" w:w="160"/>
              <w:bottom w:type="dxa" w:w="120"/>
              <w:right w:type="dxa" w:w="160"/>
            </w:tcMar>
          </w:tcPr>
          <w:p>
            <w:pPr>
              <w:spacing w:after="60"/>
            </w:pPr>
            <w:r>
              <w:rPr>
                <w:b/>
                <w:bCs/>
                <w:color w:val="1E8449"/>
                <w:sz w:val="20"/>
                <w:szCs w:val="20"/>
              </w:rPr>
              <w:t xml:space="preserve">SAY THIS</w:t>
            </w:r>
          </w:p>
          <w:p>
            <w:r>
              <w:rPr>
                <w:color w:val="1C2833"/>
                <w:sz w:val="21"/>
                <w:szCs w:val="21"/>
              </w:rPr>
              <w:t xml:space="preserve">"If you believe our drainage or tree preservation standards are inadequate, the answer is to fix the standards -- not vote against every project while leaving the bad policy in place. That's what I'll do: fix the underlying rules so we don't relitigate every project."</w:t>
            </w:r>
          </w:p>
        </w:tc>
        <w:tc>
          <w:tcPr>
            <w:tcW w:type="dxa" w:w="4760"/>
            <w:tcBorders>
              <w:top w:val="single" w:color="C0392B" w:sz="1"/>
              <w:left w:val="single" w:color="C0392B" w:sz="1"/>
              <w:bottom w:val="single" w:color="C0392B" w:sz="1"/>
              <w:right w:val="single" w:color="C0392B" w:sz="1"/>
            </w:tcBorders>
            <w:shd w:fill="FDEDEC" w:val="clear"/>
            <w:tcMar>
              <w:top w:type="dxa" w:w="120"/>
              <w:left w:type="dxa" w:w="160"/>
              <w:bottom w:type="dxa" w:w="120"/>
              <w:right w:type="dxa" w:w="160"/>
            </w:tcMar>
          </w:tcPr>
          <w:p>
            <w:pPr>
              <w:spacing w:after="60"/>
            </w:pPr>
            <w:r>
              <w:rPr>
                <w:b/>
                <w:bCs/>
                <w:color w:val="C0392B"/>
                <w:sz w:val="20"/>
                <w:szCs w:val="20"/>
              </w:rPr>
              <w:t xml:space="preserve">NOT THIS</w:t>
            </w:r>
          </w:p>
          <w:p>
            <w:r>
              <w:rPr>
                <w:color w:val="1C2833"/>
                <w:sz w:val="21"/>
                <w:szCs w:val="21"/>
              </w:rPr>
              <w:t xml:space="preserve">"She's blocking progress" -- too abstract. Name the specific policies she claims are broken but has never tried to fix.</w:t>
            </w:r>
          </w:p>
        </w:tc>
      </w:tr>
    </w:tbl>
    <w:p>
      <w:r>
        <w:br w:type="page"/>
      </w:r>
    </w:p>
    <w:p>
      <w:pPr>
        <w:pStyle w:val="Heading1"/>
      </w:pPr>
      <w:r>
        <w:t xml:space="preserve">Ground Game Notes</w:t>
      </w:r>
    </w:p>
    <w:p>
      <w:pPr>
        <w:pStyle w:val="Heading2"/>
      </w:pPr>
      <w:r>
        <w:t xml:space="preserve">Canvassing priorities:</w:t>
      </w:r>
    </w:p>
    <w:p>
      <w:pPr>
        <w:pStyle w:val="ListParagraph"/>
        <w:numPr>
          <w:ilvl w:val="0"/>
          <w:numId w:val="8"/>
        </w:numPr>
        <w:spacing w:after="120" w:line="276"/>
      </w:pPr>
      <w:r>
        <w:rPr>
          <w:color w:val="1C2833"/>
        </w:rPr>
        <w:t xml:space="preserve">Door-to-door is non-negotiable. Prioritize low-propensity voters who match our profile.</w:t>
      </w:r>
    </w:p>
    <w:p>
      <w:pPr>
        <w:pStyle w:val="ListParagraph"/>
        <w:numPr>
          <w:ilvl w:val="0"/>
          <w:numId w:val="8"/>
        </w:numPr>
        <w:spacing w:after="120" w:line="276"/>
      </w:pPr>
      <w:r>
        <w:rPr>
          <w:color w:val="1C2833"/>
        </w:rPr>
        <w:t xml:space="preserve">Digital ads for reach -- Facebook, Instagram, targeted by Ward 4 geography.</w:t>
      </w:r>
    </w:p>
    <w:p>
      <w:pPr>
        <w:pStyle w:val="ListParagraph"/>
        <w:numPr>
          <w:ilvl w:val="0"/>
          <w:numId w:val="8"/>
        </w:numPr>
        <w:spacing w:after="120" w:line="276"/>
      </w:pPr>
      <w:r>
        <w:rPr>
          <w:color w:val="1C2833"/>
        </w:rPr>
        <w:t xml:space="preserve">Text-banking and phone calls for voter ID and GOTV.</w:t>
      </w:r>
    </w:p>
    <w:p>
      <w:pPr>
        <w:pStyle w:val="ListParagraph"/>
        <w:numPr>
          <w:ilvl w:val="0"/>
          <w:numId w:val="8"/>
        </w:numPr>
        <w:spacing w:after="120" w:line="276"/>
      </w:pPr>
      <w:r>
        <w:rPr>
          <w:color w:val="1C2833"/>
        </w:rPr>
        <w:t xml:space="preserve">Attend community events and forums as available -- don't organize them.</w:t>
      </w:r>
    </w:p>
    <w:p>
      <w:pPr>
        <w:pStyle w:val="Heading2"/>
      </w:pPr>
      <w:r>
        <w:t xml:space="preserve">Canvasser instructions:</w:t>
      </w:r>
    </w:p>
    <w:p>
      <w:pPr>
        <w:spacing w:after="200" w:line="276"/>
      </w:pPr>
      <w:r>
        <w:rPr>
          <w:color w:val="1C2833"/>
        </w:rPr>
        <w:t xml:space="preserve">Follow the What's Working / What's Not script (see Door Script section). The flow is:</w:t>
      </w:r>
    </w:p>
    <w:p>
      <w:pPr>
        <w:spacing w:after="200" w:line="276"/>
      </w:pPr>
      <w:r>
        <w:rPr>
          <w:b/>
          <w:bCs/>
        </w:rPr>
        <w:t xml:space="preserve">1. </w:t>
      </w:r>
      <w:r>
        <w:rPr>
          <w:i/>
          <w:iCs/>
          <w:color w:val="1C2833"/>
        </w:rPr>
        <w:t xml:space="preserve">"What's working in your neighborhood?" -- listen, affirm.</w:t>
      </w:r>
    </w:p>
    <w:p>
      <w:pPr>
        <w:spacing w:after="200" w:line="276"/>
      </w:pPr>
      <w:r>
        <w:rPr>
          <w:b/>
          <w:bCs/>
        </w:rPr>
        <w:t xml:space="preserve">2. </w:t>
      </w:r>
      <w:r>
        <w:rPr>
          <w:i/>
          <w:iCs/>
          <w:color w:val="1C2833"/>
        </w:rPr>
        <w:t xml:space="preserve">Bridge: experience + purpose (5 seconds, not a speech).</w:t>
      </w:r>
    </w:p>
    <w:p>
      <w:pPr>
        <w:spacing w:after="200" w:line="276"/>
      </w:pPr>
      <w:r>
        <w:rPr>
          <w:b/>
          <w:bCs/>
        </w:rPr>
        <w:t xml:space="preserve">3. </w:t>
      </w:r>
      <w:r>
        <w:rPr>
          <w:i/>
          <w:iCs/>
          <w:color w:val="1C2833"/>
        </w:rPr>
        <w:t xml:space="preserve">"What's not working?" -- listen. This is your voter ID data.</w:t>
      </w:r>
    </w:p>
    <w:p>
      <w:pPr>
        <w:spacing w:after="200" w:line="276"/>
      </w:pPr>
      <w:r>
        <w:rPr>
          <w:b/>
          <w:bCs/>
        </w:rPr>
        <w:t xml:space="preserve">4. </w:t>
      </w:r>
      <w:r>
        <w:rPr>
          <w:i/>
          <w:iCs/>
          <w:color w:val="1C2833"/>
        </w:rPr>
        <w:t xml:space="preserve">Validate, close with tagline, ask for the vote.</w:t>
      </w:r>
    </w:p>
    <w:p>
      <w:pPr>
        <w:spacing w:after="200" w:line="276"/>
      </w:pPr>
      <w:r>
        <w:rPr>
          <w:b/>
          <w:bCs/>
        </w:rPr>
        <w:t xml:space="preserve">5. </w:t>
      </w:r>
      <w:r>
        <w:rPr>
          <w:i/>
          <w:iCs/>
          <w:color w:val="1C2833"/>
        </w:rPr>
        <w:t xml:space="preserve">Tally the issue after each door (phone note). Track what Ward 4 actually cares about.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D7E"/>
        <w:sz w:val="18"/>
        <w:szCs w:val="18"/>
      </w:rPr>
      <w:t xml:space="preserve">Page </w:t>
    </w:r>
    <w:r>
      <w:rPr>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D6D7E"/>
        <w:sz w:val="18"/>
        <w:szCs w:val="18"/>
      </w:rPr>
      <w:t xml:space="preserve">Kyle for Ward 4  |  Messaging Guide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8"/>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C28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2026-07-02T10:13:51.186Z</dcterms:created>
  <dcterms:modified xsi:type="dcterms:W3CDTF">2026-07-02T10:13:51.187Z</dcterms:modified>
</cp:coreProperties>
</file>

<file path=docProps/custom.xml><?xml version="1.0" encoding="utf-8"?>
<Properties xmlns="http://schemas.openxmlformats.org/officeDocument/2006/custom-properties" xmlns:vt="http://schemas.openxmlformats.org/officeDocument/2006/docPropsVTypes"/>
</file>