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BD650" w14:textId="71A49EEC" w:rsidR="006142AF" w:rsidRPr="00C919F7" w:rsidRDefault="00C919F7" w:rsidP="00C919F7">
      <w:pPr>
        <w:jc w:val="center"/>
        <w:rPr>
          <w:color w:val="4472C4"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919F7">
        <w:rPr>
          <w:color w:val="4472C4"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 DETAILS</w:t>
      </w:r>
    </w:p>
    <w:p w14:paraId="4CD2F2D1" w14:textId="1718916C" w:rsidR="00C919F7" w:rsidRDefault="00C919F7" w:rsidP="00C919F7">
      <w:pPr>
        <w:jc w:val="center"/>
        <w:rPr>
          <w:sz w:val="32"/>
          <w:szCs w:val="32"/>
        </w:rPr>
      </w:pPr>
      <w:r w:rsidRPr="00C919F7">
        <w:rPr>
          <w:sz w:val="32"/>
          <w:szCs w:val="32"/>
        </w:rPr>
        <w:t>Azure Storage Object Replication for Compliance Copies</w:t>
      </w:r>
    </w:p>
    <w:p w14:paraId="7E1734E3" w14:textId="08D1BB6D" w:rsidR="00C919F7" w:rsidRDefault="00C919F7" w:rsidP="00C919F7">
      <w:pPr>
        <w:rPr>
          <w:sz w:val="32"/>
          <w:szCs w:val="32"/>
        </w:rPr>
      </w:pPr>
      <w:r w:rsidRPr="00C919F7">
        <w:rPr>
          <w:b/>
          <w:bCs/>
          <w:sz w:val="32"/>
          <w:szCs w:val="32"/>
        </w:rPr>
        <w:t>Project Code:</w:t>
      </w:r>
      <w:r>
        <w:rPr>
          <w:sz w:val="32"/>
          <w:szCs w:val="32"/>
        </w:rPr>
        <w:t xml:space="preserve">   </w:t>
      </w:r>
      <w:r w:rsidRPr="00C919F7">
        <w:rPr>
          <w:sz w:val="32"/>
          <w:szCs w:val="32"/>
        </w:rPr>
        <w:t>24CC3046-P088</w:t>
      </w:r>
    </w:p>
    <w:p w14:paraId="5A152FE5" w14:textId="0101EFF3" w:rsidR="00C919F7" w:rsidRDefault="00C919F7" w:rsidP="00C919F7">
      <w:pPr>
        <w:rPr>
          <w:sz w:val="32"/>
          <w:szCs w:val="32"/>
        </w:rPr>
      </w:pPr>
      <w:r w:rsidRPr="00C919F7">
        <w:rPr>
          <w:b/>
          <w:bCs/>
          <w:sz w:val="32"/>
          <w:szCs w:val="32"/>
        </w:rPr>
        <w:t>Project Title:</w:t>
      </w:r>
      <w:r>
        <w:rPr>
          <w:b/>
          <w:bCs/>
          <w:sz w:val="32"/>
          <w:szCs w:val="32"/>
        </w:rPr>
        <w:t xml:space="preserve"> </w:t>
      </w:r>
      <w:r w:rsidRPr="00C919F7">
        <w:rPr>
          <w:sz w:val="32"/>
          <w:szCs w:val="32"/>
        </w:rPr>
        <w:t xml:space="preserve"> </w:t>
      </w:r>
      <w:r w:rsidRPr="00C919F7">
        <w:rPr>
          <w:sz w:val="32"/>
          <w:szCs w:val="32"/>
        </w:rPr>
        <w:t>Azure Storage Object Replication for Compliance Copies</w:t>
      </w:r>
    </w:p>
    <w:p w14:paraId="62B75AA1" w14:textId="425EEC1C" w:rsidR="00C919F7" w:rsidRDefault="00C919F7" w:rsidP="00C919F7">
      <w:pPr>
        <w:rPr>
          <w:sz w:val="32"/>
          <w:szCs w:val="32"/>
        </w:rPr>
      </w:pPr>
      <w:r w:rsidRPr="00C919F7">
        <w:rPr>
          <w:b/>
          <w:bCs/>
          <w:sz w:val="32"/>
          <w:szCs w:val="32"/>
        </w:rPr>
        <w:t>Domain:</w:t>
      </w:r>
      <w:r>
        <w:rPr>
          <w:sz w:val="32"/>
          <w:szCs w:val="32"/>
        </w:rPr>
        <w:t xml:space="preserve">  </w:t>
      </w:r>
      <w:r w:rsidRPr="00C919F7">
        <w:rPr>
          <w:sz w:val="32"/>
          <w:szCs w:val="32"/>
        </w:rPr>
        <w:t>Cloud Computing / Microsoft Azure</w:t>
      </w:r>
    </w:p>
    <w:p w14:paraId="1A97876E" w14:textId="6CD16B5F" w:rsidR="00C919F7" w:rsidRPr="00C919F7" w:rsidRDefault="00C919F7" w:rsidP="00C919F7">
      <w:pPr>
        <w:rPr>
          <w:sz w:val="32"/>
          <w:szCs w:val="32"/>
        </w:rPr>
      </w:pPr>
      <w:r w:rsidRPr="00C919F7">
        <w:rPr>
          <w:b/>
          <w:bCs/>
          <w:sz w:val="32"/>
          <w:szCs w:val="32"/>
        </w:rPr>
        <w:t>Category:</w:t>
      </w:r>
      <w:r>
        <w:rPr>
          <w:sz w:val="32"/>
          <w:szCs w:val="32"/>
        </w:rPr>
        <w:t xml:space="preserve"> </w:t>
      </w:r>
      <w:r w:rsidRPr="00C919F7">
        <w:rPr>
          <w:sz w:val="32"/>
          <w:szCs w:val="32"/>
        </w:rPr>
        <w:t>Cloud Storage / Data Resilience / Compliance</w:t>
      </w:r>
    </w:p>
    <w:p w14:paraId="14193AD1" w14:textId="388E4612" w:rsidR="00C919F7" w:rsidRPr="00C919F7" w:rsidRDefault="00C919F7" w:rsidP="00C919F7">
      <w:pPr>
        <w:rPr>
          <w:sz w:val="32"/>
          <w:szCs w:val="32"/>
        </w:rPr>
      </w:pPr>
      <w:r w:rsidRPr="00C919F7">
        <w:rPr>
          <w:b/>
          <w:bCs/>
          <w:sz w:val="32"/>
          <w:szCs w:val="32"/>
        </w:rPr>
        <w:t>Primary Platform:</w:t>
      </w:r>
      <w:r>
        <w:rPr>
          <w:sz w:val="32"/>
          <w:szCs w:val="32"/>
        </w:rPr>
        <w:t xml:space="preserve"> </w:t>
      </w:r>
      <w:r w:rsidRPr="00C919F7">
        <w:rPr>
          <w:sz w:val="32"/>
          <w:szCs w:val="32"/>
        </w:rPr>
        <w:t>Microsoft Azure</w:t>
      </w:r>
    </w:p>
    <w:p w14:paraId="4594EC8A" w14:textId="20B94878" w:rsidR="00C919F7" w:rsidRPr="00C919F7" w:rsidRDefault="00C919F7" w:rsidP="00C919F7">
      <w:pPr>
        <w:rPr>
          <w:sz w:val="32"/>
          <w:szCs w:val="32"/>
        </w:rPr>
      </w:pPr>
      <w:r w:rsidRPr="00C919F7">
        <w:rPr>
          <w:b/>
          <w:bCs/>
          <w:sz w:val="32"/>
          <w:szCs w:val="32"/>
        </w:rPr>
        <w:t>Use Cases:</w:t>
      </w:r>
      <w:r>
        <w:rPr>
          <w:sz w:val="32"/>
          <w:szCs w:val="32"/>
        </w:rPr>
        <w:t xml:space="preserve"> </w:t>
      </w:r>
      <w:r w:rsidRPr="00C919F7">
        <w:rPr>
          <w:sz w:val="32"/>
          <w:szCs w:val="32"/>
        </w:rPr>
        <w:t>Replicate audit blobs to a second region</w:t>
      </w:r>
      <w:r w:rsidRPr="00C919F7">
        <w:rPr>
          <w:sz w:val="32"/>
          <w:szCs w:val="32"/>
        </w:rPr>
        <w:br/>
      </w:r>
      <w:r>
        <w:rPr>
          <w:sz w:val="32"/>
          <w:szCs w:val="32"/>
        </w:rPr>
        <w:t xml:space="preserve">                   </w:t>
      </w:r>
      <w:r>
        <w:t xml:space="preserve">  </w:t>
      </w:r>
      <w:r w:rsidRPr="00C919F7">
        <w:rPr>
          <w:sz w:val="32"/>
          <w:szCs w:val="32"/>
        </w:rPr>
        <w:t>Support data residency requirements</w:t>
      </w:r>
    </w:p>
    <w:p w14:paraId="599CBB1B" w14:textId="1E866BE4" w:rsidR="00C919F7" w:rsidRDefault="00C919F7" w:rsidP="00C919F7">
      <w:pPr>
        <w:rPr>
          <w:sz w:val="32"/>
          <w:szCs w:val="32"/>
        </w:rPr>
      </w:pPr>
      <w:r w:rsidRPr="00C919F7">
        <w:rPr>
          <w:b/>
          <w:bCs/>
          <w:sz w:val="32"/>
          <w:szCs w:val="32"/>
        </w:rPr>
        <w:t>Bottlenecks:</w:t>
      </w:r>
      <w:r>
        <w:rPr>
          <w:sz w:val="32"/>
          <w:szCs w:val="32"/>
        </w:rPr>
        <w:t xml:space="preserve"> </w:t>
      </w:r>
      <w:r w:rsidRPr="00C919F7">
        <w:rPr>
          <w:sz w:val="32"/>
          <w:szCs w:val="32"/>
        </w:rPr>
        <w:t>Existing blobs may not be covered by default replication</w:t>
      </w:r>
      <w:r>
        <w:rPr>
          <w:sz w:val="32"/>
          <w:szCs w:val="32"/>
        </w:rPr>
        <w:t xml:space="preserve">             </w:t>
      </w:r>
      <w:r w:rsidRPr="00C919F7">
        <w:rPr>
          <w:sz w:val="32"/>
          <w:szCs w:val="32"/>
        </w:rPr>
        <w:t>behavior</w:t>
      </w:r>
      <w:r w:rsidRPr="00C919F7">
        <w:rPr>
          <w:sz w:val="32"/>
          <w:szCs w:val="32"/>
        </w:rPr>
        <w:br/>
      </w:r>
      <w:r>
        <w:rPr>
          <w:sz w:val="32"/>
          <w:szCs w:val="32"/>
        </w:rPr>
        <w:t xml:space="preserve">                        </w:t>
      </w:r>
      <w:r w:rsidRPr="00C919F7">
        <w:rPr>
          <w:sz w:val="32"/>
          <w:szCs w:val="32"/>
        </w:rPr>
        <w:t>Replication delays/failures are not obvious without monitoring</w:t>
      </w:r>
    </w:p>
    <w:p w14:paraId="212A0E88" w14:textId="77777777" w:rsidR="0058120C" w:rsidRPr="00C919F7" w:rsidRDefault="0058120C" w:rsidP="00C919F7">
      <w:pPr>
        <w:rPr>
          <w:sz w:val="32"/>
          <w:szCs w:val="32"/>
        </w:rPr>
      </w:pPr>
    </w:p>
    <w:p w14:paraId="3A0F77A7" w14:textId="5B8FCBBE" w:rsidR="00C919F7" w:rsidRPr="0058120C" w:rsidRDefault="0058120C" w:rsidP="0058120C">
      <w:pPr>
        <w:spacing w:before="80" w:after="40"/>
        <w:rPr>
          <w:b/>
          <w:sz w:val="32"/>
          <w:szCs w:val="32"/>
        </w:rPr>
      </w:pPr>
      <w:r w:rsidRPr="0058120C">
        <w:rPr>
          <w:b/>
          <w:sz w:val="32"/>
          <w:szCs w:val="32"/>
        </w:rPr>
        <w:t>Student Details</w:t>
      </w:r>
      <w:r>
        <w:rPr>
          <w:b/>
          <w:sz w:val="32"/>
          <w:szCs w:val="32"/>
        </w:rPr>
        <w:t>:</w:t>
      </w:r>
    </w:p>
    <w:tbl>
      <w:tblPr>
        <w:tblStyle w:val="TableGrid"/>
        <w:tblW w:w="9598" w:type="dxa"/>
        <w:tblLook w:val="04A0" w:firstRow="1" w:lastRow="0" w:firstColumn="1" w:lastColumn="0" w:noHBand="0" w:noVBand="1"/>
      </w:tblPr>
      <w:tblGrid>
        <w:gridCol w:w="2399"/>
        <w:gridCol w:w="2399"/>
        <w:gridCol w:w="2400"/>
        <w:gridCol w:w="2400"/>
      </w:tblGrid>
      <w:tr w:rsidR="0058120C" w14:paraId="516E25DB" w14:textId="77777777" w:rsidTr="0058120C">
        <w:trPr>
          <w:trHeight w:val="644"/>
        </w:trPr>
        <w:tc>
          <w:tcPr>
            <w:tcW w:w="2399" w:type="dxa"/>
          </w:tcPr>
          <w:p w14:paraId="182F1B29" w14:textId="0432E66A" w:rsidR="0058120C" w:rsidRDefault="0058120C" w:rsidP="00C919F7">
            <w:pPr>
              <w:rPr>
                <w:sz w:val="32"/>
                <w:szCs w:val="32"/>
              </w:rPr>
            </w:pPr>
            <w:r>
              <w:rPr>
                <w:sz w:val="32"/>
                <w:szCs w:val="32"/>
              </w:rPr>
              <w:t>S.NO</w:t>
            </w:r>
          </w:p>
        </w:tc>
        <w:tc>
          <w:tcPr>
            <w:tcW w:w="2399" w:type="dxa"/>
          </w:tcPr>
          <w:p w14:paraId="6231B23C" w14:textId="3A89A610" w:rsidR="0058120C" w:rsidRDefault="0058120C" w:rsidP="00C919F7">
            <w:pPr>
              <w:rPr>
                <w:sz w:val="32"/>
                <w:szCs w:val="32"/>
              </w:rPr>
            </w:pPr>
            <w:r>
              <w:rPr>
                <w:sz w:val="32"/>
                <w:szCs w:val="32"/>
              </w:rPr>
              <w:t>Registration No</w:t>
            </w:r>
          </w:p>
        </w:tc>
        <w:tc>
          <w:tcPr>
            <w:tcW w:w="2400" w:type="dxa"/>
          </w:tcPr>
          <w:p w14:paraId="278F866F" w14:textId="64ACB784" w:rsidR="0058120C" w:rsidRDefault="0058120C" w:rsidP="00C919F7">
            <w:pPr>
              <w:rPr>
                <w:sz w:val="32"/>
                <w:szCs w:val="32"/>
              </w:rPr>
            </w:pPr>
            <w:r>
              <w:rPr>
                <w:sz w:val="32"/>
                <w:szCs w:val="32"/>
              </w:rPr>
              <w:t>Name of the Student</w:t>
            </w:r>
          </w:p>
        </w:tc>
        <w:tc>
          <w:tcPr>
            <w:tcW w:w="2400" w:type="dxa"/>
          </w:tcPr>
          <w:p w14:paraId="4825139C" w14:textId="180D9207" w:rsidR="0058120C" w:rsidRDefault="0058120C" w:rsidP="00C919F7">
            <w:pPr>
              <w:rPr>
                <w:sz w:val="32"/>
                <w:szCs w:val="32"/>
              </w:rPr>
            </w:pPr>
            <w:r>
              <w:rPr>
                <w:sz w:val="32"/>
                <w:szCs w:val="32"/>
              </w:rPr>
              <w:t>Project No</w:t>
            </w:r>
          </w:p>
        </w:tc>
      </w:tr>
      <w:tr w:rsidR="0058120C" w14:paraId="122257EF" w14:textId="77777777" w:rsidTr="0058120C">
        <w:trPr>
          <w:trHeight w:val="551"/>
        </w:trPr>
        <w:tc>
          <w:tcPr>
            <w:tcW w:w="2399" w:type="dxa"/>
          </w:tcPr>
          <w:p w14:paraId="09AF28C4" w14:textId="5BA7DB67" w:rsidR="0058120C" w:rsidRPr="0058120C" w:rsidRDefault="0058120C" w:rsidP="0058120C">
            <w:pPr>
              <w:jc w:val="center"/>
              <w:rPr>
                <w:sz w:val="22"/>
                <w:szCs w:val="22"/>
              </w:rPr>
            </w:pPr>
            <w:r w:rsidRPr="0058120C">
              <w:rPr>
                <w:sz w:val="22"/>
                <w:szCs w:val="22"/>
              </w:rPr>
              <w:t>1</w:t>
            </w:r>
          </w:p>
        </w:tc>
        <w:tc>
          <w:tcPr>
            <w:tcW w:w="2399" w:type="dxa"/>
          </w:tcPr>
          <w:p w14:paraId="1FBB9164" w14:textId="2666D4CA" w:rsidR="0058120C" w:rsidRPr="0058120C" w:rsidRDefault="0058120C" w:rsidP="0058120C">
            <w:pPr>
              <w:jc w:val="center"/>
              <w:rPr>
                <w:sz w:val="22"/>
                <w:szCs w:val="22"/>
              </w:rPr>
            </w:pPr>
            <w:r w:rsidRPr="0058120C">
              <w:rPr>
                <w:sz w:val="22"/>
                <w:szCs w:val="22"/>
              </w:rPr>
              <w:t>2400089021</w:t>
            </w:r>
          </w:p>
        </w:tc>
        <w:tc>
          <w:tcPr>
            <w:tcW w:w="2400" w:type="dxa"/>
          </w:tcPr>
          <w:p w14:paraId="79C566EA" w14:textId="2D0220B0" w:rsidR="0058120C" w:rsidRPr="0058120C" w:rsidRDefault="0058120C" w:rsidP="0058120C">
            <w:pPr>
              <w:jc w:val="center"/>
              <w:rPr>
                <w:sz w:val="22"/>
                <w:szCs w:val="22"/>
              </w:rPr>
            </w:pPr>
            <w:r w:rsidRPr="0058120C">
              <w:rPr>
                <w:sz w:val="22"/>
                <w:szCs w:val="22"/>
              </w:rPr>
              <w:t>MASABATTULA HARIKA</w:t>
            </w:r>
          </w:p>
        </w:tc>
        <w:tc>
          <w:tcPr>
            <w:tcW w:w="2400" w:type="dxa"/>
          </w:tcPr>
          <w:p w14:paraId="06C866A9" w14:textId="77777777" w:rsidR="0058120C" w:rsidRDefault="0058120C" w:rsidP="0058120C">
            <w:pPr>
              <w:jc w:val="center"/>
              <w:rPr>
                <w:rFonts w:ascii="Calibri" w:hAnsi="Calibri" w:cs="Calibri"/>
                <w:color w:val="000000"/>
                <w:sz w:val="22"/>
                <w:szCs w:val="22"/>
              </w:rPr>
            </w:pPr>
            <w:r>
              <w:rPr>
                <w:rFonts w:ascii="Calibri" w:hAnsi="Calibri" w:cs="Calibri"/>
                <w:color w:val="000000"/>
                <w:sz w:val="22"/>
                <w:szCs w:val="22"/>
              </w:rPr>
              <w:t>24CC3046-P088</w:t>
            </w:r>
          </w:p>
          <w:p w14:paraId="250A2B0D" w14:textId="77777777" w:rsidR="0058120C" w:rsidRDefault="0058120C" w:rsidP="0058120C">
            <w:pPr>
              <w:jc w:val="center"/>
              <w:rPr>
                <w:sz w:val="32"/>
                <w:szCs w:val="32"/>
              </w:rPr>
            </w:pPr>
          </w:p>
        </w:tc>
      </w:tr>
      <w:tr w:rsidR="0058120C" w14:paraId="016ECFD5" w14:textId="77777777" w:rsidTr="0058120C">
        <w:trPr>
          <w:trHeight w:val="540"/>
        </w:trPr>
        <w:tc>
          <w:tcPr>
            <w:tcW w:w="2399" w:type="dxa"/>
          </w:tcPr>
          <w:p w14:paraId="4A9426DE" w14:textId="49F2D5C8" w:rsidR="0058120C" w:rsidRPr="0058120C" w:rsidRDefault="0058120C" w:rsidP="0058120C">
            <w:pPr>
              <w:jc w:val="center"/>
              <w:rPr>
                <w:sz w:val="22"/>
                <w:szCs w:val="22"/>
              </w:rPr>
            </w:pPr>
            <w:r w:rsidRPr="0058120C">
              <w:rPr>
                <w:sz w:val="22"/>
                <w:szCs w:val="22"/>
              </w:rPr>
              <w:t>2</w:t>
            </w:r>
          </w:p>
        </w:tc>
        <w:tc>
          <w:tcPr>
            <w:tcW w:w="2399" w:type="dxa"/>
          </w:tcPr>
          <w:p w14:paraId="30A3F195" w14:textId="5DD1FC93" w:rsidR="0058120C" w:rsidRPr="0058120C" w:rsidRDefault="0058120C" w:rsidP="0058120C">
            <w:pPr>
              <w:jc w:val="center"/>
              <w:rPr>
                <w:sz w:val="22"/>
                <w:szCs w:val="22"/>
              </w:rPr>
            </w:pPr>
            <w:r w:rsidRPr="0058120C">
              <w:rPr>
                <w:sz w:val="22"/>
                <w:szCs w:val="22"/>
              </w:rPr>
              <w:t>2400089025</w:t>
            </w:r>
          </w:p>
        </w:tc>
        <w:tc>
          <w:tcPr>
            <w:tcW w:w="2400" w:type="dxa"/>
          </w:tcPr>
          <w:p w14:paraId="1C77C04A" w14:textId="28526EBB" w:rsidR="0058120C" w:rsidRPr="0058120C" w:rsidRDefault="0058120C" w:rsidP="0058120C">
            <w:pPr>
              <w:jc w:val="center"/>
              <w:rPr>
                <w:sz w:val="22"/>
                <w:szCs w:val="22"/>
              </w:rPr>
            </w:pPr>
            <w:r w:rsidRPr="0058120C">
              <w:rPr>
                <w:sz w:val="22"/>
                <w:szCs w:val="22"/>
              </w:rPr>
              <w:t>DOMMARA SUBHASHINI</w:t>
            </w:r>
          </w:p>
        </w:tc>
        <w:tc>
          <w:tcPr>
            <w:tcW w:w="2400" w:type="dxa"/>
          </w:tcPr>
          <w:p w14:paraId="620F8C20" w14:textId="77777777" w:rsidR="0058120C" w:rsidRDefault="0058120C" w:rsidP="0058120C">
            <w:pPr>
              <w:jc w:val="center"/>
              <w:rPr>
                <w:rFonts w:ascii="Calibri" w:hAnsi="Calibri" w:cs="Calibri"/>
                <w:color w:val="000000"/>
                <w:sz w:val="22"/>
                <w:szCs w:val="22"/>
              </w:rPr>
            </w:pPr>
            <w:r>
              <w:rPr>
                <w:rFonts w:ascii="Calibri" w:hAnsi="Calibri" w:cs="Calibri"/>
                <w:color w:val="000000"/>
                <w:sz w:val="22"/>
                <w:szCs w:val="22"/>
              </w:rPr>
              <w:t>24CC3046-P088</w:t>
            </w:r>
          </w:p>
          <w:p w14:paraId="3918A496" w14:textId="77777777" w:rsidR="0058120C" w:rsidRDefault="0058120C" w:rsidP="0058120C">
            <w:pPr>
              <w:jc w:val="center"/>
              <w:rPr>
                <w:sz w:val="32"/>
                <w:szCs w:val="32"/>
              </w:rPr>
            </w:pPr>
          </w:p>
        </w:tc>
      </w:tr>
      <w:tr w:rsidR="0058120C" w14:paraId="470ACF50" w14:textId="77777777" w:rsidTr="0058120C">
        <w:trPr>
          <w:trHeight w:val="551"/>
        </w:trPr>
        <w:tc>
          <w:tcPr>
            <w:tcW w:w="2399" w:type="dxa"/>
          </w:tcPr>
          <w:p w14:paraId="1327E0D8" w14:textId="6F42D26E" w:rsidR="0058120C" w:rsidRPr="0058120C" w:rsidRDefault="0058120C" w:rsidP="0058120C">
            <w:pPr>
              <w:jc w:val="center"/>
              <w:rPr>
                <w:sz w:val="22"/>
                <w:szCs w:val="22"/>
              </w:rPr>
            </w:pPr>
            <w:r w:rsidRPr="0058120C">
              <w:rPr>
                <w:sz w:val="22"/>
                <w:szCs w:val="22"/>
              </w:rPr>
              <w:t>3</w:t>
            </w:r>
          </w:p>
        </w:tc>
        <w:tc>
          <w:tcPr>
            <w:tcW w:w="2399" w:type="dxa"/>
          </w:tcPr>
          <w:p w14:paraId="0C1026D2" w14:textId="77777777" w:rsidR="0058120C" w:rsidRDefault="0058120C" w:rsidP="0058120C">
            <w:pPr>
              <w:jc w:val="center"/>
              <w:rPr>
                <w:rFonts w:ascii="Calibri" w:hAnsi="Calibri" w:cs="Calibri"/>
                <w:color w:val="000000"/>
                <w:sz w:val="22"/>
                <w:szCs w:val="22"/>
              </w:rPr>
            </w:pPr>
            <w:r>
              <w:rPr>
                <w:rFonts w:ascii="Calibri" w:hAnsi="Calibri" w:cs="Calibri"/>
                <w:color w:val="000000"/>
                <w:sz w:val="22"/>
                <w:szCs w:val="22"/>
              </w:rPr>
              <w:t>2400089012</w:t>
            </w:r>
          </w:p>
          <w:p w14:paraId="7BE9765D" w14:textId="77777777" w:rsidR="0058120C" w:rsidRDefault="0058120C" w:rsidP="0058120C">
            <w:pPr>
              <w:jc w:val="center"/>
              <w:rPr>
                <w:sz w:val="32"/>
                <w:szCs w:val="32"/>
              </w:rPr>
            </w:pPr>
          </w:p>
        </w:tc>
        <w:tc>
          <w:tcPr>
            <w:tcW w:w="2400" w:type="dxa"/>
          </w:tcPr>
          <w:p w14:paraId="466EC675" w14:textId="2890A11D" w:rsidR="0058120C" w:rsidRPr="0058120C" w:rsidRDefault="0058120C" w:rsidP="0058120C">
            <w:pPr>
              <w:jc w:val="center"/>
              <w:rPr>
                <w:sz w:val="22"/>
                <w:szCs w:val="22"/>
              </w:rPr>
            </w:pPr>
            <w:r w:rsidRPr="0058120C">
              <w:rPr>
                <w:sz w:val="22"/>
                <w:szCs w:val="22"/>
              </w:rPr>
              <w:t>GALI NAGAKRISHNA REDDY</w:t>
            </w:r>
          </w:p>
        </w:tc>
        <w:tc>
          <w:tcPr>
            <w:tcW w:w="2400" w:type="dxa"/>
          </w:tcPr>
          <w:p w14:paraId="7E4AFF84" w14:textId="77777777" w:rsidR="0058120C" w:rsidRDefault="0058120C" w:rsidP="0058120C">
            <w:pPr>
              <w:jc w:val="center"/>
              <w:rPr>
                <w:rFonts w:ascii="Calibri" w:hAnsi="Calibri" w:cs="Calibri"/>
                <w:color w:val="000000"/>
                <w:sz w:val="22"/>
                <w:szCs w:val="22"/>
              </w:rPr>
            </w:pPr>
            <w:r>
              <w:rPr>
                <w:rFonts w:ascii="Calibri" w:hAnsi="Calibri" w:cs="Calibri"/>
                <w:color w:val="000000"/>
                <w:sz w:val="22"/>
                <w:szCs w:val="22"/>
              </w:rPr>
              <w:t>24CC3046-P088</w:t>
            </w:r>
          </w:p>
          <w:p w14:paraId="22C051B2" w14:textId="77777777" w:rsidR="0058120C" w:rsidRDefault="0058120C" w:rsidP="0058120C">
            <w:pPr>
              <w:jc w:val="center"/>
              <w:rPr>
                <w:sz w:val="32"/>
                <w:szCs w:val="32"/>
              </w:rPr>
            </w:pPr>
          </w:p>
        </w:tc>
      </w:tr>
      <w:tr w:rsidR="0058120C" w14:paraId="570FE39E" w14:textId="77777777" w:rsidTr="0058120C">
        <w:trPr>
          <w:trHeight w:val="540"/>
        </w:trPr>
        <w:tc>
          <w:tcPr>
            <w:tcW w:w="2399" w:type="dxa"/>
          </w:tcPr>
          <w:p w14:paraId="04C00C01" w14:textId="718FC4BD" w:rsidR="0058120C" w:rsidRPr="0058120C" w:rsidRDefault="0058120C" w:rsidP="0058120C">
            <w:pPr>
              <w:jc w:val="center"/>
              <w:rPr>
                <w:sz w:val="22"/>
                <w:szCs w:val="22"/>
              </w:rPr>
            </w:pPr>
            <w:r w:rsidRPr="0058120C">
              <w:rPr>
                <w:sz w:val="22"/>
                <w:szCs w:val="22"/>
              </w:rPr>
              <w:t>4</w:t>
            </w:r>
          </w:p>
        </w:tc>
        <w:tc>
          <w:tcPr>
            <w:tcW w:w="2399" w:type="dxa"/>
          </w:tcPr>
          <w:p w14:paraId="24401D2F" w14:textId="77777777" w:rsidR="0058120C" w:rsidRDefault="0058120C" w:rsidP="0058120C">
            <w:pPr>
              <w:jc w:val="center"/>
              <w:rPr>
                <w:rFonts w:ascii="Calibri" w:hAnsi="Calibri" w:cs="Calibri"/>
                <w:color w:val="000000"/>
                <w:sz w:val="22"/>
                <w:szCs w:val="22"/>
              </w:rPr>
            </w:pPr>
            <w:r>
              <w:rPr>
                <w:rFonts w:ascii="Calibri" w:hAnsi="Calibri" w:cs="Calibri"/>
                <w:color w:val="000000"/>
                <w:sz w:val="22"/>
                <w:szCs w:val="22"/>
              </w:rPr>
              <w:t>2400032756</w:t>
            </w:r>
          </w:p>
          <w:p w14:paraId="569930F8" w14:textId="77777777" w:rsidR="0058120C" w:rsidRDefault="0058120C" w:rsidP="0058120C">
            <w:pPr>
              <w:jc w:val="center"/>
              <w:rPr>
                <w:sz w:val="32"/>
                <w:szCs w:val="32"/>
              </w:rPr>
            </w:pPr>
          </w:p>
        </w:tc>
        <w:tc>
          <w:tcPr>
            <w:tcW w:w="2400" w:type="dxa"/>
          </w:tcPr>
          <w:p w14:paraId="4DF8732F" w14:textId="79ECD672" w:rsidR="0058120C" w:rsidRPr="0058120C" w:rsidRDefault="0058120C" w:rsidP="0058120C">
            <w:pPr>
              <w:jc w:val="center"/>
              <w:rPr>
                <w:sz w:val="22"/>
                <w:szCs w:val="22"/>
              </w:rPr>
            </w:pPr>
            <w:r w:rsidRPr="0058120C">
              <w:rPr>
                <w:sz w:val="22"/>
                <w:szCs w:val="22"/>
              </w:rPr>
              <w:t>SIDHESWAR GOUDA</w:t>
            </w:r>
          </w:p>
        </w:tc>
        <w:tc>
          <w:tcPr>
            <w:tcW w:w="2400" w:type="dxa"/>
          </w:tcPr>
          <w:p w14:paraId="1C46C4DF" w14:textId="77777777" w:rsidR="0058120C" w:rsidRDefault="0058120C" w:rsidP="0058120C">
            <w:pPr>
              <w:jc w:val="center"/>
              <w:rPr>
                <w:rFonts w:ascii="Calibri" w:hAnsi="Calibri" w:cs="Calibri"/>
                <w:color w:val="000000"/>
                <w:sz w:val="22"/>
                <w:szCs w:val="22"/>
              </w:rPr>
            </w:pPr>
            <w:r>
              <w:rPr>
                <w:rFonts w:ascii="Calibri" w:hAnsi="Calibri" w:cs="Calibri"/>
                <w:color w:val="000000"/>
                <w:sz w:val="22"/>
                <w:szCs w:val="22"/>
              </w:rPr>
              <w:t>24CC3046-P088</w:t>
            </w:r>
          </w:p>
          <w:p w14:paraId="4F67AACA" w14:textId="77777777" w:rsidR="0058120C" w:rsidRDefault="0058120C" w:rsidP="0058120C">
            <w:pPr>
              <w:jc w:val="center"/>
              <w:rPr>
                <w:sz w:val="32"/>
                <w:szCs w:val="32"/>
              </w:rPr>
            </w:pPr>
          </w:p>
        </w:tc>
      </w:tr>
    </w:tbl>
    <w:p w14:paraId="3010BC3F" w14:textId="77777777" w:rsidR="00C919F7" w:rsidRDefault="00C919F7" w:rsidP="00C919F7">
      <w:pPr>
        <w:rPr>
          <w:sz w:val="32"/>
          <w:szCs w:val="32"/>
        </w:rPr>
      </w:pPr>
    </w:p>
    <w:p w14:paraId="2F3F99A3" w14:textId="77777777" w:rsidR="00A513A3" w:rsidRDefault="0058120C" w:rsidP="00A513A3">
      <w:pPr>
        <w:jc w:val="cente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513A3">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PROJECT OVERVIEW</w:t>
      </w:r>
    </w:p>
    <w:p w14:paraId="7A0E3DB0" w14:textId="7F5306FA" w:rsidR="0058120C" w:rsidRPr="00A513A3" w:rsidRDefault="0058120C" w:rsidP="00A513A3">
      <w:r w:rsidRPr="00A513A3">
        <w:t>The project implements an Azure Blob Storage Object Replication solution for maintaining compliance-oriented copies of audit data across two Azure regions. A source storage account in Central India replicates audit blobs to a destination storage account in India South Central. The solution uses Blob Versioning, Change Feed, Object Replication, existing-object copy-over configuration, and Azure Monitor-based replication monitoring. A test audit file is uploaded to the source account and its replication status is verified at the destination. Monitoring is used to detect pending replication operations and generate alert notifications when replication remains pending.</w:t>
      </w:r>
    </w:p>
    <w:p w14:paraId="62ACA3E2" w14:textId="77777777" w:rsidR="0058120C" w:rsidRDefault="0058120C" w:rsidP="00C919F7">
      <w:pPr>
        <w:rPr>
          <w:sz w:val="28"/>
          <w:szCs w:val="28"/>
        </w:rPr>
      </w:pPr>
    </w:p>
    <w:p w14:paraId="33B3CDE8" w14:textId="25964A74" w:rsidR="00C919F7" w:rsidRPr="00A513A3" w:rsidRDefault="0058120C" w:rsidP="00A513A3">
      <w:pPr>
        <w:jc w:val="cente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513A3">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OBJECTIVES</w:t>
      </w:r>
    </w:p>
    <w:p w14:paraId="7818A3EC" w14:textId="77777777" w:rsidR="0058120C" w:rsidRPr="00A513A3" w:rsidRDefault="0058120C" w:rsidP="0058120C">
      <w:pPr>
        <w:numPr>
          <w:ilvl w:val="0"/>
          <w:numId w:val="2"/>
        </w:numPr>
      </w:pPr>
      <w:r w:rsidRPr="00A513A3">
        <w:t xml:space="preserve">To create a source Azure Blob Storage account for audit data. </w:t>
      </w:r>
    </w:p>
    <w:p w14:paraId="64557C95" w14:textId="77777777" w:rsidR="0058120C" w:rsidRPr="00A513A3" w:rsidRDefault="0058120C" w:rsidP="0058120C">
      <w:pPr>
        <w:numPr>
          <w:ilvl w:val="0"/>
          <w:numId w:val="2"/>
        </w:numPr>
      </w:pPr>
      <w:r w:rsidRPr="00A513A3">
        <w:t xml:space="preserve">To create a destination storage account in a separate Azure region. </w:t>
      </w:r>
    </w:p>
    <w:p w14:paraId="3E99570A" w14:textId="77777777" w:rsidR="0058120C" w:rsidRPr="00A513A3" w:rsidRDefault="0058120C" w:rsidP="0058120C">
      <w:pPr>
        <w:numPr>
          <w:ilvl w:val="0"/>
          <w:numId w:val="2"/>
        </w:numPr>
      </w:pPr>
      <w:r w:rsidRPr="00A513A3">
        <w:t xml:space="preserve">To replicate audit blobs between the two storage accounts. </w:t>
      </w:r>
    </w:p>
    <w:p w14:paraId="1BACFE97" w14:textId="77777777" w:rsidR="0058120C" w:rsidRPr="00A513A3" w:rsidRDefault="0058120C" w:rsidP="0058120C">
      <w:pPr>
        <w:numPr>
          <w:ilvl w:val="0"/>
          <w:numId w:val="2"/>
        </w:numPr>
      </w:pPr>
      <w:r w:rsidRPr="00A513A3">
        <w:t xml:space="preserve">To enable Blob Versioning required for object replication. </w:t>
      </w:r>
    </w:p>
    <w:p w14:paraId="56AFA62B" w14:textId="77777777" w:rsidR="0058120C" w:rsidRPr="00A513A3" w:rsidRDefault="0058120C" w:rsidP="0058120C">
      <w:pPr>
        <w:numPr>
          <w:ilvl w:val="0"/>
          <w:numId w:val="2"/>
        </w:numPr>
      </w:pPr>
      <w:r w:rsidRPr="00A513A3">
        <w:t xml:space="preserve">To enable Change Feed on the source storage account. </w:t>
      </w:r>
    </w:p>
    <w:p w14:paraId="2B86AC1E" w14:textId="77777777" w:rsidR="0058120C" w:rsidRPr="00A513A3" w:rsidRDefault="0058120C" w:rsidP="0058120C">
      <w:pPr>
        <w:numPr>
          <w:ilvl w:val="0"/>
          <w:numId w:val="2"/>
        </w:numPr>
      </w:pPr>
      <w:r w:rsidRPr="00A513A3">
        <w:t xml:space="preserve">To address existing-object coverage using the copy-over configuration. </w:t>
      </w:r>
    </w:p>
    <w:p w14:paraId="6885D556" w14:textId="77777777" w:rsidR="0058120C" w:rsidRPr="00A513A3" w:rsidRDefault="0058120C" w:rsidP="0058120C">
      <w:pPr>
        <w:numPr>
          <w:ilvl w:val="0"/>
          <w:numId w:val="2"/>
        </w:numPr>
      </w:pPr>
      <w:r w:rsidRPr="00A513A3">
        <w:t xml:space="preserve">To enable replication monitoring. </w:t>
      </w:r>
    </w:p>
    <w:p w14:paraId="7156274B" w14:textId="77777777" w:rsidR="0058120C" w:rsidRPr="00A513A3" w:rsidRDefault="0058120C" w:rsidP="0058120C">
      <w:pPr>
        <w:numPr>
          <w:ilvl w:val="0"/>
          <w:numId w:val="2"/>
        </w:numPr>
      </w:pPr>
      <w:r w:rsidRPr="00A513A3">
        <w:t xml:space="preserve">To monitor pending replication operations using Azure Monitor. </w:t>
      </w:r>
    </w:p>
    <w:p w14:paraId="3426FD08" w14:textId="77777777" w:rsidR="0058120C" w:rsidRPr="00A513A3" w:rsidRDefault="0058120C" w:rsidP="0058120C">
      <w:pPr>
        <w:numPr>
          <w:ilvl w:val="0"/>
          <w:numId w:val="2"/>
        </w:numPr>
      </w:pPr>
      <w:r w:rsidRPr="00A513A3">
        <w:t xml:space="preserve">To configure email-based alerts for replication delays. </w:t>
      </w:r>
    </w:p>
    <w:p w14:paraId="3D278CFD" w14:textId="56C5F43F" w:rsidR="0058120C" w:rsidRPr="00A513A3" w:rsidRDefault="0058120C" w:rsidP="0058120C">
      <w:pPr>
        <w:numPr>
          <w:ilvl w:val="0"/>
          <w:numId w:val="2"/>
        </w:numPr>
      </w:pPr>
      <w:r w:rsidRPr="00A513A3">
        <w:t xml:space="preserve"> </w:t>
      </w:r>
      <w:r w:rsidRPr="00A513A3">
        <w:t>To validate the solution using a test audit blob.</w:t>
      </w:r>
      <w:r w:rsidRPr="00A513A3">
        <w:rPr>
          <w:b/>
          <w:bCs/>
        </w:rPr>
        <w:t xml:space="preserve"> </w:t>
      </w:r>
    </w:p>
    <w:p w14:paraId="18A10C42" w14:textId="77777777" w:rsidR="0058120C" w:rsidRPr="00A513A3" w:rsidRDefault="0058120C" w:rsidP="0058120C">
      <w:pPr>
        <w:ind w:left="360"/>
        <w:rPr>
          <w:b/>
          <w:bCs/>
        </w:rPr>
      </w:pPr>
    </w:p>
    <w:p w14:paraId="57A240E0" w14:textId="77777777" w:rsidR="00B23491" w:rsidRDefault="00B23491" w:rsidP="0058120C">
      <w:pPr>
        <w:rPr>
          <w:b/>
          <w:bCs/>
          <w:sz w:val="32"/>
          <w:szCs w:val="32"/>
        </w:rPr>
      </w:pPr>
    </w:p>
    <w:p w14:paraId="3943EE73" w14:textId="77777777" w:rsidR="00B23491" w:rsidRDefault="00B23491" w:rsidP="0058120C">
      <w:pPr>
        <w:rPr>
          <w:b/>
          <w:bCs/>
          <w:sz w:val="32"/>
          <w:szCs w:val="32"/>
        </w:rPr>
      </w:pPr>
    </w:p>
    <w:p w14:paraId="1C9D8E2A" w14:textId="77777777" w:rsidR="00B23491" w:rsidRDefault="00B23491" w:rsidP="0058120C">
      <w:pPr>
        <w:rPr>
          <w:b/>
          <w:bCs/>
          <w:sz w:val="32"/>
          <w:szCs w:val="32"/>
        </w:rPr>
      </w:pPr>
    </w:p>
    <w:p w14:paraId="01C6E836" w14:textId="77777777" w:rsidR="00A513A3" w:rsidRDefault="00A513A3" w:rsidP="00A513A3">
      <w:pPr>
        <w:jc w:val="cente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DE5F0FB" w14:textId="1576988C" w:rsidR="0058120C" w:rsidRPr="00A513A3" w:rsidRDefault="0058120C" w:rsidP="00A513A3">
      <w:pPr>
        <w:jc w:val="cente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513A3">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INTRODUCTION</w:t>
      </w:r>
    </w:p>
    <w:p w14:paraId="154513EB" w14:textId="41455297" w:rsidR="00B23491" w:rsidRPr="00A513A3" w:rsidRDefault="00B23491" w:rsidP="0058120C">
      <w:r w:rsidRPr="00A513A3">
        <w:t>Audit data is important for security, compliance, and operational investigation. Keeping audit files in only one storage location creates a dependency on a single location. A second copy in another Azure region can provide additional data availability and resilience. Azure Blob Storage Object Replication can asynchronously copy block blobs from a source storage account to a destination storage account. This project applies that capability specifically to audit-log data and adds existing-data handling and monitoring to address the bottlenecks identified in the problem statement.</w:t>
      </w:r>
    </w:p>
    <w:p w14:paraId="312128CC" w14:textId="6026D5AD" w:rsidR="00B23491" w:rsidRPr="00A513A3" w:rsidRDefault="00B23491" w:rsidP="0058120C">
      <w:r w:rsidRPr="00A513A3">
        <w:t>The implementation uses two storage accounts, auditstoragesrc123 as the source and auditstoragedest123 as the destination. The source is deployed in Central India and the destination in India South Central. An audit-logs container is used on both sides. Blob Versioning and Change Feed are configured as part of the replication setup, and replication rules are created between the corresponding containers.</w:t>
      </w:r>
    </w:p>
    <w:p w14:paraId="2AA80CC9" w14:textId="2C7002ED" w:rsidR="00C919F7" w:rsidRPr="00A513A3" w:rsidRDefault="00B23491" w:rsidP="00A513A3">
      <w:pPr>
        <w:jc w:val="cente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513A3">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ABSTRACT</w:t>
      </w:r>
    </w:p>
    <w:p w14:paraId="713C7F44" w14:textId="594A115E" w:rsidR="00B23491" w:rsidRPr="00A513A3" w:rsidRDefault="00B23491" w:rsidP="00B23491">
      <w:r w:rsidRPr="00A513A3">
        <w:t>The project “Azure Storage Object Replication for Compliance Copies” implements a cloud-based solution for maintaining replicated copies of audit data across separate Azure regions. The system uses Azure Blob Storage Object Replication to asynchronously copy audit blobs from a source storage account in Central India to a destination storage account in India South Central. Blob Versioning is enabled on both storage accounts and Change Feed is enabled on the source account as part of the replication configuration. To address the problem of existing blobs not being covered by default new-object behavior, the replication rule is configured with the appropriate copy-over scope. Replication monitoring is also enabled to observe pending replication operations and bytes. Azure Monitor is configured with a metric alert for pending replication operations and an email Action Group. A test audit file is uploaded to the source audit-logs container and verified at the destination. The solution demonstrates regional replication, existing-data handling, monitoring, and alert-based operational visibility for audit data.</w:t>
      </w:r>
    </w:p>
    <w:p w14:paraId="50B261D7" w14:textId="43D49E68" w:rsidR="00B23491" w:rsidRPr="00A513A3" w:rsidRDefault="00B23491" w:rsidP="00A513A3">
      <w:pPr>
        <w:jc w:val="cente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513A3">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PROPOSED SOLUTION</w:t>
      </w:r>
    </w:p>
    <w:p w14:paraId="08FA1495" w14:textId="77777777" w:rsidR="00A513A3" w:rsidRDefault="00B23491" w:rsidP="00A513A3">
      <w:pPr>
        <w:pStyle w:val="ListParagraph"/>
        <w:numPr>
          <w:ilvl w:val="0"/>
          <w:numId w:val="4"/>
        </w:numPr>
        <w:rPr>
          <w:sz w:val="28"/>
          <w:szCs w:val="28"/>
        </w:rPr>
      </w:pPr>
      <w:r w:rsidRPr="00A513A3">
        <w:rPr>
          <w:b/>
          <w:bCs/>
          <w:sz w:val="28"/>
          <w:szCs w:val="28"/>
        </w:rPr>
        <w:t>Architecture Concept</w:t>
      </w:r>
      <w:r w:rsidR="00A513A3" w:rsidRPr="00A513A3">
        <w:rPr>
          <w:sz w:val="28"/>
          <w:szCs w:val="28"/>
        </w:rPr>
        <w:t>:</w:t>
      </w:r>
    </w:p>
    <w:p w14:paraId="141AB0CD" w14:textId="07209B7F" w:rsidR="00A513A3" w:rsidRPr="00A513A3" w:rsidRDefault="00A513A3" w:rsidP="00A513A3">
      <w:pPr>
        <w:pStyle w:val="ListParagraph"/>
        <w:rPr>
          <w:sz w:val="28"/>
          <w:szCs w:val="28"/>
        </w:rPr>
      </w:pPr>
      <w:r w:rsidRPr="00A513A3">
        <w:rPr>
          <w:sz w:val="22"/>
          <w:szCs w:val="22"/>
        </w:rPr>
        <w:t xml:space="preserve">The proposed solution starts with the audit data being stored in the </w:t>
      </w:r>
      <w:r w:rsidRPr="00A513A3">
        <w:rPr>
          <w:b/>
          <w:bCs/>
          <w:sz w:val="22"/>
          <w:szCs w:val="22"/>
        </w:rPr>
        <w:t>source storage account, auditstoragesrc123, located in Central India</w:t>
      </w:r>
      <w:r w:rsidRPr="00A513A3">
        <w:rPr>
          <w:sz w:val="22"/>
          <w:szCs w:val="22"/>
        </w:rPr>
        <w:t xml:space="preserve"> within the audit-logs container. Blob Versioning and Change Feed are enabled on the source to maintain blob versions and track changes. </w:t>
      </w:r>
      <w:r w:rsidRPr="00A513A3">
        <w:rPr>
          <w:b/>
          <w:bCs/>
          <w:sz w:val="22"/>
          <w:szCs w:val="22"/>
        </w:rPr>
        <w:t>Azure Object Replication</w:t>
      </w:r>
      <w:r w:rsidRPr="00A513A3">
        <w:rPr>
          <w:sz w:val="22"/>
          <w:szCs w:val="22"/>
        </w:rPr>
        <w:t xml:space="preserve"> then replicates the audit blobs to the </w:t>
      </w:r>
      <w:r w:rsidRPr="00A513A3">
        <w:rPr>
          <w:b/>
          <w:bCs/>
          <w:sz w:val="22"/>
          <w:szCs w:val="22"/>
        </w:rPr>
        <w:t>destination storage account, auditstoragedest123, located in India South Central</w:t>
      </w:r>
      <w:r w:rsidRPr="00A513A3">
        <w:rPr>
          <w:sz w:val="22"/>
          <w:szCs w:val="22"/>
        </w:rPr>
        <w:t xml:space="preserve">, where the same audit-logs container is </w:t>
      </w:r>
      <w:r w:rsidRPr="00A513A3">
        <w:rPr>
          <w:sz w:val="22"/>
          <w:szCs w:val="22"/>
        </w:rPr>
        <w:lastRenderedPageBreak/>
        <w:t xml:space="preserve">maintained. After replication, the data is verified at the destination, and the </w:t>
      </w:r>
      <w:r w:rsidRPr="00A513A3">
        <w:rPr>
          <w:b/>
          <w:bCs/>
          <w:sz w:val="22"/>
          <w:szCs w:val="22"/>
        </w:rPr>
        <w:t>Object Replication status is checked to confirm successful replication using the Complete status</w:t>
      </w:r>
      <w:r w:rsidRPr="00A513A3">
        <w:rPr>
          <w:sz w:val="22"/>
          <w:szCs w:val="22"/>
        </w:rPr>
        <w:t>.</w:t>
      </w:r>
    </w:p>
    <w:p w14:paraId="6C5995CC" w14:textId="77777777" w:rsidR="00A513A3" w:rsidRPr="00A513A3" w:rsidRDefault="00A513A3" w:rsidP="00B23491">
      <w:pPr>
        <w:rPr>
          <w:sz w:val="22"/>
          <w:szCs w:val="22"/>
        </w:rPr>
      </w:pPr>
    </w:p>
    <w:p w14:paraId="55D84142" w14:textId="272E93C1" w:rsidR="00B23491" w:rsidRPr="00A513A3" w:rsidRDefault="00B23491" w:rsidP="00A513A3">
      <w:pPr>
        <w:pStyle w:val="ListParagraph"/>
        <w:numPr>
          <w:ilvl w:val="0"/>
          <w:numId w:val="4"/>
        </w:numPr>
        <w:rPr>
          <w:sz w:val="28"/>
          <w:szCs w:val="28"/>
        </w:rPr>
      </w:pPr>
      <w:r w:rsidRPr="00A513A3">
        <w:rPr>
          <w:b/>
          <w:bCs/>
          <w:sz w:val="28"/>
          <w:szCs w:val="28"/>
        </w:rPr>
        <w:t>MAIN COMPONENTS</w:t>
      </w:r>
    </w:p>
    <w:tbl>
      <w:tblPr>
        <w:tblStyle w:val="TableGrid"/>
        <w:tblW w:w="0" w:type="auto"/>
        <w:tblLook w:val="04A0" w:firstRow="1" w:lastRow="0" w:firstColumn="1" w:lastColumn="0" w:noHBand="0" w:noVBand="1"/>
      </w:tblPr>
      <w:tblGrid>
        <w:gridCol w:w="4675"/>
        <w:gridCol w:w="4675"/>
      </w:tblGrid>
      <w:tr w:rsidR="00B23491" w14:paraId="566DED29" w14:textId="77777777" w:rsidTr="00B23491">
        <w:tc>
          <w:tcPr>
            <w:tcW w:w="4675" w:type="dxa"/>
          </w:tcPr>
          <w:p w14:paraId="28A21859" w14:textId="77777777" w:rsidR="00B23491" w:rsidRPr="00A513A3" w:rsidRDefault="00B23491" w:rsidP="00B23491">
            <w:pPr>
              <w:rPr>
                <w:b/>
                <w:bCs/>
              </w:rPr>
            </w:pPr>
            <w:r w:rsidRPr="00A513A3">
              <w:rPr>
                <w:b/>
                <w:bCs/>
              </w:rPr>
              <w:t>Component</w:t>
            </w:r>
          </w:p>
          <w:p w14:paraId="2554FE83" w14:textId="77777777" w:rsidR="00B23491" w:rsidRPr="00A513A3" w:rsidRDefault="00B23491" w:rsidP="00B23491">
            <w:pPr>
              <w:rPr>
                <w:b/>
                <w:bCs/>
              </w:rPr>
            </w:pPr>
          </w:p>
        </w:tc>
        <w:tc>
          <w:tcPr>
            <w:tcW w:w="4675" w:type="dxa"/>
          </w:tcPr>
          <w:p w14:paraId="48B4AD6C" w14:textId="768A035C" w:rsidR="00B23491" w:rsidRPr="00A513A3" w:rsidRDefault="00B23491" w:rsidP="00B23491">
            <w:pPr>
              <w:rPr>
                <w:b/>
                <w:bCs/>
              </w:rPr>
            </w:pPr>
            <w:r w:rsidRPr="00A513A3">
              <w:rPr>
                <w:b/>
                <w:bCs/>
              </w:rPr>
              <w:t>Role in the Proposed Solution</w:t>
            </w:r>
          </w:p>
        </w:tc>
      </w:tr>
      <w:tr w:rsidR="00B23491" w14:paraId="00B8DBFC" w14:textId="77777777" w:rsidTr="00B23491">
        <w:tc>
          <w:tcPr>
            <w:tcW w:w="4675" w:type="dxa"/>
          </w:tcPr>
          <w:p w14:paraId="5230316F" w14:textId="511579A1" w:rsidR="00B23491" w:rsidRPr="00A513A3" w:rsidRDefault="00B23491" w:rsidP="00A513A3">
            <w:pPr>
              <w:rPr>
                <w:sz w:val="22"/>
                <w:szCs w:val="22"/>
              </w:rPr>
            </w:pPr>
            <w:r w:rsidRPr="00A513A3">
              <w:rPr>
                <w:sz w:val="22"/>
                <w:szCs w:val="22"/>
              </w:rPr>
              <w:t>Resource Group</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23491" w:rsidRPr="00A513A3" w14:paraId="6DAE090C" w14:textId="77777777">
              <w:trPr>
                <w:tblCellSpacing w:w="15" w:type="dxa"/>
              </w:trPr>
              <w:tc>
                <w:tcPr>
                  <w:tcW w:w="0" w:type="auto"/>
                  <w:vAlign w:val="center"/>
                  <w:hideMark/>
                </w:tcPr>
                <w:p w14:paraId="6E73DB39" w14:textId="77777777" w:rsidR="00B23491" w:rsidRPr="00A513A3" w:rsidRDefault="00B23491" w:rsidP="00A513A3">
                  <w:pPr>
                    <w:spacing w:after="0" w:line="240" w:lineRule="auto"/>
                    <w:rPr>
                      <w:sz w:val="22"/>
                      <w:szCs w:val="22"/>
                    </w:rPr>
                  </w:pPr>
                </w:p>
              </w:tc>
            </w:tr>
          </w:tbl>
          <w:p w14:paraId="489E0E90" w14:textId="77777777" w:rsidR="00B23491" w:rsidRPr="00A513A3" w:rsidRDefault="00B23491" w:rsidP="00A513A3">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0"/>
            </w:tblGrid>
            <w:tr w:rsidR="00B23491" w:rsidRPr="00A513A3" w14:paraId="3C59FB2E" w14:textId="77777777">
              <w:trPr>
                <w:tblCellSpacing w:w="15" w:type="dxa"/>
              </w:trPr>
              <w:tc>
                <w:tcPr>
                  <w:tcW w:w="0" w:type="auto"/>
                  <w:vAlign w:val="center"/>
                  <w:hideMark/>
                </w:tcPr>
                <w:p w14:paraId="72A1983B" w14:textId="77777777" w:rsidR="00B23491" w:rsidRPr="00A513A3" w:rsidRDefault="00B23491" w:rsidP="00A513A3">
                  <w:pPr>
                    <w:spacing w:after="0" w:line="240" w:lineRule="auto"/>
                    <w:rPr>
                      <w:sz w:val="22"/>
                      <w:szCs w:val="22"/>
                    </w:rPr>
                  </w:pPr>
                  <w:r w:rsidRPr="00A513A3">
                    <w:rPr>
                      <w:sz w:val="22"/>
                      <w:szCs w:val="22"/>
                    </w:rPr>
                    <w:t>Organizes all project resources</w:t>
                  </w:r>
                </w:p>
              </w:tc>
            </w:tr>
          </w:tbl>
          <w:p w14:paraId="1DE54C9D" w14:textId="77777777" w:rsidR="00B23491" w:rsidRPr="00A513A3" w:rsidRDefault="00B23491" w:rsidP="00A513A3">
            <w:pPr>
              <w:rPr>
                <w:sz w:val="22"/>
                <w:szCs w:val="22"/>
              </w:rPr>
            </w:pPr>
          </w:p>
        </w:tc>
      </w:tr>
      <w:tr w:rsidR="00B23491" w14:paraId="241BAE6D" w14:textId="77777777" w:rsidTr="00B23491">
        <w:tc>
          <w:tcPr>
            <w:tcW w:w="4675" w:type="dxa"/>
          </w:tcPr>
          <w:p w14:paraId="4EDC07D2" w14:textId="60EF8EF2" w:rsidR="00B23491" w:rsidRPr="00A513A3" w:rsidRDefault="00B23491" w:rsidP="00A513A3">
            <w:pPr>
              <w:rPr>
                <w:sz w:val="22"/>
                <w:szCs w:val="22"/>
              </w:rPr>
            </w:pPr>
            <w:r w:rsidRPr="00A513A3">
              <w:rPr>
                <w:sz w:val="22"/>
                <w:szCs w:val="22"/>
              </w:rPr>
              <w:t>Source Storage Account</w:t>
            </w:r>
          </w:p>
        </w:tc>
        <w:tc>
          <w:tcPr>
            <w:tcW w:w="4675" w:type="dxa"/>
          </w:tcPr>
          <w:p w14:paraId="6A24E2BF" w14:textId="038546FE" w:rsidR="00B23491" w:rsidRPr="00A513A3" w:rsidRDefault="00B23491" w:rsidP="00A513A3">
            <w:pPr>
              <w:rPr>
                <w:sz w:val="22"/>
                <w:szCs w:val="22"/>
              </w:rPr>
            </w:pPr>
            <w:r w:rsidRPr="00A513A3">
              <w:rPr>
                <w:sz w:val="22"/>
                <w:szCs w:val="22"/>
              </w:rPr>
              <w:t>Stores the original audit data</w:t>
            </w:r>
          </w:p>
        </w:tc>
      </w:tr>
      <w:tr w:rsidR="00B23491" w14:paraId="53C02556" w14:textId="77777777" w:rsidTr="00B23491">
        <w:tc>
          <w:tcPr>
            <w:tcW w:w="4675" w:type="dxa"/>
          </w:tcPr>
          <w:p w14:paraId="54FF5ACC" w14:textId="673E441B" w:rsidR="00B23491" w:rsidRPr="00A513A3" w:rsidRDefault="00B23491" w:rsidP="00A513A3">
            <w:pPr>
              <w:rPr>
                <w:sz w:val="22"/>
                <w:szCs w:val="22"/>
              </w:rPr>
            </w:pPr>
            <w:r w:rsidRPr="00A513A3">
              <w:rPr>
                <w:sz w:val="22"/>
                <w:szCs w:val="22"/>
              </w:rPr>
              <w:t>Destination Storage Account</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23491" w:rsidRPr="00A513A3" w14:paraId="363823CF" w14:textId="77777777">
              <w:trPr>
                <w:tblCellSpacing w:w="15" w:type="dxa"/>
              </w:trPr>
              <w:tc>
                <w:tcPr>
                  <w:tcW w:w="0" w:type="auto"/>
                  <w:vAlign w:val="center"/>
                  <w:hideMark/>
                </w:tcPr>
                <w:p w14:paraId="0AFA0FAD" w14:textId="77777777" w:rsidR="00B23491" w:rsidRPr="00A513A3" w:rsidRDefault="00B23491" w:rsidP="00A513A3">
                  <w:pPr>
                    <w:spacing w:after="0" w:line="240" w:lineRule="auto"/>
                    <w:rPr>
                      <w:sz w:val="22"/>
                      <w:szCs w:val="22"/>
                    </w:rPr>
                  </w:pPr>
                </w:p>
              </w:tc>
            </w:tr>
          </w:tbl>
          <w:p w14:paraId="22C28C60" w14:textId="77777777" w:rsidR="00B23491" w:rsidRPr="00A513A3" w:rsidRDefault="00B23491" w:rsidP="00A513A3">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tblGrid>
            <w:tr w:rsidR="00B23491" w:rsidRPr="00A513A3" w14:paraId="5B5C60D4" w14:textId="77777777">
              <w:trPr>
                <w:tblCellSpacing w:w="15" w:type="dxa"/>
              </w:trPr>
              <w:tc>
                <w:tcPr>
                  <w:tcW w:w="0" w:type="auto"/>
                  <w:vAlign w:val="center"/>
                  <w:hideMark/>
                </w:tcPr>
                <w:p w14:paraId="1C8FFFFD" w14:textId="77777777" w:rsidR="00B23491" w:rsidRPr="00A513A3" w:rsidRDefault="00B23491" w:rsidP="00A513A3">
                  <w:pPr>
                    <w:spacing w:after="0" w:line="240" w:lineRule="auto"/>
                    <w:rPr>
                      <w:sz w:val="22"/>
                      <w:szCs w:val="22"/>
                    </w:rPr>
                  </w:pPr>
                  <w:r w:rsidRPr="00A513A3">
                    <w:rPr>
                      <w:sz w:val="22"/>
                      <w:szCs w:val="22"/>
                    </w:rPr>
                    <w:t>Stores the replicated copy</w:t>
                  </w:r>
                </w:p>
              </w:tc>
            </w:tr>
          </w:tbl>
          <w:p w14:paraId="634B1DB9" w14:textId="77777777" w:rsidR="00B23491" w:rsidRPr="00A513A3" w:rsidRDefault="00B23491" w:rsidP="00A513A3">
            <w:pPr>
              <w:rPr>
                <w:sz w:val="22"/>
                <w:szCs w:val="22"/>
              </w:rPr>
            </w:pPr>
          </w:p>
        </w:tc>
      </w:tr>
      <w:tr w:rsidR="00B23491" w14:paraId="55B200FA" w14:textId="77777777" w:rsidTr="00B23491">
        <w:tc>
          <w:tcPr>
            <w:tcW w:w="4675" w:type="dxa"/>
          </w:tcPr>
          <w:p w14:paraId="0D653A00" w14:textId="6ABC3E4D" w:rsidR="00B23491" w:rsidRPr="00A513A3" w:rsidRDefault="00A513A3" w:rsidP="00A513A3">
            <w:pPr>
              <w:rPr>
                <w:sz w:val="22"/>
                <w:szCs w:val="22"/>
              </w:rPr>
            </w:pPr>
            <w:r w:rsidRPr="00A513A3">
              <w:rPr>
                <w:sz w:val="22"/>
                <w:szCs w:val="22"/>
              </w:rPr>
              <w:t>audit-logs Container</w:t>
            </w:r>
          </w:p>
        </w:tc>
        <w:tc>
          <w:tcPr>
            <w:tcW w:w="4675" w:type="dxa"/>
          </w:tcPr>
          <w:p w14:paraId="7F6EB8BC" w14:textId="49230B79" w:rsidR="00B23491" w:rsidRPr="00A513A3" w:rsidRDefault="00A513A3" w:rsidP="00A513A3">
            <w:pPr>
              <w:rPr>
                <w:sz w:val="22"/>
                <w:szCs w:val="22"/>
              </w:rPr>
            </w:pPr>
            <w:r w:rsidRPr="00A513A3">
              <w:rPr>
                <w:sz w:val="22"/>
                <w:szCs w:val="22"/>
              </w:rPr>
              <w:t>Stores and organizes audit blobs</w:t>
            </w:r>
          </w:p>
        </w:tc>
      </w:tr>
      <w:tr w:rsidR="00B23491" w14:paraId="30A89892" w14:textId="77777777" w:rsidTr="00B23491">
        <w:tc>
          <w:tcPr>
            <w:tcW w:w="4675" w:type="dxa"/>
          </w:tcPr>
          <w:p w14:paraId="28DC5A40" w14:textId="2E9C607E" w:rsidR="00B23491" w:rsidRPr="00A513A3" w:rsidRDefault="00A513A3" w:rsidP="00A513A3">
            <w:pPr>
              <w:rPr>
                <w:sz w:val="22"/>
                <w:szCs w:val="22"/>
              </w:rPr>
            </w:pPr>
            <w:r w:rsidRPr="00A513A3">
              <w:rPr>
                <w:sz w:val="22"/>
                <w:szCs w:val="22"/>
              </w:rPr>
              <w:t>Blob Versioning</w:t>
            </w:r>
          </w:p>
        </w:tc>
        <w:tc>
          <w:tcPr>
            <w:tcW w:w="4675" w:type="dxa"/>
          </w:tcPr>
          <w:p w14:paraId="287F2484" w14:textId="1DD4BDFD" w:rsidR="00B23491" w:rsidRPr="00A513A3" w:rsidRDefault="00A513A3" w:rsidP="00A513A3">
            <w:pPr>
              <w:rPr>
                <w:sz w:val="22"/>
                <w:szCs w:val="22"/>
              </w:rPr>
            </w:pPr>
            <w:r w:rsidRPr="00A513A3">
              <w:rPr>
                <w:sz w:val="22"/>
                <w:szCs w:val="22"/>
              </w:rPr>
              <w:t>Maintains previous versions of blobs</w:t>
            </w:r>
          </w:p>
        </w:tc>
      </w:tr>
      <w:tr w:rsidR="00B23491" w14:paraId="66FCAB18" w14:textId="77777777" w:rsidTr="00B23491">
        <w:tc>
          <w:tcPr>
            <w:tcW w:w="4675" w:type="dxa"/>
          </w:tcPr>
          <w:p w14:paraId="048EB3A0" w14:textId="39BE9D97" w:rsidR="00B23491" w:rsidRPr="00A513A3" w:rsidRDefault="00A513A3" w:rsidP="00A513A3">
            <w:pPr>
              <w:rPr>
                <w:sz w:val="22"/>
                <w:szCs w:val="22"/>
              </w:rPr>
            </w:pPr>
            <w:r w:rsidRPr="00A513A3">
              <w:rPr>
                <w:sz w:val="22"/>
                <w:szCs w:val="22"/>
              </w:rPr>
              <w:t>Change Feed</w:t>
            </w:r>
          </w:p>
        </w:tc>
        <w:tc>
          <w:tcPr>
            <w:tcW w:w="4675" w:type="dxa"/>
          </w:tcPr>
          <w:p w14:paraId="718DC648" w14:textId="1A81D701" w:rsidR="00B23491" w:rsidRPr="00A513A3" w:rsidRDefault="00A513A3" w:rsidP="00A513A3">
            <w:pPr>
              <w:rPr>
                <w:sz w:val="22"/>
                <w:szCs w:val="22"/>
              </w:rPr>
            </w:pPr>
            <w:r w:rsidRPr="00A513A3">
              <w:rPr>
                <w:sz w:val="22"/>
                <w:szCs w:val="22"/>
              </w:rPr>
              <w:t>Tracks changes to blobs in the source account</w:t>
            </w:r>
          </w:p>
        </w:tc>
      </w:tr>
      <w:tr w:rsidR="00B23491" w14:paraId="21C2154A" w14:textId="77777777" w:rsidTr="00B23491">
        <w:tc>
          <w:tcPr>
            <w:tcW w:w="4675" w:type="dxa"/>
          </w:tcPr>
          <w:p w14:paraId="063CAA23" w14:textId="2C2BB49D" w:rsidR="00B23491" w:rsidRPr="00A513A3" w:rsidRDefault="00A513A3" w:rsidP="00A513A3">
            <w:pPr>
              <w:rPr>
                <w:sz w:val="22"/>
                <w:szCs w:val="22"/>
              </w:rPr>
            </w:pPr>
            <w:r w:rsidRPr="00A513A3">
              <w:rPr>
                <w:sz w:val="22"/>
                <w:szCs w:val="22"/>
              </w:rPr>
              <w:t>Object Replication</w:t>
            </w:r>
          </w:p>
        </w:tc>
        <w:tc>
          <w:tcPr>
            <w:tcW w:w="4675" w:type="dxa"/>
          </w:tcPr>
          <w:p w14:paraId="6057C233" w14:textId="26D72A8C" w:rsidR="00B23491" w:rsidRPr="00A513A3" w:rsidRDefault="00A513A3" w:rsidP="00A513A3">
            <w:pPr>
              <w:rPr>
                <w:sz w:val="22"/>
                <w:szCs w:val="22"/>
              </w:rPr>
            </w:pPr>
            <w:r w:rsidRPr="00A513A3">
              <w:rPr>
                <w:sz w:val="22"/>
                <w:szCs w:val="22"/>
              </w:rPr>
              <w:t>Replicates blobs from the source to the destination account</w:t>
            </w:r>
          </w:p>
        </w:tc>
      </w:tr>
      <w:tr w:rsidR="00B23491" w14:paraId="1F8B73B5" w14:textId="77777777" w:rsidTr="00B23491">
        <w:tc>
          <w:tcPr>
            <w:tcW w:w="4675" w:type="dxa"/>
          </w:tcPr>
          <w:p w14:paraId="2DB78DE7" w14:textId="6F62962F" w:rsidR="00B23491" w:rsidRPr="00A513A3" w:rsidRDefault="00A513A3" w:rsidP="00A513A3">
            <w:pPr>
              <w:rPr>
                <w:sz w:val="22"/>
                <w:szCs w:val="22"/>
              </w:rPr>
            </w:pPr>
            <w:r w:rsidRPr="00A513A3">
              <w:rPr>
                <w:sz w:val="22"/>
                <w:szCs w:val="22"/>
              </w:rPr>
              <w:t>Azure Monitor</w:t>
            </w:r>
          </w:p>
        </w:tc>
        <w:tc>
          <w:tcPr>
            <w:tcW w:w="4675" w:type="dxa"/>
          </w:tcPr>
          <w:p w14:paraId="75CB9E79" w14:textId="204FF748" w:rsidR="00B23491" w:rsidRPr="00A513A3" w:rsidRDefault="00A513A3" w:rsidP="00A513A3">
            <w:pPr>
              <w:rPr>
                <w:sz w:val="22"/>
                <w:szCs w:val="22"/>
              </w:rPr>
            </w:pPr>
            <w:r w:rsidRPr="00A513A3">
              <w:rPr>
                <w:sz w:val="22"/>
                <w:szCs w:val="22"/>
              </w:rPr>
              <w:t>Monitors replication metrics</w:t>
            </w:r>
          </w:p>
        </w:tc>
      </w:tr>
      <w:tr w:rsidR="00B23491" w14:paraId="743D38D3" w14:textId="77777777" w:rsidTr="00B23491">
        <w:tc>
          <w:tcPr>
            <w:tcW w:w="4675" w:type="dxa"/>
          </w:tcPr>
          <w:p w14:paraId="43E2A206" w14:textId="5A74D60A" w:rsidR="00B23491" w:rsidRPr="00A513A3" w:rsidRDefault="00A513A3" w:rsidP="00A513A3">
            <w:pPr>
              <w:rPr>
                <w:sz w:val="22"/>
                <w:szCs w:val="22"/>
              </w:rPr>
            </w:pPr>
            <w:r w:rsidRPr="00A513A3">
              <w:rPr>
                <w:sz w:val="22"/>
                <w:szCs w:val="22"/>
              </w:rPr>
              <w:t>Alert Rule</w:t>
            </w:r>
          </w:p>
        </w:tc>
        <w:tc>
          <w:tcPr>
            <w:tcW w:w="4675" w:type="dxa"/>
          </w:tcPr>
          <w:p w14:paraId="686E8DA7" w14:textId="5445E633" w:rsidR="00B23491" w:rsidRPr="00A513A3" w:rsidRDefault="00A513A3" w:rsidP="00A513A3">
            <w:pPr>
              <w:rPr>
                <w:sz w:val="22"/>
                <w:szCs w:val="22"/>
              </w:rPr>
            </w:pPr>
            <w:r w:rsidRPr="00A513A3">
              <w:rPr>
                <w:sz w:val="22"/>
                <w:szCs w:val="22"/>
              </w:rPr>
              <w:t>Detects pending replication conditions</w:t>
            </w:r>
          </w:p>
        </w:tc>
      </w:tr>
      <w:tr w:rsidR="00B23491" w14:paraId="580D3FF8" w14:textId="77777777" w:rsidTr="00A513A3">
        <w:trPr>
          <w:trHeight w:val="60"/>
        </w:trPr>
        <w:tc>
          <w:tcPr>
            <w:tcW w:w="4675" w:type="dxa"/>
          </w:tcPr>
          <w:p w14:paraId="6BB9EBD6" w14:textId="276517A2" w:rsidR="00B23491" w:rsidRPr="00A513A3" w:rsidRDefault="00A513A3" w:rsidP="00A513A3">
            <w:pPr>
              <w:rPr>
                <w:sz w:val="22"/>
                <w:szCs w:val="22"/>
              </w:rPr>
            </w:pPr>
            <w:r w:rsidRPr="00A513A3">
              <w:rPr>
                <w:sz w:val="22"/>
                <w:szCs w:val="22"/>
              </w:rPr>
              <w:t>Action Group</w:t>
            </w:r>
          </w:p>
        </w:tc>
        <w:tc>
          <w:tcPr>
            <w:tcW w:w="4675" w:type="dxa"/>
          </w:tcPr>
          <w:p w14:paraId="5699743E" w14:textId="082A71DC" w:rsidR="00B23491" w:rsidRPr="00A513A3" w:rsidRDefault="00A513A3" w:rsidP="00A513A3">
            <w:pPr>
              <w:rPr>
                <w:sz w:val="22"/>
                <w:szCs w:val="22"/>
              </w:rPr>
            </w:pPr>
            <w:r w:rsidRPr="00A513A3">
              <w:rPr>
                <w:sz w:val="22"/>
                <w:szCs w:val="22"/>
              </w:rPr>
              <w:t>Sends email notifications</w:t>
            </w:r>
          </w:p>
        </w:tc>
      </w:tr>
    </w:tbl>
    <w:p w14:paraId="676EE490" w14:textId="77777777" w:rsidR="00B23491" w:rsidRDefault="00B23491" w:rsidP="00B23491">
      <w:pPr>
        <w:rPr>
          <w:sz w:val="28"/>
          <w:szCs w:val="28"/>
        </w:rPr>
      </w:pPr>
    </w:p>
    <w:p w14:paraId="1EAB42EE" w14:textId="7237D8AE" w:rsidR="00B23491" w:rsidRPr="00A513A3" w:rsidRDefault="00A513A3" w:rsidP="00A513A3">
      <w:pPr>
        <w:pStyle w:val="ListParagraph"/>
        <w:numPr>
          <w:ilvl w:val="0"/>
          <w:numId w:val="4"/>
        </w:numPr>
        <w:rPr>
          <w:sz w:val="28"/>
          <w:szCs w:val="28"/>
        </w:rPr>
      </w:pPr>
      <w:r w:rsidRPr="00A513A3">
        <w:rPr>
          <w:sz w:val="28"/>
          <w:szCs w:val="28"/>
        </w:rPr>
        <w:t xml:space="preserve">IMPLEMENTATION STEPS </w:t>
      </w:r>
    </w:p>
    <w:p w14:paraId="34626788" w14:textId="77777777" w:rsidR="001D4B66" w:rsidRPr="001D4B66" w:rsidRDefault="001D4B66" w:rsidP="001D4B66">
      <w:pPr>
        <w:spacing w:after="0" w:line="240" w:lineRule="auto"/>
        <w:rPr>
          <w:rFonts w:ascii="Times New Roman" w:eastAsia="Times New Roman" w:hAnsi="Times New Roman" w:cs="Times New Roman"/>
          <w:kern w:val="0"/>
          <w14:ligatures w14:val="none"/>
        </w:rPr>
      </w:pPr>
      <w:r w:rsidRPr="001D4B66">
        <w:rPr>
          <w:rFonts w:ascii="Times New Roman" w:eastAsia="Times New Roman" w:hAnsi="Symbol" w:cs="Times New Roman"/>
          <w:kern w:val="0"/>
          <w14:ligatures w14:val="none"/>
        </w:rPr>
        <w:t></w:t>
      </w:r>
      <w:r w:rsidRPr="001D4B66">
        <w:rPr>
          <w:rFonts w:ascii="Times New Roman" w:eastAsia="Times New Roman" w:hAnsi="Times New Roman" w:cs="Times New Roman"/>
          <w:kern w:val="0"/>
          <w14:ligatures w14:val="none"/>
        </w:rPr>
        <w:t xml:space="preserve">  </w:t>
      </w:r>
      <w:r w:rsidRPr="001D4B66">
        <w:rPr>
          <w:rFonts w:ascii="Times New Roman" w:eastAsia="Times New Roman" w:hAnsi="Times New Roman" w:cs="Times New Roman"/>
          <w:b/>
          <w:bCs/>
          <w:kern w:val="0"/>
          <w14:ligatures w14:val="none"/>
        </w:rPr>
        <w:t>Azure for Students</w:t>
      </w:r>
      <w:r w:rsidRPr="001D4B66">
        <w:rPr>
          <w:rFonts w:ascii="Times New Roman" w:eastAsia="Times New Roman" w:hAnsi="Times New Roman" w:cs="Times New Roman"/>
          <w:kern w:val="0"/>
          <w14:ligatures w14:val="none"/>
        </w:rPr>
        <w:t xml:space="preserve"> – Activate Azure subscription. </w:t>
      </w:r>
    </w:p>
    <w:p w14:paraId="3E2A9E27" w14:textId="77777777" w:rsidR="001D4B66" w:rsidRPr="001D4B66" w:rsidRDefault="001D4B66" w:rsidP="001D4B66">
      <w:pPr>
        <w:spacing w:after="0" w:line="240" w:lineRule="auto"/>
        <w:rPr>
          <w:rFonts w:ascii="Times New Roman" w:eastAsia="Times New Roman" w:hAnsi="Times New Roman" w:cs="Times New Roman"/>
          <w:kern w:val="0"/>
          <w14:ligatures w14:val="none"/>
        </w:rPr>
      </w:pPr>
      <w:r w:rsidRPr="001D4B66">
        <w:rPr>
          <w:rFonts w:ascii="Times New Roman" w:eastAsia="Times New Roman" w:hAnsi="Symbol" w:cs="Times New Roman"/>
          <w:kern w:val="0"/>
          <w14:ligatures w14:val="none"/>
        </w:rPr>
        <w:t></w:t>
      </w:r>
      <w:r w:rsidRPr="001D4B66">
        <w:rPr>
          <w:rFonts w:ascii="Times New Roman" w:eastAsia="Times New Roman" w:hAnsi="Times New Roman" w:cs="Times New Roman"/>
          <w:kern w:val="0"/>
          <w14:ligatures w14:val="none"/>
        </w:rPr>
        <w:t xml:space="preserve">  </w:t>
      </w:r>
      <w:r w:rsidRPr="001D4B66">
        <w:rPr>
          <w:rFonts w:ascii="Times New Roman" w:eastAsia="Times New Roman" w:hAnsi="Times New Roman" w:cs="Times New Roman"/>
          <w:b/>
          <w:bCs/>
          <w:kern w:val="0"/>
          <w14:ligatures w14:val="none"/>
        </w:rPr>
        <w:t>Resource Group</w:t>
      </w:r>
      <w:r w:rsidRPr="001D4B66">
        <w:rPr>
          <w:rFonts w:ascii="Times New Roman" w:eastAsia="Times New Roman" w:hAnsi="Times New Roman" w:cs="Times New Roman"/>
          <w:kern w:val="0"/>
          <w14:ligatures w14:val="none"/>
        </w:rPr>
        <w:t xml:space="preserve"> – Create </w:t>
      </w:r>
      <w:r w:rsidRPr="001D4B66">
        <w:rPr>
          <w:rFonts w:ascii="Courier New" w:eastAsia="Times New Roman" w:hAnsi="Courier New" w:cs="Courier New"/>
          <w:kern w:val="0"/>
          <w:sz w:val="20"/>
          <w:szCs w:val="20"/>
          <w14:ligatures w14:val="none"/>
        </w:rPr>
        <w:t>rg-audit-replication</w:t>
      </w:r>
      <w:r w:rsidRPr="001D4B66">
        <w:rPr>
          <w:rFonts w:ascii="Times New Roman" w:eastAsia="Times New Roman" w:hAnsi="Times New Roman" w:cs="Times New Roman"/>
          <w:kern w:val="0"/>
          <w14:ligatures w14:val="none"/>
        </w:rPr>
        <w:t xml:space="preserve">. </w:t>
      </w:r>
    </w:p>
    <w:p w14:paraId="04021E88" w14:textId="77777777" w:rsidR="001D4B66" w:rsidRPr="001D4B66" w:rsidRDefault="001D4B66" w:rsidP="001D4B66">
      <w:pPr>
        <w:spacing w:after="0" w:line="240" w:lineRule="auto"/>
        <w:rPr>
          <w:rFonts w:ascii="Times New Roman" w:eastAsia="Times New Roman" w:hAnsi="Times New Roman" w:cs="Times New Roman"/>
          <w:kern w:val="0"/>
          <w14:ligatures w14:val="none"/>
        </w:rPr>
      </w:pPr>
      <w:r w:rsidRPr="001D4B66">
        <w:rPr>
          <w:rFonts w:ascii="Times New Roman" w:eastAsia="Times New Roman" w:hAnsi="Symbol" w:cs="Times New Roman"/>
          <w:kern w:val="0"/>
          <w14:ligatures w14:val="none"/>
        </w:rPr>
        <w:t></w:t>
      </w:r>
      <w:r w:rsidRPr="001D4B66">
        <w:rPr>
          <w:rFonts w:ascii="Times New Roman" w:eastAsia="Times New Roman" w:hAnsi="Times New Roman" w:cs="Times New Roman"/>
          <w:kern w:val="0"/>
          <w14:ligatures w14:val="none"/>
        </w:rPr>
        <w:t xml:space="preserve">  </w:t>
      </w:r>
      <w:r w:rsidRPr="001D4B66">
        <w:rPr>
          <w:rFonts w:ascii="Times New Roman" w:eastAsia="Times New Roman" w:hAnsi="Times New Roman" w:cs="Times New Roman"/>
          <w:b/>
          <w:bCs/>
          <w:kern w:val="0"/>
          <w14:ligatures w14:val="none"/>
        </w:rPr>
        <w:t>Source Storage</w:t>
      </w:r>
      <w:r w:rsidRPr="001D4B66">
        <w:rPr>
          <w:rFonts w:ascii="Times New Roman" w:eastAsia="Times New Roman" w:hAnsi="Times New Roman" w:cs="Times New Roman"/>
          <w:kern w:val="0"/>
          <w14:ligatures w14:val="none"/>
        </w:rPr>
        <w:t xml:space="preserve"> – </w:t>
      </w:r>
      <w:r w:rsidRPr="001D4B66">
        <w:rPr>
          <w:rFonts w:ascii="Courier New" w:eastAsia="Times New Roman" w:hAnsi="Courier New" w:cs="Courier New"/>
          <w:kern w:val="0"/>
          <w:sz w:val="20"/>
          <w:szCs w:val="20"/>
          <w14:ligatures w14:val="none"/>
        </w:rPr>
        <w:t>auditstoragesrc123</w:t>
      </w:r>
      <w:r w:rsidRPr="001D4B66">
        <w:rPr>
          <w:rFonts w:ascii="Times New Roman" w:eastAsia="Times New Roman" w:hAnsi="Times New Roman" w:cs="Times New Roman"/>
          <w:kern w:val="0"/>
          <w14:ligatures w14:val="none"/>
        </w:rPr>
        <w:t xml:space="preserve"> (Central India). </w:t>
      </w:r>
    </w:p>
    <w:p w14:paraId="6059EB25" w14:textId="77777777" w:rsidR="001D4B66" w:rsidRPr="001D4B66" w:rsidRDefault="001D4B66" w:rsidP="001D4B66">
      <w:pPr>
        <w:spacing w:after="0" w:line="240" w:lineRule="auto"/>
        <w:rPr>
          <w:rFonts w:ascii="Times New Roman" w:eastAsia="Times New Roman" w:hAnsi="Times New Roman" w:cs="Times New Roman"/>
          <w:kern w:val="0"/>
          <w14:ligatures w14:val="none"/>
        </w:rPr>
      </w:pPr>
      <w:r w:rsidRPr="001D4B66">
        <w:rPr>
          <w:rFonts w:ascii="Times New Roman" w:eastAsia="Times New Roman" w:hAnsi="Symbol" w:cs="Times New Roman"/>
          <w:kern w:val="0"/>
          <w14:ligatures w14:val="none"/>
        </w:rPr>
        <w:t></w:t>
      </w:r>
      <w:r w:rsidRPr="001D4B66">
        <w:rPr>
          <w:rFonts w:ascii="Times New Roman" w:eastAsia="Times New Roman" w:hAnsi="Times New Roman" w:cs="Times New Roman"/>
          <w:kern w:val="0"/>
          <w14:ligatures w14:val="none"/>
        </w:rPr>
        <w:t xml:space="preserve">  </w:t>
      </w:r>
      <w:r w:rsidRPr="001D4B66">
        <w:rPr>
          <w:rFonts w:ascii="Times New Roman" w:eastAsia="Times New Roman" w:hAnsi="Times New Roman" w:cs="Times New Roman"/>
          <w:b/>
          <w:bCs/>
          <w:kern w:val="0"/>
          <w14:ligatures w14:val="none"/>
        </w:rPr>
        <w:t>Destination Storage</w:t>
      </w:r>
      <w:r w:rsidRPr="001D4B66">
        <w:rPr>
          <w:rFonts w:ascii="Times New Roman" w:eastAsia="Times New Roman" w:hAnsi="Times New Roman" w:cs="Times New Roman"/>
          <w:kern w:val="0"/>
          <w14:ligatures w14:val="none"/>
        </w:rPr>
        <w:t xml:space="preserve"> – </w:t>
      </w:r>
      <w:r w:rsidRPr="001D4B66">
        <w:rPr>
          <w:rFonts w:ascii="Courier New" w:eastAsia="Times New Roman" w:hAnsi="Courier New" w:cs="Courier New"/>
          <w:kern w:val="0"/>
          <w:sz w:val="20"/>
          <w:szCs w:val="20"/>
          <w14:ligatures w14:val="none"/>
        </w:rPr>
        <w:t>auditstoragedest123</w:t>
      </w:r>
      <w:r w:rsidRPr="001D4B66">
        <w:rPr>
          <w:rFonts w:ascii="Times New Roman" w:eastAsia="Times New Roman" w:hAnsi="Times New Roman" w:cs="Times New Roman"/>
          <w:kern w:val="0"/>
          <w14:ligatures w14:val="none"/>
        </w:rPr>
        <w:t xml:space="preserve"> (India South Central). </w:t>
      </w:r>
    </w:p>
    <w:p w14:paraId="749EDCEE" w14:textId="2F15B4FC" w:rsidR="001D4B66" w:rsidRPr="001D4B66" w:rsidRDefault="001D4B66" w:rsidP="001D4B66">
      <w:pPr>
        <w:spacing w:after="0" w:line="240" w:lineRule="auto"/>
        <w:rPr>
          <w:rFonts w:ascii="Times New Roman" w:eastAsia="Times New Roman" w:hAnsi="Times New Roman" w:cs="Times New Roman"/>
          <w:kern w:val="0"/>
          <w14:ligatures w14:val="none"/>
        </w:rPr>
      </w:pPr>
      <w:r w:rsidRPr="001D4B66">
        <w:rPr>
          <w:rFonts w:ascii="Times New Roman" w:eastAsia="Times New Roman" w:hAnsi="Symbol" w:cs="Times New Roman"/>
          <w:kern w:val="0"/>
          <w14:ligatures w14:val="none"/>
        </w:rPr>
        <w:t></w:t>
      </w:r>
      <w:r w:rsidRPr="001D4B66">
        <w:rPr>
          <w:rFonts w:ascii="Times New Roman" w:eastAsia="Times New Roman" w:hAnsi="Times New Roman" w:cs="Times New Roman"/>
          <w:kern w:val="0"/>
          <w14:ligatures w14:val="none"/>
        </w:rPr>
        <w:t xml:space="preserve">  </w:t>
      </w:r>
      <w:r w:rsidRPr="001D4B66">
        <w:rPr>
          <w:rFonts w:ascii="Times New Roman" w:eastAsia="Times New Roman" w:hAnsi="Times New Roman" w:cs="Times New Roman"/>
          <w:b/>
          <w:bCs/>
          <w:kern w:val="0"/>
          <w14:ligatures w14:val="none"/>
        </w:rPr>
        <w:t>Data Protection</w:t>
      </w:r>
      <w:r w:rsidRPr="001D4B66">
        <w:rPr>
          <w:rFonts w:ascii="Times New Roman" w:eastAsia="Times New Roman" w:hAnsi="Times New Roman" w:cs="Times New Roman"/>
          <w:kern w:val="0"/>
          <w14:ligatures w14:val="none"/>
        </w:rPr>
        <w:t xml:space="preserve"> – Enable Blob Soft Delete, Container Soft Delete, Blob Versioning; enable Change Feed on source. </w:t>
      </w:r>
    </w:p>
    <w:p w14:paraId="0D8E8549" w14:textId="77777777" w:rsidR="001D4B66" w:rsidRPr="001D4B66" w:rsidRDefault="001D4B66" w:rsidP="001D4B66">
      <w:pPr>
        <w:spacing w:after="0" w:line="240" w:lineRule="auto"/>
        <w:rPr>
          <w:rFonts w:ascii="Times New Roman" w:eastAsia="Times New Roman" w:hAnsi="Times New Roman" w:cs="Times New Roman"/>
          <w:kern w:val="0"/>
          <w14:ligatures w14:val="none"/>
        </w:rPr>
      </w:pPr>
      <w:r w:rsidRPr="001D4B66">
        <w:rPr>
          <w:rFonts w:ascii="Times New Roman" w:eastAsia="Times New Roman" w:hAnsi="Symbol" w:cs="Times New Roman"/>
          <w:kern w:val="0"/>
          <w14:ligatures w14:val="none"/>
        </w:rPr>
        <w:t></w:t>
      </w:r>
      <w:r w:rsidRPr="001D4B66">
        <w:rPr>
          <w:rFonts w:ascii="Times New Roman" w:eastAsia="Times New Roman" w:hAnsi="Times New Roman" w:cs="Times New Roman"/>
          <w:kern w:val="0"/>
          <w14:ligatures w14:val="none"/>
        </w:rPr>
        <w:t xml:space="preserve">  </w:t>
      </w:r>
      <w:r w:rsidRPr="001D4B66">
        <w:rPr>
          <w:rFonts w:ascii="Times New Roman" w:eastAsia="Times New Roman" w:hAnsi="Times New Roman" w:cs="Times New Roman"/>
          <w:b/>
          <w:bCs/>
          <w:kern w:val="0"/>
          <w14:ligatures w14:val="none"/>
        </w:rPr>
        <w:t>Containers</w:t>
      </w:r>
      <w:r w:rsidRPr="001D4B66">
        <w:rPr>
          <w:rFonts w:ascii="Times New Roman" w:eastAsia="Times New Roman" w:hAnsi="Times New Roman" w:cs="Times New Roman"/>
          <w:kern w:val="0"/>
          <w14:ligatures w14:val="none"/>
        </w:rPr>
        <w:t xml:space="preserve"> – Create </w:t>
      </w:r>
      <w:r w:rsidRPr="001D4B66">
        <w:rPr>
          <w:rFonts w:ascii="Courier New" w:eastAsia="Times New Roman" w:hAnsi="Courier New" w:cs="Courier New"/>
          <w:kern w:val="0"/>
          <w:sz w:val="20"/>
          <w:szCs w:val="20"/>
          <w14:ligatures w14:val="none"/>
        </w:rPr>
        <w:t>audit-logs</w:t>
      </w:r>
      <w:r w:rsidRPr="001D4B66">
        <w:rPr>
          <w:rFonts w:ascii="Times New Roman" w:eastAsia="Times New Roman" w:hAnsi="Times New Roman" w:cs="Times New Roman"/>
          <w:kern w:val="0"/>
          <w14:ligatures w14:val="none"/>
        </w:rPr>
        <w:t xml:space="preserve"> in both accounts. </w:t>
      </w:r>
    </w:p>
    <w:p w14:paraId="2F9BE782" w14:textId="77777777" w:rsidR="001D4B66" w:rsidRPr="001D4B66" w:rsidRDefault="001D4B66" w:rsidP="001D4B66">
      <w:pPr>
        <w:spacing w:after="0" w:line="240" w:lineRule="auto"/>
        <w:rPr>
          <w:rFonts w:ascii="Times New Roman" w:eastAsia="Times New Roman" w:hAnsi="Times New Roman" w:cs="Times New Roman"/>
          <w:kern w:val="0"/>
          <w14:ligatures w14:val="none"/>
        </w:rPr>
      </w:pPr>
      <w:r w:rsidRPr="001D4B66">
        <w:rPr>
          <w:rFonts w:ascii="Times New Roman" w:eastAsia="Times New Roman" w:hAnsi="Symbol" w:cs="Times New Roman"/>
          <w:kern w:val="0"/>
          <w14:ligatures w14:val="none"/>
        </w:rPr>
        <w:t></w:t>
      </w:r>
      <w:r w:rsidRPr="001D4B66">
        <w:rPr>
          <w:rFonts w:ascii="Times New Roman" w:eastAsia="Times New Roman" w:hAnsi="Times New Roman" w:cs="Times New Roman"/>
          <w:kern w:val="0"/>
          <w14:ligatures w14:val="none"/>
        </w:rPr>
        <w:t xml:space="preserve">  </w:t>
      </w:r>
      <w:r w:rsidRPr="001D4B66">
        <w:rPr>
          <w:rFonts w:ascii="Times New Roman" w:eastAsia="Times New Roman" w:hAnsi="Times New Roman" w:cs="Times New Roman"/>
          <w:b/>
          <w:bCs/>
          <w:kern w:val="0"/>
          <w14:ligatures w14:val="none"/>
        </w:rPr>
        <w:t>Object Replication</w:t>
      </w:r>
      <w:r w:rsidRPr="001D4B66">
        <w:rPr>
          <w:rFonts w:ascii="Times New Roman" w:eastAsia="Times New Roman" w:hAnsi="Times New Roman" w:cs="Times New Roman"/>
          <w:kern w:val="0"/>
          <w14:ligatures w14:val="none"/>
        </w:rPr>
        <w:t xml:space="preserve"> – Configure </w:t>
      </w:r>
      <w:r w:rsidRPr="001D4B66">
        <w:rPr>
          <w:rFonts w:ascii="Courier New" w:eastAsia="Times New Roman" w:hAnsi="Courier New" w:cs="Courier New"/>
          <w:kern w:val="0"/>
          <w:sz w:val="20"/>
          <w:szCs w:val="20"/>
          <w14:ligatures w14:val="none"/>
        </w:rPr>
        <w:t>audit-logs</w:t>
      </w:r>
      <w:r w:rsidRPr="001D4B66">
        <w:rPr>
          <w:rFonts w:ascii="Times New Roman" w:eastAsia="Times New Roman" w:hAnsi="Times New Roman" w:cs="Times New Roman"/>
          <w:kern w:val="0"/>
          <w14:ligatures w14:val="none"/>
        </w:rPr>
        <w:t xml:space="preserve"> source → </w:t>
      </w:r>
      <w:r w:rsidRPr="001D4B66">
        <w:rPr>
          <w:rFonts w:ascii="Courier New" w:eastAsia="Times New Roman" w:hAnsi="Courier New" w:cs="Courier New"/>
          <w:kern w:val="0"/>
          <w:sz w:val="20"/>
          <w:szCs w:val="20"/>
          <w14:ligatures w14:val="none"/>
        </w:rPr>
        <w:t>audit-logs</w:t>
      </w:r>
      <w:r w:rsidRPr="001D4B66">
        <w:rPr>
          <w:rFonts w:ascii="Times New Roman" w:eastAsia="Times New Roman" w:hAnsi="Times New Roman" w:cs="Times New Roman"/>
          <w:kern w:val="0"/>
          <w14:ligatures w14:val="none"/>
        </w:rPr>
        <w:t xml:space="preserve"> destination. </w:t>
      </w:r>
    </w:p>
    <w:p w14:paraId="0B0D4397" w14:textId="77777777" w:rsidR="001D4B66" w:rsidRPr="001D4B66" w:rsidRDefault="001D4B66" w:rsidP="001D4B66">
      <w:pPr>
        <w:spacing w:after="0" w:line="240" w:lineRule="auto"/>
        <w:rPr>
          <w:rFonts w:ascii="Times New Roman" w:eastAsia="Times New Roman" w:hAnsi="Times New Roman" w:cs="Times New Roman"/>
          <w:kern w:val="0"/>
          <w14:ligatures w14:val="none"/>
        </w:rPr>
      </w:pPr>
      <w:r w:rsidRPr="001D4B66">
        <w:rPr>
          <w:rFonts w:ascii="Times New Roman" w:eastAsia="Times New Roman" w:hAnsi="Symbol" w:cs="Times New Roman"/>
          <w:kern w:val="0"/>
          <w14:ligatures w14:val="none"/>
        </w:rPr>
        <w:t></w:t>
      </w:r>
      <w:r w:rsidRPr="001D4B66">
        <w:rPr>
          <w:rFonts w:ascii="Times New Roman" w:eastAsia="Times New Roman" w:hAnsi="Times New Roman" w:cs="Times New Roman"/>
          <w:kern w:val="0"/>
          <w14:ligatures w14:val="none"/>
        </w:rPr>
        <w:t xml:space="preserve">  </w:t>
      </w:r>
      <w:r w:rsidRPr="001D4B66">
        <w:rPr>
          <w:rFonts w:ascii="Times New Roman" w:eastAsia="Times New Roman" w:hAnsi="Times New Roman" w:cs="Times New Roman"/>
          <w:b/>
          <w:bCs/>
          <w:kern w:val="0"/>
          <w14:ligatures w14:val="none"/>
        </w:rPr>
        <w:t>Existing Objects</w:t>
      </w:r>
      <w:r w:rsidRPr="001D4B66">
        <w:rPr>
          <w:rFonts w:ascii="Times New Roman" w:eastAsia="Times New Roman" w:hAnsi="Times New Roman" w:cs="Times New Roman"/>
          <w:kern w:val="0"/>
          <w14:ligatures w14:val="none"/>
        </w:rPr>
        <w:t xml:space="preserve"> – Set </w:t>
      </w:r>
      <w:r w:rsidRPr="001D4B66">
        <w:rPr>
          <w:rFonts w:ascii="Times New Roman" w:eastAsia="Times New Roman" w:hAnsi="Times New Roman" w:cs="Times New Roman"/>
          <w:b/>
          <w:bCs/>
          <w:kern w:val="0"/>
          <w14:ligatures w14:val="none"/>
        </w:rPr>
        <w:t>Copy over = Everything</w:t>
      </w:r>
      <w:r w:rsidRPr="001D4B66">
        <w:rPr>
          <w:rFonts w:ascii="Times New Roman" w:eastAsia="Times New Roman" w:hAnsi="Times New Roman" w:cs="Times New Roman"/>
          <w:kern w:val="0"/>
          <w14:ligatures w14:val="none"/>
        </w:rPr>
        <w:t xml:space="preserve">. </w:t>
      </w:r>
    </w:p>
    <w:p w14:paraId="16E6B7C6" w14:textId="77777777" w:rsidR="001D4B66" w:rsidRPr="001D4B66" w:rsidRDefault="001D4B66" w:rsidP="001D4B66">
      <w:pPr>
        <w:spacing w:after="0" w:line="240" w:lineRule="auto"/>
        <w:rPr>
          <w:rFonts w:ascii="Times New Roman" w:eastAsia="Times New Roman" w:hAnsi="Times New Roman" w:cs="Times New Roman"/>
          <w:kern w:val="0"/>
          <w14:ligatures w14:val="none"/>
        </w:rPr>
      </w:pPr>
      <w:r w:rsidRPr="001D4B66">
        <w:rPr>
          <w:rFonts w:ascii="Times New Roman" w:eastAsia="Times New Roman" w:hAnsi="Symbol" w:cs="Times New Roman"/>
          <w:kern w:val="0"/>
          <w14:ligatures w14:val="none"/>
        </w:rPr>
        <w:t></w:t>
      </w:r>
      <w:r w:rsidRPr="001D4B66">
        <w:rPr>
          <w:rFonts w:ascii="Times New Roman" w:eastAsia="Times New Roman" w:hAnsi="Times New Roman" w:cs="Times New Roman"/>
          <w:kern w:val="0"/>
          <w14:ligatures w14:val="none"/>
        </w:rPr>
        <w:t xml:space="preserve">  </w:t>
      </w:r>
      <w:r w:rsidRPr="001D4B66">
        <w:rPr>
          <w:rFonts w:ascii="Times New Roman" w:eastAsia="Times New Roman" w:hAnsi="Times New Roman" w:cs="Times New Roman"/>
          <w:b/>
          <w:bCs/>
          <w:kern w:val="0"/>
          <w14:ligatures w14:val="none"/>
        </w:rPr>
        <w:t>Monitoring</w:t>
      </w:r>
      <w:r w:rsidRPr="001D4B66">
        <w:rPr>
          <w:rFonts w:ascii="Times New Roman" w:eastAsia="Times New Roman" w:hAnsi="Times New Roman" w:cs="Times New Roman"/>
          <w:kern w:val="0"/>
          <w14:ligatures w14:val="none"/>
        </w:rPr>
        <w:t xml:space="preserve"> – Enable replication monitoring. </w:t>
      </w:r>
    </w:p>
    <w:p w14:paraId="2C24D816" w14:textId="77777777" w:rsidR="001D4B66" w:rsidRPr="001D4B66" w:rsidRDefault="001D4B66" w:rsidP="001D4B66">
      <w:pPr>
        <w:spacing w:after="0" w:line="240" w:lineRule="auto"/>
        <w:rPr>
          <w:rFonts w:ascii="Times New Roman" w:eastAsia="Times New Roman" w:hAnsi="Times New Roman" w:cs="Times New Roman"/>
          <w:kern w:val="0"/>
          <w14:ligatures w14:val="none"/>
        </w:rPr>
      </w:pPr>
      <w:r w:rsidRPr="001D4B66">
        <w:rPr>
          <w:rFonts w:ascii="Times New Roman" w:eastAsia="Times New Roman" w:hAnsi="Symbol" w:cs="Times New Roman"/>
          <w:kern w:val="0"/>
          <w14:ligatures w14:val="none"/>
        </w:rPr>
        <w:t></w:t>
      </w:r>
      <w:r w:rsidRPr="001D4B66">
        <w:rPr>
          <w:rFonts w:ascii="Times New Roman" w:eastAsia="Times New Roman" w:hAnsi="Times New Roman" w:cs="Times New Roman"/>
          <w:kern w:val="0"/>
          <w14:ligatures w14:val="none"/>
        </w:rPr>
        <w:t xml:space="preserve">  </w:t>
      </w:r>
      <w:r w:rsidRPr="001D4B66">
        <w:rPr>
          <w:rFonts w:ascii="Times New Roman" w:eastAsia="Times New Roman" w:hAnsi="Times New Roman" w:cs="Times New Roman"/>
          <w:b/>
          <w:bCs/>
          <w:kern w:val="0"/>
          <w14:ligatures w14:val="none"/>
        </w:rPr>
        <w:t>Testing</w:t>
      </w:r>
      <w:r w:rsidRPr="001D4B66">
        <w:rPr>
          <w:rFonts w:ascii="Times New Roman" w:eastAsia="Times New Roman" w:hAnsi="Times New Roman" w:cs="Times New Roman"/>
          <w:kern w:val="0"/>
          <w14:ligatures w14:val="none"/>
        </w:rPr>
        <w:t xml:space="preserve"> – Upload </w:t>
      </w:r>
      <w:r w:rsidRPr="001D4B66">
        <w:rPr>
          <w:rFonts w:ascii="Courier New" w:eastAsia="Times New Roman" w:hAnsi="Courier New" w:cs="Courier New"/>
          <w:kern w:val="0"/>
          <w:sz w:val="20"/>
          <w:szCs w:val="20"/>
          <w14:ligatures w14:val="none"/>
        </w:rPr>
        <w:t>audit-test.txt</w:t>
      </w:r>
      <w:r w:rsidRPr="001D4B66">
        <w:rPr>
          <w:rFonts w:ascii="Times New Roman" w:eastAsia="Times New Roman" w:hAnsi="Times New Roman" w:cs="Times New Roman"/>
          <w:kern w:val="0"/>
          <w14:ligatures w14:val="none"/>
        </w:rPr>
        <w:t xml:space="preserve"> to source. </w:t>
      </w:r>
    </w:p>
    <w:p w14:paraId="51078627" w14:textId="1C827D77" w:rsidR="00A513A3" w:rsidRPr="001D4B66" w:rsidRDefault="001D4B66" w:rsidP="001D4B66">
      <w:pPr>
        <w:rPr>
          <w:sz w:val="28"/>
          <w:szCs w:val="28"/>
        </w:rPr>
      </w:pPr>
      <w:r w:rsidRPr="001D4B66">
        <w:rPr>
          <w:rFonts w:ascii="Times New Roman" w:eastAsia="Times New Roman" w:hAnsi="Symbol" w:cs="Times New Roman"/>
          <w:kern w:val="0"/>
          <w14:ligatures w14:val="none"/>
        </w:rPr>
        <w:t></w:t>
      </w:r>
      <w:r w:rsidRPr="001D4B66">
        <w:rPr>
          <w:rFonts w:ascii="Times New Roman" w:eastAsia="Times New Roman" w:hAnsi="Times New Roman" w:cs="Times New Roman"/>
          <w:kern w:val="0"/>
          <w14:ligatures w14:val="none"/>
        </w:rPr>
        <w:t xml:space="preserve">  </w:t>
      </w:r>
      <w:r w:rsidRPr="001D4B66">
        <w:rPr>
          <w:rFonts w:ascii="Times New Roman" w:eastAsia="Times New Roman" w:hAnsi="Times New Roman" w:cs="Times New Roman"/>
          <w:b/>
          <w:bCs/>
          <w:kern w:val="0"/>
          <w14:ligatures w14:val="none"/>
        </w:rPr>
        <w:t>Verification</w:t>
      </w:r>
      <w:r w:rsidRPr="001D4B66">
        <w:rPr>
          <w:rFonts w:ascii="Times New Roman" w:eastAsia="Times New Roman" w:hAnsi="Times New Roman" w:cs="Times New Roman"/>
          <w:kern w:val="0"/>
          <w14:ligatures w14:val="none"/>
        </w:rPr>
        <w:t xml:space="preserve"> – Check the file in destination and verify </w:t>
      </w:r>
      <w:r w:rsidRPr="001D4B66">
        <w:rPr>
          <w:rFonts w:ascii="Times New Roman" w:eastAsia="Times New Roman" w:hAnsi="Times New Roman" w:cs="Times New Roman"/>
          <w:b/>
          <w:bCs/>
          <w:kern w:val="0"/>
          <w14:ligatures w14:val="none"/>
        </w:rPr>
        <w:t>Object Replication = Complete</w:t>
      </w:r>
      <w:r w:rsidRPr="001D4B66">
        <w:rPr>
          <w:rFonts w:ascii="Times New Roman" w:eastAsia="Times New Roman" w:hAnsi="Times New Roman" w:cs="Times New Roman"/>
          <w:kern w:val="0"/>
          <w14:ligatures w14:val="none"/>
        </w:rPr>
        <w:t>.</w:t>
      </w:r>
    </w:p>
    <w:sectPr w:rsidR="00A513A3" w:rsidRPr="001D4B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73B71"/>
    <w:multiLevelType w:val="hybridMultilevel"/>
    <w:tmpl w:val="BC64D5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8A056C"/>
    <w:multiLevelType w:val="multilevel"/>
    <w:tmpl w:val="784C6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341A43"/>
    <w:multiLevelType w:val="multilevel"/>
    <w:tmpl w:val="6A665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FF62BA"/>
    <w:multiLevelType w:val="hybridMultilevel"/>
    <w:tmpl w:val="8D78A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8291138">
    <w:abstractNumId w:val="1"/>
  </w:num>
  <w:num w:numId="2" w16cid:durableId="998581004">
    <w:abstractNumId w:val="2"/>
  </w:num>
  <w:num w:numId="3" w16cid:durableId="1148084969">
    <w:abstractNumId w:val="3"/>
  </w:num>
  <w:num w:numId="4" w16cid:durableId="1689402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9F7"/>
    <w:rsid w:val="001D4B66"/>
    <w:rsid w:val="002A5974"/>
    <w:rsid w:val="004C3DA0"/>
    <w:rsid w:val="0058120C"/>
    <w:rsid w:val="006142AF"/>
    <w:rsid w:val="00754B6B"/>
    <w:rsid w:val="007B796D"/>
    <w:rsid w:val="00A513A3"/>
    <w:rsid w:val="00B23491"/>
    <w:rsid w:val="00C919F7"/>
    <w:rsid w:val="00DE4A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6D76E"/>
  <w15:chartTrackingRefBased/>
  <w15:docId w15:val="{474DF4DE-F274-4FB6-AB44-636FAB9AE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20C"/>
  </w:style>
  <w:style w:type="paragraph" w:styleId="Heading1">
    <w:name w:val="heading 1"/>
    <w:basedOn w:val="Normal"/>
    <w:next w:val="Normal"/>
    <w:link w:val="Heading1Char"/>
    <w:uiPriority w:val="9"/>
    <w:qFormat/>
    <w:rsid w:val="00C919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19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19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19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19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1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9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19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19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19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19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1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9F7"/>
    <w:rPr>
      <w:rFonts w:eastAsiaTheme="majorEastAsia" w:cstheme="majorBidi"/>
      <w:color w:val="272727" w:themeColor="text1" w:themeTint="D8"/>
    </w:rPr>
  </w:style>
  <w:style w:type="paragraph" w:styleId="Title">
    <w:name w:val="Title"/>
    <w:basedOn w:val="Normal"/>
    <w:next w:val="Normal"/>
    <w:link w:val="TitleChar"/>
    <w:uiPriority w:val="10"/>
    <w:qFormat/>
    <w:rsid w:val="00C91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9F7"/>
    <w:pPr>
      <w:spacing w:before="160"/>
      <w:jc w:val="center"/>
    </w:pPr>
    <w:rPr>
      <w:i/>
      <w:iCs/>
      <w:color w:val="404040" w:themeColor="text1" w:themeTint="BF"/>
    </w:rPr>
  </w:style>
  <w:style w:type="character" w:customStyle="1" w:styleId="QuoteChar">
    <w:name w:val="Quote Char"/>
    <w:basedOn w:val="DefaultParagraphFont"/>
    <w:link w:val="Quote"/>
    <w:uiPriority w:val="29"/>
    <w:rsid w:val="00C919F7"/>
    <w:rPr>
      <w:i/>
      <w:iCs/>
      <w:color w:val="404040" w:themeColor="text1" w:themeTint="BF"/>
    </w:rPr>
  </w:style>
  <w:style w:type="paragraph" w:styleId="ListParagraph">
    <w:name w:val="List Paragraph"/>
    <w:basedOn w:val="Normal"/>
    <w:uiPriority w:val="34"/>
    <w:qFormat/>
    <w:rsid w:val="00C919F7"/>
    <w:pPr>
      <w:ind w:left="720"/>
      <w:contextualSpacing/>
    </w:pPr>
  </w:style>
  <w:style w:type="character" w:styleId="IntenseEmphasis">
    <w:name w:val="Intense Emphasis"/>
    <w:basedOn w:val="DefaultParagraphFont"/>
    <w:uiPriority w:val="21"/>
    <w:qFormat/>
    <w:rsid w:val="00C919F7"/>
    <w:rPr>
      <w:i/>
      <w:iCs/>
      <w:color w:val="2F5496" w:themeColor="accent1" w:themeShade="BF"/>
    </w:rPr>
  </w:style>
  <w:style w:type="paragraph" w:styleId="IntenseQuote">
    <w:name w:val="Intense Quote"/>
    <w:basedOn w:val="Normal"/>
    <w:next w:val="Normal"/>
    <w:link w:val="IntenseQuoteChar"/>
    <w:uiPriority w:val="30"/>
    <w:qFormat/>
    <w:rsid w:val="00C919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19F7"/>
    <w:rPr>
      <w:i/>
      <w:iCs/>
      <w:color w:val="2F5496" w:themeColor="accent1" w:themeShade="BF"/>
    </w:rPr>
  </w:style>
  <w:style w:type="character" w:styleId="IntenseReference">
    <w:name w:val="Intense Reference"/>
    <w:basedOn w:val="DefaultParagraphFont"/>
    <w:uiPriority w:val="32"/>
    <w:qFormat/>
    <w:rsid w:val="00C919F7"/>
    <w:rPr>
      <w:b/>
      <w:bCs/>
      <w:smallCaps/>
      <w:color w:val="2F5496" w:themeColor="accent1" w:themeShade="BF"/>
      <w:spacing w:val="5"/>
    </w:rPr>
  </w:style>
  <w:style w:type="table" w:styleId="TableGrid">
    <w:name w:val="Table Grid"/>
    <w:basedOn w:val="TableNormal"/>
    <w:uiPriority w:val="39"/>
    <w:rsid w:val="005812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D4B66"/>
    <w:rPr>
      <w:b/>
      <w:bCs/>
    </w:rPr>
  </w:style>
  <w:style w:type="character" w:styleId="HTMLCode">
    <w:name w:val="HTML Code"/>
    <w:basedOn w:val="DefaultParagraphFont"/>
    <w:uiPriority w:val="99"/>
    <w:semiHidden/>
    <w:unhideWhenUsed/>
    <w:rsid w:val="001D4B6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942</Words>
  <Characters>5370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Masabattula Deepika</dc:creator>
  <cp:keywords/>
  <dc:description/>
  <cp:lastModifiedBy>Masabattula Deepika</cp:lastModifiedBy>
  <cp:revision>2</cp:revision>
  <dcterms:created xsi:type="dcterms:W3CDTF">2026-09-22T16:53:00Z</dcterms:created>
  <dcterms:modified xsi:type="dcterms:W3CDTF">2026-09-22T16:53:00Z</dcterms:modified>
</cp:coreProperties>
</file>