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4104" w14:textId="77777777" w:rsidR="00303090" w:rsidRPr="00303090" w:rsidRDefault="00303090" w:rsidP="00303090">
      <w:pPr>
        <w:rPr>
          <w:b/>
          <w:bCs/>
        </w:rPr>
      </w:pPr>
      <w:r w:rsidRPr="00303090">
        <w:rPr>
          <w:b/>
          <w:bCs/>
        </w:rPr>
        <w:t>Referanslarımız</w:t>
      </w:r>
    </w:p>
    <w:p w14:paraId="1668EC7B" w14:textId="77777777" w:rsidR="00303090" w:rsidRPr="00303090" w:rsidRDefault="00303090" w:rsidP="00303090">
      <w:r w:rsidRPr="00303090">
        <w:t xml:space="preserve">Ödeme sistemleri, yemek kartları, kapalı devre kart çözümleri, POS/ÖKC entegrasyonları ve kart kişiselleştirme alanlarında birçok kurumla başarılı projeler gerçekleştirdik. </w:t>
      </w:r>
      <w:proofErr w:type="spellStart"/>
      <w:r w:rsidRPr="00303090">
        <w:t>SimiPOS</w:t>
      </w:r>
      <w:proofErr w:type="spellEnd"/>
      <w:r w:rsidRPr="00303090">
        <w:t xml:space="preserve"> ve </w:t>
      </w:r>
      <w:proofErr w:type="spellStart"/>
      <w:r w:rsidRPr="00303090">
        <w:t>SimiCard</w:t>
      </w:r>
      <w:proofErr w:type="spellEnd"/>
      <w:r w:rsidRPr="00303090">
        <w:t xml:space="preserve"> ürün ailelerimiz ile müşterilerimizin ihtiyaçlarına özel, güvenli ve ölçeklenebilir çözümler sunuyoruz.</w:t>
      </w:r>
    </w:p>
    <w:p w14:paraId="5244DCBC" w14:textId="77777777" w:rsidR="00303090" w:rsidRPr="00303090" w:rsidRDefault="00303090" w:rsidP="00303090">
      <w:pPr>
        <w:rPr>
          <w:b/>
          <w:bCs/>
        </w:rPr>
      </w:pPr>
      <w:proofErr w:type="spellStart"/>
      <w:r w:rsidRPr="00303090">
        <w:rPr>
          <w:b/>
          <w:bCs/>
        </w:rPr>
        <w:t>TokenFlex</w:t>
      </w:r>
      <w:proofErr w:type="spellEnd"/>
    </w:p>
    <w:p w14:paraId="36D4FF06" w14:textId="77777777" w:rsidR="00303090" w:rsidRPr="00303090" w:rsidRDefault="00303090" w:rsidP="00303090">
      <w:proofErr w:type="spellStart"/>
      <w:r w:rsidRPr="00303090">
        <w:t>TokenFlex</w:t>
      </w:r>
      <w:proofErr w:type="spellEnd"/>
      <w:r w:rsidRPr="00303090">
        <w:t xml:space="preserve"> için geliştirilen entegrasyon kapsamında, </w:t>
      </w:r>
      <w:proofErr w:type="spellStart"/>
      <w:r w:rsidRPr="00303090">
        <w:t>SimiPOS</w:t>
      </w:r>
      <w:proofErr w:type="spellEnd"/>
      <w:r w:rsidRPr="00303090">
        <w:t xml:space="preserve"> platformu üzerinden iki farklı ÖKC cihazında yemek kartı kabulü başarıyla sağlanmıştır. Böylece </w:t>
      </w:r>
      <w:proofErr w:type="spellStart"/>
      <w:r w:rsidRPr="00303090">
        <w:t>TokenFlex</w:t>
      </w:r>
      <w:proofErr w:type="spellEnd"/>
      <w:r w:rsidRPr="00303090">
        <w:t xml:space="preserve"> kullanıcılarının farklı cihaz altyapılarında kesintisiz işlem yapabilmesi mümkün hale getirilmiştir.</w:t>
      </w:r>
    </w:p>
    <w:p w14:paraId="24486425" w14:textId="77777777" w:rsidR="00303090" w:rsidRPr="00303090" w:rsidRDefault="00303090" w:rsidP="00303090">
      <w:pPr>
        <w:rPr>
          <w:b/>
          <w:bCs/>
        </w:rPr>
      </w:pPr>
      <w:r w:rsidRPr="00303090">
        <w:rPr>
          <w:b/>
          <w:bCs/>
        </w:rPr>
        <w:t>iWallet</w:t>
      </w:r>
    </w:p>
    <w:p w14:paraId="0836A68D" w14:textId="77777777" w:rsidR="00303090" w:rsidRPr="00303090" w:rsidRDefault="00303090" w:rsidP="00303090">
      <w:proofErr w:type="spellStart"/>
      <w:r w:rsidRPr="00303090">
        <w:t>SimiCard</w:t>
      </w:r>
      <w:proofErr w:type="spellEnd"/>
      <w:r w:rsidRPr="00303090">
        <w:t xml:space="preserve"> platformumuz kullanılarak </w:t>
      </w:r>
      <w:proofErr w:type="spellStart"/>
      <w:r w:rsidRPr="00303090">
        <w:t>iWallet'ın</w:t>
      </w:r>
      <w:proofErr w:type="spellEnd"/>
      <w:r w:rsidRPr="00303090">
        <w:t xml:space="preserve"> ihtiyaç duyduğu kart üretim, kişiselleştirme ve yaşam döngüsü yönetim süreçleri başarıyla hayata geçirilmiştir. Proje kapsamında kart operasyonlarının güvenli ve sürdürülebilir şekilde yönetilmesi sağlanmıştır.</w:t>
      </w:r>
    </w:p>
    <w:p w14:paraId="33A03129" w14:textId="77777777" w:rsidR="00303090" w:rsidRPr="00303090" w:rsidRDefault="00303090" w:rsidP="00303090">
      <w:pPr>
        <w:rPr>
          <w:b/>
          <w:bCs/>
        </w:rPr>
      </w:pPr>
      <w:r w:rsidRPr="00303090">
        <w:rPr>
          <w:b/>
          <w:bCs/>
        </w:rPr>
        <w:t>Multinet</w:t>
      </w:r>
    </w:p>
    <w:p w14:paraId="238AC5BE" w14:textId="77777777" w:rsidR="00303090" w:rsidRPr="00303090" w:rsidRDefault="00303090" w:rsidP="00303090">
      <w:r w:rsidRPr="00303090">
        <w:t>Multinet ile gerçekleştirilen projelerde hem kart üretim hem de ödeme kabul tarafında kapsamlı çözümler sunulmuştur.</w:t>
      </w:r>
    </w:p>
    <w:p w14:paraId="1DD0C751" w14:textId="77777777" w:rsidR="00303090" w:rsidRPr="00303090" w:rsidRDefault="00303090" w:rsidP="00303090">
      <w:pPr>
        <w:numPr>
          <w:ilvl w:val="0"/>
          <w:numId w:val="5"/>
        </w:numPr>
      </w:pPr>
      <w:r w:rsidRPr="00303090">
        <w:t xml:space="preserve">İki farklı POS/ÖKC cihaz modeli üzerinde Multinet yemek kartlarının kullanılabilmesi sağlanmıştır. </w:t>
      </w:r>
    </w:p>
    <w:p w14:paraId="6D7B383A" w14:textId="77777777" w:rsidR="00303090" w:rsidRPr="00303090" w:rsidRDefault="00303090" w:rsidP="00303090">
      <w:pPr>
        <w:numPr>
          <w:ilvl w:val="0"/>
          <w:numId w:val="5"/>
        </w:numPr>
      </w:pPr>
      <w:r w:rsidRPr="00303090">
        <w:t xml:space="preserve">Multinet'in ihtiyaç duyduğu kart üretim ve kişiselleştirme süreçleri </w:t>
      </w:r>
      <w:proofErr w:type="spellStart"/>
      <w:r w:rsidRPr="00303090">
        <w:t>SimiCard</w:t>
      </w:r>
      <w:proofErr w:type="spellEnd"/>
      <w:r w:rsidRPr="00303090">
        <w:t xml:space="preserve"> altyapısı ile gerçekleştirilmiştir. </w:t>
      </w:r>
    </w:p>
    <w:p w14:paraId="2B29060D" w14:textId="77777777" w:rsidR="00303090" w:rsidRPr="00303090" w:rsidRDefault="00303090" w:rsidP="00303090">
      <w:pPr>
        <w:numPr>
          <w:ilvl w:val="0"/>
          <w:numId w:val="5"/>
        </w:numPr>
      </w:pPr>
      <w:r w:rsidRPr="00303090">
        <w:t xml:space="preserve">Yüksek güvenlik gerektiren SAM kart üretimi ve </w:t>
      </w:r>
      <w:proofErr w:type="spellStart"/>
      <w:r w:rsidRPr="00303090">
        <w:t>SoftHSM</w:t>
      </w:r>
      <w:proofErr w:type="spellEnd"/>
      <w:r w:rsidRPr="00303090">
        <w:t xml:space="preserve"> entegrasyon süreçleri tamamlanmıştır. </w:t>
      </w:r>
    </w:p>
    <w:p w14:paraId="5FD9F9A9" w14:textId="77777777" w:rsidR="00303090" w:rsidRPr="00303090" w:rsidRDefault="00303090" w:rsidP="00303090">
      <w:r w:rsidRPr="00303090">
        <w:t>Bu çalışmalar sayesinde Multinet ekosisteminin farklı cihaz ve güvenlik altyapıları ile uyumlu çalışması sağlanmıştır.</w:t>
      </w:r>
    </w:p>
    <w:p w14:paraId="484BB989" w14:textId="77777777" w:rsidR="00303090" w:rsidRPr="00303090" w:rsidRDefault="00303090" w:rsidP="00303090">
      <w:pPr>
        <w:rPr>
          <w:b/>
          <w:bCs/>
        </w:rPr>
      </w:pPr>
      <w:r w:rsidRPr="00303090">
        <w:rPr>
          <w:b/>
          <w:bCs/>
        </w:rPr>
        <w:t>PayGo</w:t>
      </w:r>
    </w:p>
    <w:p w14:paraId="1C19A140" w14:textId="77777777" w:rsidR="00303090" w:rsidRPr="00303090" w:rsidRDefault="00303090" w:rsidP="00303090">
      <w:r w:rsidRPr="00303090">
        <w:t>PayGo ile yürütülen projelerde ödeme sistemleri ve ulaşım kartı entegrasyonları alanında önemli çalışmalar gerçekleştirilmiştir.</w:t>
      </w:r>
    </w:p>
    <w:p w14:paraId="1E4BDDFB" w14:textId="77777777" w:rsidR="00303090" w:rsidRPr="00303090" w:rsidRDefault="00303090" w:rsidP="00303090">
      <w:pPr>
        <w:numPr>
          <w:ilvl w:val="0"/>
          <w:numId w:val="6"/>
        </w:numPr>
      </w:pPr>
      <w:proofErr w:type="spellStart"/>
      <w:r w:rsidRPr="00303090">
        <w:t>MasterPOS</w:t>
      </w:r>
      <w:proofErr w:type="spellEnd"/>
      <w:r w:rsidRPr="00303090">
        <w:t xml:space="preserve"> güvenlik anahtarlarının yüklenmesi ve yönetimi süreçleri başarıyla tamamlanmıştır. </w:t>
      </w:r>
    </w:p>
    <w:p w14:paraId="5F8FB5D5" w14:textId="77777777" w:rsidR="00303090" w:rsidRPr="00303090" w:rsidRDefault="00303090" w:rsidP="00303090">
      <w:pPr>
        <w:numPr>
          <w:ilvl w:val="0"/>
          <w:numId w:val="6"/>
        </w:numPr>
      </w:pPr>
      <w:proofErr w:type="spellStart"/>
      <w:r w:rsidRPr="00303090">
        <w:t>İstanbulkart'ın</w:t>
      </w:r>
      <w:proofErr w:type="spellEnd"/>
      <w:r w:rsidRPr="00303090">
        <w:t xml:space="preserve"> anlaşmalı üye işyerlerinde kullanılabilmesi için gerekli POS entegrasyonları geliştirilmiş ve devreye alınmıştır. </w:t>
      </w:r>
    </w:p>
    <w:p w14:paraId="273F8971" w14:textId="77777777" w:rsidR="00303090" w:rsidRPr="00303090" w:rsidRDefault="00303090" w:rsidP="00303090">
      <w:pPr>
        <w:rPr>
          <w:b/>
          <w:bCs/>
        </w:rPr>
      </w:pPr>
      <w:r w:rsidRPr="00303090">
        <w:rPr>
          <w:b/>
          <w:bCs/>
        </w:rPr>
        <w:lastRenderedPageBreak/>
        <w:t>Propay</w:t>
      </w:r>
    </w:p>
    <w:p w14:paraId="4B887E74" w14:textId="77777777" w:rsidR="00303090" w:rsidRPr="00303090" w:rsidRDefault="00303090" w:rsidP="00303090">
      <w:proofErr w:type="spellStart"/>
      <w:r w:rsidRPr="00303090">
        <w:t>SimiPOS</w:t>
      </w:r>
      <w:proofErr w:type="spellEnd"/>
      <w:r w:rsidRPr="00303090">
        <w:t xml:space="preserve"> platformu ile Propay müşterilerinin ihtiyaç duyduğu POS ve ÖKC çözümleri geliştirilmiş, farklı ödeme senaryolarını destekleyen esnek entegrasyonlar hayata geçirilmiştir.</w:t>
      </w:r>
    </w:p>
    <w:p w14:paraId="4E681024" w14:textId="77777777" w:rsidR="00303090" w:rsidRPr="00303090" w:rsidRDefault="00303090" w:rsidP="00303090">
      <w:pPr>
        <w:rPr>
          <w:b/>
          <w:bCs/>
        </w:rPr>
      </w:pPr>
      <w:r w:rsidRPr="00303090">
        <w:rPr>
          <w:b/>
          <w:bCs/>
        </w:rPr>
        <w:t>Sodexo</w:t>
      </w:r>
    </w:p>
    <w:p w14:paraId="0940136B" w14:textId="77777777" w:rsidR="00303090" w:rsidRPr="00303090" w:rsidRDefault="00303090" w:rsidP="00303090">
      <w:r w:rsidRPr="00303090">
        <w:t>Sodexo yemek kartlarının TAB Gıda bünyesindeki üye işyerlerinde kullanılabilmesi amacıyla gerekli POS entegrasyonları ve operasyonel süreçler başarıyla tamamlanmıştır. Böylece geniş bir üye işyeri ağı içerisinde hızlı ve güvenilir ödeme deneyimi sağlanmıştır.</w:t>
      </w:r>
    </w:p>
    <w:p w14:paraId="7A359748" w14:textId="77777777" w:rsidR="00303090" w:rsidRPr="00303090" w:rsidRDefault="00303090" w:rsidP="00303090">
      <w:pPr>
        <w:rPr>
          <w:b/>
          <w:bCs/>
        </w:rPr>
      </w:pPr>
      <w:proofErr w:type="spellStart"/>
      <w:r w:rsidRPr="00303090">
        <w:rPr>
          <w:b/>
          <w:bCs/>
        </w:rPr>
        <w:t>Verifone</w:t>
      </w:r>
      <w:proofErr w:type="spellEnd"/>
    </w:p>
    <w:p w14:paraId="74F993D3" w14:textId="77777777" w:rsidR="00303090" w:rsidRPr="00303090" w:rsidRDefault="00303090" w:rsidP="00303090">
      <w:proofErr w:type="spellStart"/>
      <w:r w:rsidRPr="00303090">
        <w:t>Verifone</w:t>
      </w:r>
      <w:proofErr w:type="spellEnd"/>
      <w:r w:rsidRPr="00303090">
        <w:t xml:space="preserve"> ekosisteminde faaliyet gösteren müşteriler için </w:t>
      </w:r>
      <w:proofErr w:type="spellStart"/>
      <w:r w:rsidRPr="00303090">
        <w:t>SimiPOS</w:t>
      </w:r>
      <w:proofErr w:type="spellEnd"/>
      <w:r w:rsidRPr="00303090">
        <w:t xml:space="preserve"> platformu üzerinden ÖKC ve POS çözümleri sunulmuş, farklı cihaz modelleri ve ödeme altyapılarıyla uyumlu entegrasyonlar gerçekleştirilmiştir.</w:t>
      </w:r>
    </w:p>
    <w:p w14:paraId="25E12CFB" w14:textId="5787FF33" w:rsidR="00D300C2" w:rsidRPr="00303090" w:rsidRDefault="00D300C2" w:rsidP="00303090"/>
    <w:sectPr w:rsidR="00D300C2" w:rsidRPr="003030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8FC"/>
    <w:multiLevelType w:val="hybridMultilevel"/>
    <w:tmpl w:val="71F8A6DE"/>
    <w:lvl w:ilvl="0" w:tplc="FD2C3D14">
      <w:start w:val="2"/>
      <w:numFmt w:val="bullet"/>
      <w:lvlText w:val="-"/>
      <w:lvlJc w:val="left"/>
      <w:pPr>
        <w:ind w:left="1080" w:hanging="360"/>
      </w:pPr>
      <w:rPr>
        <w:rFonts w:ascii="Aptos" w:eastAsiaTheme="minorHAnsi" w:hAnsi="Apto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150D460C"/>
    <w:multiLevelType w:val="hybridMultilevel"/>
    <w:tmpl w:val="8D2410B2"/>
    <w:lvl w:ilvl="0" w:tplc="2B22057A">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6F053E6"/>
    <w:multiLevelType w:val="hybridMultilevel"/>
    <w:tmpl w:val="DBF26C2E"/>
    <w:lvl w:ilvl="0" w:tplc="4B56B6D6">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FF36B98"/>
    <w:multiLevelType w:val="hybridMultilevel"/>
    <w:tmpl w:val="6554A82C"/>
    <w:lvl w:ilvl="0" w:tplc="F6EA33BE">
      <w:start w:val="2"/>
      <w:numFmt w:val="bullet"/>
      <w:lvlText w:val="-"/>
      <w:lvlJc w:val="left"/>
      <w:pPr>
        <w:ind w:left="1080" w:hanging="360"/>
      </w:pPr>
      <w:rPr>
        <w:rFonts w:ascii="Aptos" w:eastAsiaTheme="minorHAnsi" w:hAnsi="Apto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52AC5368"/>
    <w:multiLevelType w:val="multilevel"/>
    <w:tmpl w:val="0C62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46995"/>
    <w:multiLevelType w:val="multilevel"/>
    <w:tmpl w:val="7470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450289">
    <w:abstractNumId w:val="1"/>
  </w:num>
  <w:num w:numId="2" w16cid:durableId="920943821">
    <w:abstractNumId w:val="2"/>
  </w:num>
  <w:num w:numId="3" w16cid:durableId="2103453421">
    <w:abstractNumId w:val="0"/>
  </w:num>
  <w:num w:numId="4" w16cid:durableId="1425612744">
    <w:abstractNumId w:val="3"/>
  </w:num>
  <w:num w:numId="5" w16cid:durableId="1505171699">
    <w:abstractNumId w:val="4"/>
  </w:num>
  <w:num w:numId="6" w16cid:durableId="1259753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93"/>
    <w:rsid w:val="000A6DDD"/>
    <w:rsid w:val="000D0933"/>
    <w:rsid w:val="00303090"/>
    <w:rsid w:val="00315993"/>
    <w:rsid w:val="003479D8"/>
    <w:rsid w:val="00633A0B"/>
    <w:rsid w:val="00B358BC"/>
    <w:rsid w:val="00D300C2"/>
    <w:rsid w:val="00E275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5EDF"/>
  <w15:chartTrackingRefBased/>
  <w15:docId w15:val="{87D458F1-7167-4FE5-85A6-6105E6C6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993"/>
    <w:rPr>
      <w:rFonts w:eastAsiaTheme="majorEastAsia" w:cstheme="majorBidi"/>
      <w:color w:val="272727" w:themeColor="text1" w:themeTint="D8"/>
    </w:rPr>
  </w:style>
  <w:style w:type="paragraph" w:styleId="Title">
    <w:name w:val="Title"/>
    <w:basedOn w:val="Normal"/>
    <w:next w:val="Normal"/>
    <w:link w:val="TitleChar"/>
    <w:uiPriority w:val="10"/>
    <w:qFormat/>
    <w:rsid w:val="00315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993"/>
    <w:pPr>
      <w:spacing w:before="160"/>
      <w:jc w:val="center"/>
    </w:pPr>
    <w:rPr>
      <w:i/>
      <w:iCs/>
      <w:color w:val="404040" w:themeColor="text1" w:themeTint="BF"/>
    </w:rPr>
  </w:style>
  <w:style w:type="character" w:customStyle="1" w:styleId="QuoteChar">
    <w:name w:val="Quote Char"/>
    <w:basedOn w:val="DefaultParagraphFont"/>
    <w:link w:val="Quote"/>
    <w:uiPriority w:val="29"/>
    <w:rsid w:val="00315993"/>
    <w:rPr>
      <w:i/>
      <w:iCs/>
      <w:color w:val="404040" w:themeColor="text1" w:themeTint="BF"/>
    </w:rPr>
  </w:style>
  <w:style w:type="paragraph" w:styleId="ListParagraph">
    <w:name w:val="List Paragraph"/>
    <w:basedOn w:val="Normal"/>
    <w:uiPriority w:val="34"/>
    <w:qFormat/>
    <w:rsid w:val="00315993"/>
    <w:pPr>
      <w:ind w:left="720"/>
      <w:contextualSpacing/>
    </w:pPr>
  </w:style>
  <w:style w:type="character" w:styleId="IntenseEmphasis">
    <w:name w:val="Intense Emphasis"/>
    <w:basedOn w:val="DefaultParagraphFont"/>
    <w:uiPriority w:val="21"/>
    <w:qFormat/>
    <w:rsid w:val="00315993"/>
    <w:rPr>
      <w:i/>
      <w:iCs/>
      <w:color w:val="0F4761" w:themeColor="accent1" w:themeShade="BF"/>
    </w:rPr>
  </w:style>
  <w:style w:type="paragraph" w:styleId="IntenseQuote">
    <w:name w:val="Intense Quote"/>
    <w:basedOn w:val="Normal"/>
    <w:next w:val="Normal"/>
    <w:link w:val="IntenseQuoteChar"/>
    <w:uiPriority w:val="30"/>
    <w:qFormat/>
    <w:rsid w:val="00315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993"/>
    <w:rPr>
      <w:i/>
      <w:iCs/>
      <w:color w:val="0F4761" w:themeColor="accent1" w:themeShade="BF"/>
    </w:rPr>
  </w:style>
  <w:style w:type="character" w:styleId="IntenseReference">
    <w:name w:val="Intense Reference"/>
    <w:basedOn w:val="DefaultParagraphFont"/>
    <w:uiPriority w:val="32"/>
    <w:qFormat/>
    <w:rsid w:val="00315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159</Words>
  <Characters>2279</Characters>
  <Application>Microsoft Office Word</Application>
  <DocSecurity>0</DocSecurity>
  <Lines>84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Galip Topcu</dc:creator>
  <cp:keywords/>
  <dc:description/>
  <cp:lastModifiedBy>Galip Topcu</cp:lastModifiedBy>
  <cp:revision>4</cp:revision>
  <dcterms:created xsi:type="dcterms:W3CDTF">2026-06-04T07:36:00Z</dcterms:created>
  <dcterms:modified xsi:type="dcterms:W3CDTF">2026-06-04T09:04:00Z</dcterms:modified>
</cp:coreProperties>
</file>