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236DF" w14:textId="6DD15E92" w:rsidR="00DF4707" w:rsidRDefault="002500AB">
      <w:r w:rsidRPr="005F0147">
        <w:rPr>
          <w:rFonts w:cs="Arial"/>
          <w:szCs w:val="18"/>
        </w:rPr>
        <w:t>Nazan Cömert Baechler currently works as a researcher-lecturer in social sciences at Marmara University in the Department of Political Science and Public Administration. Since 2021 she has been collaborating with CIFE European Institute as an associated lecturer in the Master’s programme in Advanced European and International Studies, where she teaches courses on disaster risk management in Mediterranean cities and public policies. She also works as a visitor lecturer in the Housing in Europe Master’s programme at the University of Le Havre (France). Her work as a researcher and lecturer draws on a multidisciplinary approach to risk, the academic focus being specifically on vulnerability analysis, disaster risk management and vulnerable groups, public policy for adapting cities to climate change. Nazan Cömert Baechler has been involved for more than 20 years as an expert in several projects concerning risk reduction and public policy such as LAR III (Local Administration Reform) funded by the EU; TÜBİTAK 1001 Project “Earthquakes and Women: Determining the Factors for a Social Vulnerability Sensitive Earthquake Disaster Planning for Istanbul: Diagnosis, Analysis and Solutions”; and MERP Project (Marmara Earthquake Reconstruction Project) funded by CE</w:t>
      </w:r>
    </w:p>
    <w:sectPr w:rsidR="00DF47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AB"/>
    <w:rsid w:val="002500AB"/>
    <w:rsid w:val="00C859B6"/>
    <w:rsid w:val="00CC21A0"/>
    <w:rsid w:val="00DF47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ACD7CB2"/>
  <w15:chartTrackingRefBased/>
  <w15:docId w15:val="{0119149E-B7CB-B043-B7F7-29EAA77A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5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50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500A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500A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500A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500A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500A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500A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500A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500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500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500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500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500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500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500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500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500AB"/>
    <w:rPr>
      <w:rFonts w:eastAsiaTheme="majorEastAsia" w:cstheme="majorBidi"/>
      <w:color w:val="272727" w:themeColor="text1" w:themeTint="D8"/>
    </w:rPr>
  </w:style>
  <w:style w:type="paragraph" w:styleId="KonuBal">
    <w:name w:val="Title"/>
    <w:basedOn w:val="Normal"/>
    <w:next w:val="Normal"/>
    <w:link w:val="KonuBalChar"/>
    <w:uiPriority w:val="10"/>
    <w:qFormat/>
    <w:rsid w:val="002500A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500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500AB"/>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500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500AB"/>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500AB"/>
    <w:rPr>
      <w:i/>
      <w:iCs/>
      <w:color w:val="404040" w:themeColor="text1" w:themeTint="BF"/>
    </w:rPr>
  </w:style>
  <w:style w:type="paragraph" w:styleId="ListeParagraf">
    <w:name w:val="List Paragraph"/>
    <w:basedOn w:val="Normal"/>
    <w:uiPriority w:val="34"/>
    <w:qFormat/>
    <w:rsid w:val="002500AB"/>
    <w:pPr>
      <w:ind w:left="720"/>
      <w:contextualSpacing/>
    </w:pPr>
  </w:style>
  <w:style w:type="character" w:styleId="GlVurgulama">
    <w:name w:val="Intense Emphasis"/>
    <w:basedOn w:val="VarsaylanParagrafYazTipi"/>
    <w:uiPriority w:val="21"/>
    <w:qFormat/>
    <w:rsid w:val="002500AB"/>
    <w:rPr>
      <w:i/>
      <w:iCs/>
      <w:color w:val="0F4761" w:themeColor="accent1" w:themeShade="BF"/>
    </w:rPr>
  </w:style>
  <w:style w:type="paragraph" w:styleId="GlAlnt">
    <w:name w:val="Intense Quote"/>
    <w:basedOn w:val="Normal"/>
    <w:next w:val="Normal"/>
    <w:link w:val="GlAlntChar"/>
    <w:uiPriority w:val="30"/>
    <w:qFormat/>
    <w:rsid w:val="0025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500AB"/>
    <w:rPr>
      <w:i/>
      <w:iCs/>
      <w:color w:val="0F4761" w:themeColor="accent1" w:themeShade="BF"/>
    </w:rPr>
  </w:style>
  <w:style w:type="character" w:styleId="GlBavuru">
    <w:name w:val="Intense Reference"/>
    <w:basedOn w:val="VarsaylanParagrafYazTipi"/>
    <w:uiPriority w:val="32"/>
    <w:qFormat/>
    <w:rsid w:val="00250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Galip Yüksel</dc:creator>
  <cp:keywords/>
  <dc:description/>
  <cp:lastModifiedBy>Galip Yüksel</cp:lastModifiedBy>
  <cp:revision>1</cp:revision>
  <dcterms:created xsi:type="dcterms:W3CDTF">2024-12-18T13:43:00Z</dcterms:created>
  <dcterms:modified xsi:type="dcterms:W3CDTF">2024-12-18T13:43:00Z</dcterms:modified>
</cp:coreProperties>
</file>