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A992C" w14:textId="77777777" w:rsidR="009D2F8E" w:rsidRDefault="003A0503">
      <w:pPr>
        <w:rPr>
          <w:rtl/>
        </w:rPr>
      </w:pPr>
      <w:proofErr w:type="spellStart"/>
      <w:r>
        <w:rPr>
          <w:rFonts w:hint="cs"/>
          <w:rtl/>
        </w:rPr>
        <w:t>קרדן</w:t>
      </w:r>
      <w:proofErr w:type="spellEnd"/>
      <w:r>
        <w:rPr>
          <w:rFonts w:hint="cs"/>
          <w:rtl/>
        </w:rPr>
        <w:t xml:space="preserve"> אן וי </w:t>
      </w:r>
    </w:p>
    <w:p w14:paraId="69C312E2" w14:textId="77777777" w:rsidR="007313FD" w:rsidRDefault="007313FD" w:rsidP="007313FD">
      <w:pPr>
        <w:jc w:val="both"/>
        <w:rPr>
          <w:rtl/>
        </w:rPr>
      </w:pPr>
    </w:p>
    <w:p w14:paraId="6A9F974E" w14:textId="77777777" w:rsidR="00635ACB" w:rsidRDefault="00635ACB" w:rsidP="00635ACB">
      <w:pPr>
        <w:spacing w:after="0" w:line="240" w:lineRule="auto"/>
        <w:jc w:val="both"/>
        <w:rPr>
          <w:rFonts w:ascii="Calibri" w:eastAsia="Calibri" w:hAnsi="Calibri" w:cs="Calibri"/>
          <w:rtl/>
        </w:rPr>
      </w:pPr>
      <w:r w:rsidRPr="00ED56F5">
        <w:rPr>
          <w:rFonts w:ascii="Calibri" w:eastAsia="Calibri" w:hAnsi="Calibri" w:cs="Calibri"/>
          <w:rtl/>
        </w:rPr>
        <w:t xml:space="preserve">החברה השלימה ב-27 במאי 2025 הסכם למימון מחדש של פרויקט </w:t>
      </w:r>
      <w:proofErr w:type="spellStart"/>
      <w:r w:rsidRPr="00ED56F5">
        <w:rPr>
          <w:rFonts w:ascii="Calibri" w:eastAsia="Calibri" w:hAnsi="Calibri" w:cs="Calibri"/>
          <w:rtl/>
        </w:rPr>
        <w:t>דליאן</w:t>
      </w:r>
      <w:proofErr w:type="spellEnd"/>
      <w:r w:rsidRPr="00ED56F5">
        <w:rPr>
          <w:rFonts w:ascii="Calibri" w:eastAsia="Calibri" w:hAnsi="Calibri" w:cs="Calibri"/>
        </w:rPr>
        <w:t xml:space="preserve"> (Dalian </w:t>
      </w:r>
      <w:proofErr w:type="spellStart"/>
      <w:r w:rsidRPr="00ED56F5">
        <w:rPr>
          <w:rFonts w:ascii="Calibri" w:eastAsia="Calibri" w:hAnsi="Calibri" w:cs="Calibri"/>
        </w:rPr>
        <w:t>EuroPark</w:t>
      </w:r>
      <w:proofErr w:type="spellEnd"/>
      <w:r w:rsidRPr="00ED56F5">
        <w:rPr>
          <w:rFonts w:ascii="Calibri" w:eastAsia="Calibri" w:hAnsi="Calibri" w:cs="Calibri"/>
        </w:rPr>
        <w:t xml:space="preserve">) </w:t>
      </w:r>
      <w:r w:rsidRPr="00ED56F5">
        <w:rPr>
          <w:rFonts w:ascii="Calibri" w:eastAsia="Calibri" w:hAnsi="Calibri" w:cs="Calibri"/>
          <w:rtl/>
        </w:rPr>
        <w:t>מול סינדיקט בנקים סיני בהובלת</w:t>
      </w:r>
      <w:r w:rsidRPr="00ED56F5">
        <w:rPr>
          <w:rFonts w:ascii="Calibri" w:eastAsia="Calibri" w:hAnsi="Calibri" w:cs="Calibri"/>
        </w:rPr>
        <w:t xml:space="preserve"> Bank of Communications, </w:t>
      </w:r>
      <w:r w:rsidRPr="00ED56F5">
        <w:rPr>
          <w:rFonts w:ascii="Calibri" w:eastAsia="Calibri" w:hAnsi="Calibri" w:cs="Calibri"/>
          <w:rtl/>
        </w:rPr>
        <w:t>במסגרתו תועמד הלוואה חדשה בהיקף של 375 מיליון יואן לתקופה של 15 שנה, בריבית שנתית של 4.9%. ההלוואה תיפרע בתשלומים שנתיים שווים, תישא עמלות סינדיקציה ועמלת פירעון מוקדם, ותובטח בשעבוד הקניון, מניות חברת הפרויקט וערבויות קבוצתיות. ההסכם כולל מגבלות כמו שמירה על יתרת מזומנים מספקת וזכות הבנק לדרוש שינויים במקרה של ירידה בשווי הנכס או הרעה בענף. המהלך צפוי להביא לחיסכון תזרימי מצטבר של כ-62 מיליון יואן בשלוש השנים הראשונות, אך לא קיימת ודאות לגבי שיעור הריבית בעתיד או אפשרות להעברת כספים לחברה</w:t>
      </w:r>
      <w:r>
        <w:rPr>
          <w:rFonts w:ascii="Calibri" w:eastAsia="Calibri" w:hAnsi="Calibri" w:cs="Calibri" w:hint="cs"/>
          <w:rtl/>
        </w:rPr>
        <w:t>.</w:t>
      </w:r>
    </w:p>
    <w:p w14:paraId="077C6C12" w14:textId="77777777" w:rsidR="00635ACB" w:rsidRPr="00ED56F5" w:rsidRDefault="00635ACB" w:rsidP="00635ACB">
      <w:pPr>
        <w:spacing w:after="0" w:line="240" w:lineRule="auto"/>
        <w:jc w:val="both"/>
        <w:rPr>
          <w:rFonts w:ascii="Calibri" w:eastAsia="Calibri" w:hAnsi="Calibri" w:cs="Calibri"/>
          <w:rtl/>
        </w:rPr>
      </w:pPr>
    </w:p>
    <w:p w14:paraId="6CB447F0" w14:textId="77777777" w:rsidR="006B7D52" w:rsidRDefault="006B7D52" w:rsidP="006B7D52">
      <w:pPr>
        <w:spacing w:after="0" w:line="240" w:lineRule="auto"/>
        <w:jc w:val="both"/>
        <w:rPr>
          <w:rFonts w:ascii="Calibri" w:eastAsia="Calibri" w:hAnsi="Calibri" w:cs="Calibri" w:hint="cs"/>
          <w:rtl/>
        </w:rPr>
      </w:pPr>
    </w:p>
    <w:p w14:paraId="2758F830" w14:textId="77777777" w:rsidR="007313FD" w:rsidRPr="007313FD" w:rsidRDefault="007313FD" w:rsidP="007313FD">
      <w:pPr>
        <w:spacing w:after="0" w:line="240" w:lineRule="auto"/>
        <w:jc w:val="both"/>
        <w:rPr>
          <w:rFonts w:ascii="Calibri" w:eastAsia="Calibri" w:hAnsi="Calibri" w:cs="Calibri"/>
        </w:rPr>
      </w:pPr>
    </w:p>
    <w:sectPr w:rsidR="007313FD" w:rsidRPr="007313FD" w:rsidSect="00A05B9B">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4ECAA" w14:textId="77777777" w:rsidR="003A0503" w:rsidRDefault="003A0503" w:rsidP="003A0503">
      <w:pPr>
        <w:spacing w:after="0" w:line="240" w:lineRule="auto"/>
      </w:pPr>
      <w:r>
        <w:separator/>
      </w:r>
    </w:p>
  </w:endnote>
  <w:endnote w:type="continuationSeparator" w:id="0">
    <w:p w14:paraId="470892C6" w14:textId="77777777" w:rsidR="003A0503" w:rsidRDefault="003A0503" w:rsidP="003A0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3D7F" w14:textId="77777777" w:rsidR="003A0503" w:rsidRDefault="003A05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681E" w14:textId="77777777" w:rsidR="003A0503" w:rsidRDefault="003A05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F96B" w14:textId="77777777" w:rsidR="003A0503" w:rsidRDefault="003A05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50605" w14:textId="77777777" w:rsidR="003A0503" w:rsidRDefault="003A0503" w:rsidP="003A0503">
      <w:pPr>
        <w:spacing w:after="0" w:line="240" w:lineRule="auto"/>
      </w:pPr>
      <w:r>
        <w:separator/>
      </w:r>
    </w:p>
  </w:footnote>
  <w:footnote w:type="continuationSeparator" w:id="0">
    <w:p w14:paraId="55A8F9C2" w14:textId="77777777" w:rsidR="003A0503" w:rsidRDefault="003A0503" w:rsidP="003A0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ECF4" w14:textId="77777777" w:rsidR="003A0503" w:rsidRDefault="003A05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5E30" w14:textId="77777777" w:rsidR="003A0503" w:rsidRDefault="003A05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3C68" w14:textId="77777777" w:rsidR="003A0503" w:rsidRDefault="003A05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503"/>
    <w:rsid w:val="001817C2"/>
    <w:rsid w:val="001C0B15"/>
    <w:rsid w:val="003647D8"/>
    <w:rsid w:val="003A0503"/>
    <w:rsid w:val="00635ACB"/>
    <w:rsid w:val="006B7D52"/>
    <w:rsid w:val="007313FD"/>
    <w:rsid w:val="009D2F8E"/>
    <w:rsid w:val="00A05B9B"/>
    <w:rsid w:val="00ED41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75B9"/>
  <w15:chartTrackingRefBased/>
  <w15:docId w15:val="{2E8AF92E-5702-4722-818B-CADA49152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0503"/>
    <w:pPr>
      <w:tabs>
        <w:tab w:val="center" w:pos="4153"/>
        <w:tab w:val="right" w:pos="8306"/>
      </w:tabs>
      <w:spacing w:after="0" w:line="240" w:lineRule="auto"/>
    </w:pPr>
  </w:style>
  <w:style w:type="character" w:customStyle="1" w:styleId="HeaderChar">
    <w:name w:val="Header Char"/>
    <w:basedOn w:val="DefaultParagraphFont"/>
    <w:link w:val="Header"/>
    <w:uiPriority w:val="99"/>
    <w:rsid w:val="003A0503"/>
  </w:style>
  <w:style w:type="paragraph" w:styleId="Footer">
    <w:name w:val="footer"/>
    <w:basedOn w:val="Normal"/>
    <w:link w:val="FooterChar"/>
    <w:uiPriority w:val="99"/>
    <w:unhideWhenUsed/>
    <w:rsid w:val="003A0503"/>
    <w:pPr>
      <w:tabs>
        <w:tab w:val="center" w:pos="4153"/>
        <w:tab w:val="right" w:pos="8306"/>
      </w:tabs>
      <w:spacing w:after="0" w:line="240" w:lineRule="auto"/>
    </w:pPr>
  </w:style>
  <w:style w:type="character" w:customStyle="1" w:styleId="FooterChar">
    <w:name w:val="Footer Char"/>
    <w:basedOn w:val="DefaultParagraphFont"/>
    <w:link w:val="Footer"/>
    <w:uiPriority w:val="99"/>
    <w:rsid w:val="003A0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107</Words>
  <Characters>538</Characters>
  <Application>Microsoft Office Word</Application>
  <DocSecurity>0</DocSecurity>
  <Lines>4</Lines>
  <Paragraphs>1</Paragraphs>
  <ScaleCrop>false</ScaleCrop>
  <HeadingPairs>
    <vt:vector size="2" baseType="variant">
      <vt:variant>
        <vt:lpstr>שם</vt:lpstr>
      </vt:variant>
      <vt:variant>
        <vt:i4>1</vt:i4>
      </vt:variant>
    </vt:vector>
  </HeadingPairs>
  <TitlesOfParts>
    <vt:vector size="1" baseType="lpstr">
      <vt:lpstr/>
    </vt:vector>
  </TitlesOfParts>
  <Company>Hewlett-Packard Company</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 Peer</dc:creator>
  <cp:keywords/>
  <dc:description/>
  <cp:lastModifiedBy>Brurit Fein</cp:lastModifiedBy>
  <cp:revision>6</cp:revision>
  <dcterms:created xsi:type="dcterms:W3CDTF">2024-07-29T07:31:00Z</dcterms:created>
  <dcterms:modified xsi:type="dcterms:W3CDTF">2025-07-10T14:24:00Z</dcterms:modified>
</cp:coreProperties>
</file>