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5B5" w:rsidRDefault="000735B5" w:rsidP="004F1CB5">
      <w:pPr>
        <w:pStyle w:val="Ttulo"/>
        <w:jc w:val="both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4F1CB5" w:rsidP="000735B5">
      <w:pPr>
        <w:pStyle w:val="Ttulo"/>
        <w:jc w:val="right"/>
      </w:pPr>
      <w:r>
        <w:t>Loja Virtual ChipStore</w:t>
      </w:r>
    </w:p>
    <w:p w:rsidR="000735B5" w:rsidRDefault="000735B5" w:rsidP="000735B5">
      <w:pPr>
        <w:pStyle w:val="Ttulo"/>
        <w:jc w:val="right"/>
      </w:pPr>
    </w:p>
    <w:p w:rsidR="00172B97" w:rsidRPr="00172B97" w:rsidRDefault="00172B97" w:rsidP="00172B97"/>
    <w:p w:rsidR="00172B97" w:rsidRDefault="00172B97" w:rsidP="00172B97">
      <w:pPr>
        <w:pStyle w:val="Ttulo"/>
        <w:jc w:val="right"/>
      </w:pPr>
      <w:r>
        <w:t>Especificação de Caso de Uso:</w:t>
      </w:r>
    </w:p>
    <w:p w:rsidR="000735B5" w:rsidRDefault="000735B5" w:rsidP="000735B5">
      <w:pPr>
        <w:pStyle w:val="Ttulo"/>
        <w:jc w:val="right"/>
        <w:rPr>
          <w:rFonts w:cs="Arial"/>
        </w:rPr>
      </w:pPr>
    </w:p>
    <w:p w:rsidR="000735B5" w:rsidRDefault="000735B5" w:rsidP="000735B5">
      <w:pPr>
        <w:pStyle w:val="Ttulo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Versão 1.</w:t>
      </w:r>
      <w:r w:rsidR="0020543E">
        <w:rPr>
          <w:rFonts w:cs="Arial"/>
          <w:sz w:val="28"/>
          <w:szCs w:val="28"/>
        </w:rPr>
        <w:t>0</w:t>
      </w:r>
    </w:p>
    <w:p w:rsidR="000735B5" w:rsidRDefault="000735B5" w:rsidP="000735B5">
      <w:pPr>
        <w:pStyle w:val="Ttulo"/>
        <w:rPr>
          <w:rFonts w:cs="Arial"/>
        </w:rPr>
      </w:pPr>
    </w:p>
    <w:p w:rsidR="008863DA" w:rsidRDefault="008863DA" w:rsidP="008863DA"/>
    <w:p w:rsidR="008863DA" w:rsidRDefault="008863DA" w:rsidP="008863DA"/>
    <w:p w:rsidR="008863DA" w:rsidRDefault="008863DA" w:rsidP="008863DA"/>
    <w:p w:rsidR="008863DA" w:rsidRDefault="008863DA" w:rsidP="008863DA"/>
    <w:p w:rsidR="008863DA" w:rsidRDefault="008863DA" w:rsidP="008863DA"/>
    <w:p w:rsidR="008863DA" w:rsidRDefault="008863DA" w:rsidP="008863DA"/>
    <w:p w:rsidR="008863DA" w:rsidRPr="008863DA" w:rsidRDefault="008863DA" w:rsidP="008863DA"/>
    <w:p w:rsidR="000735B5" w:rsidRDefault="000735B5" w:rsidP="000735B5">
      <w:pPr>
        <w:pStyle w:val="Ttulo"/>
        <w:rPr>
          <w:rFonts w:cs="Arial"/>
        </w:rPr>
      </w:pPr>
      <w:r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0735B5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</w:tr>
      <w:tr w:rsidR="000735B5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4F1CB5" w:rsidP="00172B9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30/112017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4F1CB5" w:rsidP="00172B97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Especificação dos casos de uso ChipStore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4F1CB5" w:rsidP="00172B9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Dyego Marcos</w:t>
            </w:r>
          </w:p>
        </w:tc>
      </w:tr>
      <w:tr w:rsidR="00956288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Default="00956288" w:rsidP="00172B9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Default="00956288" w:rsidP="00172B9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Default="00956288" w:rsidP="00172B97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Default="00956288" w:rsidP="00172B9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4B7C73" w:rsidRDefault="004B7C73" w:rsidP="000735B5">
      <w:pPr>
        <w:widowControl/>
        <w:autoSpaceDE/>
        <w:autoSpaceDN/>
        <w:spacing w:line="276" w:lineRule="auto"/>
      </w:pPr>
    </w:p>
    <w:p w:rsidR="00090D25" w:rsidRDefault="003015E1">
      <w:pPr>
        <w:widowControl/>
        <w:autoSpaceDE/>
        <w:autoSpaceDN/>
        <w:spacing w:after="200" w:line="276" w:lineRule="auto"/>
      </w:pPr>
      <w:r>
        <w:br w:type="page"/>
      </w:r>
    </w:p>
    <w:p w:rsidR="009513DB" w:rsidRPr="009F1DB6" w:rsidRDefault="00A14CCB" w:rsidP="009F1DB6">
      <w:pPr>
        <w:jc w:val="center"/>
        <w:rPr>
          <w:b/>
          <w:sz w:val="32"/>
          <w:szCs w:val="32"/>
        </w:rPr>
      </w:pPr>
      <w:bookmarkStart w:id="0" w:name="_Toc291575022"/>
      <w:r w:rsidRPr="009F1DB6">
        <w:rPr>
          <w:b/>
          <w:sz w:val="32"/>
          <w:szCs w:val="32"/>
        </w:rPr>
        <w:lastRenderedPageBreak/>
        <w:t>Índice Analítico</w:t>
      </w:r>
    </w:p>
    <w:sdt>
      <w:sdtPr>
        <w:id w:val="1655622"/>
        <w:docPartObj>
          <w:docPartGallery w:val="Table of Contents"/>
          <w:docPartUnique/>
        </w:docPartObj>
      </w:sdtPr>
      <w:sdtEndPr/>
      <w:sdtContent>
        <w:p w:rsidR="00556E32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>
            <w:rPr>
              <w:sz w:val="24"/>
            </w:rPr>
            <w:fldChar w:fldCharType="begin"/>
          </w:r>
          <w:r w:rsidR="00E00E09"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hyperlink w:anchor="_Toc351362698" w:history="1">
            <w:r w:rsidR="00556E32" w:rsidRPr="00274144">
              <w:rPr>
                <w:rStyle w:val="Hyperlink"/>
                <w:rFonts w:eastAsiaTheme="majorEastAsia"/>
                <w:noProof/>
              </w:rPr>
              <w:t>1.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Introdução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_Toc351362698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3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0" w:history="1">
            <w:r w:rsidR="00556E32" w:rsidRPr="00274144">
              <w:rPr>
                <w:rStyle w:val="Hyperlink"/>
                <w:rFonts w:eastAsiaTheme="majorEastAsia"/>
                <w:noProof/>
              </w:rPr>
              <w:t>2.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Atores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_Toc351362700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3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1" w:history="1">
            <w:r w:rsidR="00556E32" w:rsidRPr="00274144">
              <w:rPr>
                <w:rStyle w:val="Hyperlink"/>
                <w:rFonts w:eastAsiaTheme="majorEastAsia"/>
                <w:noProof/>
              </w:rPr>
              <w:t>3.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Casos de Uso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_Toc351362701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3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2" w:history="1">
            <w:r w:rsidR="00556E32" w:rsidRPr="00274144">
              <w:rPr>
                <w:rStyle w:val="Hyperlink"/>
                <w:rFonts w:eastAsiaTheme="majorEastAsia"/>
                <w:noProof/>
              </w:rPr>
              <w:t>4.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_Toc351362702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3" w:history="1">
            <w:r w:rsidR="00556E32" w:rsidRPr="00274144">
              <w:rPr>
                <w:rStyle w:val="Hyperlink"/>
                <w:rFonts w:eastAsiaTheme="majorEastAsia"/>
                <w:noProof/>
              </w:rPr>
              <w:t>4.1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Atores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_Toc351362703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4" w:history="1">
            <w:r w:rsidR="00556E32" w:rsidRPr="00274144">
              <w:rPr>
                <w:rStyle w:val="Hyperlink"/>
                <w:rFonts w:eastAsiaTheme="majorEastAsia"/>
                <w:noProof/>
              </w:rPr>
              <w:t>4.1.1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[ATR01] &lt;ator&gt;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_Toc351362704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5" w:history="1">
            <w:r w:rsidR="00556E32" w:rsidRPr="00274144">
              <w:rPr>
                <w:rStyle w:val="Hyperlink"/>
                <w:rFonts w:eastAsiaTheme="majorEastAsia"/>
                <w:noProof/>
              </w:rPr>
              <w:t>4.2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Precondições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_Toc351362705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6" w:history="1">
            <w:r w:rsidR="00556E32" w:rsidRPr="00274144">
              <w:rPr>
                <w:rStyle w:val="Hyperlink"/>
                <w:rFonts w:eastAsiaTheme="majorEastAsia"/>
                <w:noProof/>
              </w:rPr>
              <w:t>4.2.1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&lt;Título da Precondição&gt;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_Toc351362706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7" w:history="1">
            <w:r w:rsidR="00556E32" w:rsidRPr="00274144">
              <w:rPr>
                <w:rStyle w:val="Hyperlink"/>
                <w:rFonts w:eastAsiaTheme="majorEastAsia"/>
                <w:noProof/>
              </w:rPr>
              <w:t>4.3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Pós-Condições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_Toc351362707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8" w:history="1">
            <w:r w:rsidR="00556E32" w:rsidRPr="00274144">
              <w:rPr>
                <w:rStyle w:val="Hyperlink"/>
                <w:rFonts w:eastAsiaTheme="majorEastAsia"/>
                <w:noProof/>
              </w:rPr>
              <w:t>4.3.1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&lt;Título da Pós-condição&gt;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_Toc351362708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9" w:history="1">
            <w:r w:rsidR="00556E32" w:rsidRPr="00274144">
              <w:rPr>
                <w:rStyle w:val="Hyperlink"/>
                <w:rFonts w:eastAsiaTheme="majorEastAsia"/>
                <w:noProof/>
              </w:rPr>
              <w:t>4.4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Fluxos de Evento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_Toc351362709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0" w:history="1">
            <w:r w:rsidR="00556E32" w:rsidRPr="00274144">
              <w:rPr>
                <w:rStyle w:val="Hyperlink"/>
                <w:rFonts w:eastAsiaTheme="majorEastAsia"/>
                <w:noProof/>
              </w:rPr>
              <w:t>4.4.1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Fluxo Básico - &lt;título&gt;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_Toc351362710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1" w:history="1">
            <w:r w:rsidR="00556E32" w:rsidRPr="00274144">
              <w:rPr>
                <w:rStyle w:val="Hyperlink"/>
                <w:rFonts w:eastAsiaTheme="majorEastAsia"/>
                <w:noProof/>
              </w:rPr>
              <w:t>4.4.2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Fluxos Alternativos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_Toc351362711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351362712" w:history="1">
            <w:r w:rsidR="00556E32" w:rsidRPr="00274144">
              <w:rPr>
                <w:rStyle w:val="Hyperlink"/>
                <w:rFonts w:eastAsiaTheme="majorEastAsia"/>
                <w:noProof/>
              </w:rPr>
              <w:t>1.1.2.</w:t>
            </w:r>
            <w:r w:rsidR="00556E32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[FA01] – &lt;título&gt;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_Toc351362712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3" w:history="1">
            <w:r w:rsidR="00556E32" w:rsidRPr="00274144">
              <w:rPr>
                <w:rStyle w:val="Hyperlink"/>
                <w:rFonts w:eastAsiaTheme="majorEastAsia"/>
                <w:noProof/>
              </w:rPr>
              <w:t>4.4.3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Fluxos de Exceção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_Toc351362713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4" w:history="1">
            <w:r w:rsidR="00556E32" w:rsidRPr="00274144">
              <w:rPr>
                <w:rStyle w:val="Hyperlink"/>
                <w:rFonts w:eastAsiaTheme="majorEastAsia"/>
                <w:noProof/>
              </w:rPr>
              <w:t>4.4.4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[FE01] – &lt;título&gt;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_Toc351362714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5" w:history="1">
            <w:r w:rsidR="00556E32" w:rsidRPr="00274144">
              <w:rPr>
                <w:rStyle w:val="Hyperlink"/>
                <w:rFonts w:eastAsiaTheme="majorEastAsia"/>
                <w:noProof/>
              </w:rPr>
              <w:t>4.5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Regras de Negócio [RN]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_Toc351362715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6" w:history="1">
            <w:r w:rsidR="00556E32" w:rsidRPr="00274144">
              <w:rPr>
                <w:rStyle w:val="Hyperlink"/>
                <w:rFonts w:eastAsiaTheme="majorEastAsia"/>
                <w:noProof/>
              </w:rPr>
              <w:t>4.5.1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[RN01] &lt;título&gt;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_Toc351362716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7" w:history="1">
            <w:r w:rsidR="00556E32" w:rsidRPr="00274144">
              <w:rPr>
                <w:rStyle w:val="Hyperlink"/>
                <w:rFonts w:eastAsiaTheme="majorEastAsia"/>
                <w:noProof/>
              </w:rPr>
              <w:t>4.6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_Toc351362717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8" w:history="1">
            <w:r w:rsidR="00556E32" w:rsidRPr="00274144">
              <w:rPr>
                <w:rStyle w:val="Hyperlink"/>
                <w:rFonts w:eastAsiaTheme="majorEastAsia"/>
                <w:noProof/>
              </w:rPr>
              <w:t>4.6.1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[RE01] – &lt;título&gt;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_Toc351362718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9" w:history="1">
            <w:r w:rsidR="00556E32" w:rsidRPr="00274144">
              <w:rPr>
                <w:rStyle w:val="Hyperlink"/>
                <w:rFonts w:eastAsiaTheme="majorEastAsia"/>
                <w:noProof/>
              </w:rPr>
              <w:t>4.7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Pontos de Relacionamento [PR]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_Toc351362719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20" w:history="1">
            <w:r w:rsidR="00556E32" w:rsidRPr="00274144">
              <w:rPr>
                <w:rStyle w:val="Hyperlink"/>
                <w:rFonts w:eastAsiaTheme="majorEastAsia"/>
                <w:noProof/>
              </w:rPr>
              <w:t>4.7.1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[PE01] – &lt;título&gt;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_Toc351362720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21" w:history="1">
            <w:r w:rsidR="00556E32" w:rsidRPr="00274144">
              <w:rPr>
                <w:rStyle w:val="Hyperlink"/>
                <w:rFonts w:eastAsiaTheme="majorEastAsia"/>
                <w:noProof/>
              </w:rPr>
              <w:t>4.8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Protótipos de Tela [PRT]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_Toc351362721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22" w:history="1">
            <w:r w:rsidR="00556E32" w:rsidRPr="00274144">
              <w:rPr>
                <w:rStyle w:val="Hyperlink"/>
                <w:rFonts w:eastAsiaTheme="majorEastAsia"/>
                <w:noProof/>
              </w:rPr>
              <w:t>4.8.1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[PRT01] – &lt;título&gt;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_Toc351362722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556E32" w:rsidRDefault="00616D2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23" w:history="1">
            <w:r w:rsidR="00556E32" w:rsidRPr="00274144">
              <w:rPr>
                <w:rStyle w:val="Hyperlink"/>
                <w:rFonts w:eastAsiaTheme="majorEastAsia"/>
                <w:noProof/>
              </w:rPr>
              <w:t>4.9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556E32">
              <w:rPr>
                <w:noProof/>
                <w:webHidden/>
              </w:rPr>
              <w:tab/>
            </w:r>
            <w:r w:rsidR="00556E32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_Toc351362723 \h </w:instrText>
            </w:r>
            <w:r w:rsidR="00556E32">
              <w:rPr>
                <w:noProof/>
                <w:webHidden/>
              </w:rPr>
            </w:r>
            <w:r w:rsidR="00556E32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556E32">
              <w:rPr>
                <w:noProof/>
                <w:webHidden/>
              </w:rPr>
              <w:fldChar w:fldCharType="end"/>
            </w:r>
          </w:hyperlink>
        </w:p>
        <w:p w:rsidR="009513DB" w:rsidRDefault="00BF04EC" w:rsidP="00E00E09">
          <w:pPr>
            <w:pStyle w:val="Sumrio1"/>
          </w:pPr>
          <w:r>
            <w:rPr>
              <w:sz w:val="24"/>
            </w:rPr>
            <w:fldChar w:fldCharType="end"/>
          </w:r>
        </w:p>
      </w:sdtContent>
    </w:sdt>
    <w:p w:rsidR="009513DB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>
        <w:br w:type="page"/>
      </w:r>
    </w:p>
    <w:p w:rsidR="00C56BD0" w:rsidRDefault="008D5CEF" w:rsidP="00C56BD0">
      <w:pPr>
        <w:pStyle w:val="Ttulo"/>
      </w:pPr>
      <w:r>
        <w:lastRenderedPageBreak/>
        <w:t>Especificação do</w:t>
      </w:r>
      <w:r w:rsidR="00C56BD0">
        <w:t xml:space="preserve"> Caso de Uso:</w:t>
      </w:r>
    </w:p>
    <w:p w:rsidR="00C56BD0" w:rsidRDefault="00C56BD0" w:rsidP="00C56BD0">
      <w:pPr>
        <w:pStyle w:val="Ttulo"/>
      </w:pPr>
    </w:p>
    <w:p w:rsidR="00556E32" w:rsidRDefault="00556E32" w:rsidP="00556E32">
      <w:pPr>
        <w:pStyle w:val="iptitle1"/>
        <w:tabs>
          <w:tab w:val="clear" w:pos="1512"/>
          <w:tab w:val="num" w:pos="567"/>
        </w:tabs>
        <w:ind w:left="567" w:hanging="567"/>
      </w:pPr>
      <w:bookmarkStart w:id="5" w:name="_Toc98934291"/>
      <w:bookmarkStart w:id="6" w:name="_Toc98934497"/>
      <w:bookmarkStart w:id="7" w:name="_Toc98934735"/>
      <w:bookmarkStart w:id="8" w:name="_Toc98934777"/>
      <w:bookmarkStart w:id="9" w:name="_Toc98934970"/>
      <w:bookmarkStart w:id="10" w:name="_Toc98935127"/>
      <w:bookmarkStart w:id="11" w:name="_Toc98935658"/>
      <w:bookmarkStart w:id="12" w:name="_Toc174789158"/>
      <w:bookmarkStart w:id="13" w:name="_Toc351362698"/>
      <w:r>
        <w:t>Introd</w:t>
      </w:r>
      <w:bookmarkEnd w:id="5"/>
      <w:bookmarkEnd w:id="6"/>
      <w:bookmarkEnd w:id="7"/>
      <w:bookmarkEnd w:id="8"/>
      <w:bookmarkEnd w:id="9"/>
      <w:bookmarkEnd w:id="10"/>
      <w:bookmarkEnd w:id="11"/>
      <w:r>
        <w:t>ução</w:t>
      </w:r>
      <w:bookmarkEnd w:id="12"/>
      <w:bookmarkEnd w:id="13"/>
    </w:p>
    <w:p w:rsidR="00556E32" w:rsidRDefault="008D5CEF" w:rsidP="00B6697A">
      <w:pPr>
        <w:widowControl/>
        <w:tabs>
          <w:tab w:val="num" w:pos="567"/>
        </w:tabs>
        <w:autoSpaceDE/>
        <w:autoSpaceDN/>
        <w:spacing w:after="120" w:line="240" w:lineRule="auto"/>
        <w:ind w:left="567" w:right="-286"/>
        <w:rPr>
          <w:i/>
          <w:color w:val="0070C0"/>
        </w:rPr>
      </w:pPr>
      <w:r>
        <w:rPr>
          <w:i/>
          <w:color w:val="0070C0"/>
        </w:rPr>
        <w:t>Descrição do</w:t>
      </w:r>
      <w:r w:rsidR="002F54FB">
        <w:rPr>
          <w:i/>
          <w:color w:val="0070C0"/>
        </w:rPr>
        <w:t>s</w:t>
      </w:r>
      <w:r>
        <w:rPr>
          <w:i/>
          <w:color w:val="0070C0"/>
        </w:rPr>
        <w:t xml:space="preserve"> caso</w:t>
      </w:r>
      <w:r w:rsidR="002F54FB">
        <w:rPr>
          <w:i/>
          <w:color w:val="0070C0"/>
        </w:rPr>
        <w:t>s</w:t>
      </w:r>
      <w:r>
        <w:rPr>
          <w:i/>
          <w:color w:val="0070C0"/>
        </w:rPr>
        <w:t xml:space="preserve"> de </w:t>
      </w:r>
      <w:r w:rsidR="00B0572D">
        <w:rPr>
          <w:i/>
          <w:color w:val="0070C0"/>
        </w:rPr>
        <w:t xml:space="preserve">uso </w:t>
      </w:r>
      <w:r w:rsidR="002F54FB">
        <w:rPr>
          <w:i/>
          <w:color w:val="0070C0"/>
        </w:rPr>
        <w:t>da loja ChipStore.</w:t>
      </w:r>
    </w:p>
    <w:p w:rsidR="00556E32" w:rsidRDefault="00556E32" w:rsidP="00556E32">
      <w:pPr>
        <w:pStyle w:val="iptitle1"/>
        <w:tabs>
          <w:tab w:val="clear" w:pos="1512"/>
          <w:tab w:val="num" w:pos="567"/>
        </w:tabs>
        <w:ind w:left="567" w:hanging="567"/>
      </w:pPr>
      <w:bookmarkStart w:id="14" w:name="_Toc174789161"/>
      <w:bookmarkStart w:id="15" w:name="_Toc351362700"/>
      <w:r>
        <w:t>Atores</w:t>
      </w:r>
      <w:bookmarkEnd w:id="14"/>
      <w:bookmarkEnd w:id="15"/>
    </w:p>
    <w:p w:rsidR="00B6697A" w:rsidRPr="00B6697A" w:rsidRDefault="00B6697A" w:rsidP="00B6697A">
      <w:pPr>
        <w:pStyle w:val="ipnormal"/>
      </w:pPr>
    </w:p>
    <w:p w:rsidR="003422AA" w:rsidRDefault="00B6697A" w:rsidP="003422AA">
      <w:pPr>
        <w:pStyle w:val="iplistenumeratedcascade"/>
        <w:tabs>
          <w:tab w:val="clear" w:pos="1494"/>
          <w:tab w:val="num" w:pos="567"/>
        </w:tabs>
        <w:ind w:left="567" w:hanging="567"/>
        <w:rPr>
          <w:lang w:val="pt-BR"/>
        </w:rPr>
      </w:pPr>
      <w:r>
        <w:rPr>
          <w:lang w:val="pt-BR"/>
        </w:rPr>
        <w:t>Administrador</w:t>
      </w:r>
    </w:p>
    <w:p w:rsidR="003422AA" w:rsidRDefault="003422AA" w:rsidP="003422AA">
      <w:pPr>
        <w:pStyle w:val="iplistenumeratedcascade"/>
        <w:tabs>
          <w:tab w:val="clear" w:pos="1494"/>
          <w:tab w:val="num" w:pos="567"/>
        </w:tabs>
        <w:ind w:left="567" w:hanging="567"/>
        <w:rPr>
          <w:lang w:val="pt-BR"/>
        </w:rPr>
      </w:pPr>
      <w:r>
        <w:rPr>
          <w:lang w:val="pt-BR"/>
        </w:rPr>
        <w:t>Usuário</w:t>
      </w:r>
    </w:p>
    <w:p w:rsidR="003422AA" w:rsidRPr="003422AA" w:rsidRDefault="003422AA" w:rsidP="003422AA">
      <w:pPr>
        <w:pStyle w:val="iplistenumeratedcascade"/>
        <w:tabs>
          <w:tab w:val="clear" w:pos="1494"/>
          <w:tab w:val="num" w:pos="567"/>
        </w:tabs>
        <w:ind w:left="567" w:hanging="567"/>
        <w:rPr>
          <w:lang w:val="pt-BR"/>
        </w:rPr>
      </w:pPr>
      <w:r>
        <w:rPr>
          <w:lang w:val="pt-BR"/>
        </w:rPr>
        <w:t>Cliente</w:t>
      </w:r>
    </w:p>
    <w:p w:rsidR="00556E32" w:rsidRDefault="00556E32" w:rsidP="00B6697A">
      <w:pPr>
        <w:pStyle w:val="iplistenumeratedcascade"/>
        <w:numPr>
          <w:ilvl w:val="0"/>
          <w:numId w:val="0"/>
        </w:numPr>
        <w:ind w:left="567"/>
        <w:rPr>
          <w:lang w:val="pt-BR"/>
        </w:rPr>
      </w:pPr>
    </w:p>
    <w:p w:rsidR="00556E32" w:rsidRDefault="00556E32" w:rsidP="00556E32">
      <w:pPr>
        <w:pStyle w:val="iptitle1"/>
        <w:tabs>
          <w:tab w:val="clear" w:pos="1512"/>
          <w:tab w:val="num" w:pos="567"/>
        </w:tabs>
        <w:ind w:left="567" w:hanging="567"/>
      </w:pPr>
      <w:bookmarkStart w:id="16" w:name="_Toc174789162"/>
      <w:bookmarkStart w:id="17" w:name="_Toc351362701"/>
      <w:r>
        <w:t>Casos de Uso</w:t>
      </w:r>
      <w:bookmarkEnd w:id="16"/>
      <w:bookmarkEnd w:id="17"/>
    </w:p>
    <w:p w:rsidR="00556E32" w:rsidRPr="009329FD" w:rsidRDefault="00556E32" w:rsidP="00556E32">
      <w:pPr>
        <w:pStyle w:val="ipnormal"/>
        <w:tabs>
          <w:tab w:val="num" w:pos="567"/>
        </w:tabs>
        <w:ind w:left="567" w:hanging="567"/>
      </w:pPr>
    </w:p>
    <w:p w:rsidR="00556E32" w:rsidRPr="005C1A03" w:rsidRDefault="00556E32" w:rsidP="00556E32">
      <w:pPr>
        <w:pStyle w:val="ipnormal"/>
        <w:tabs>
          <w:tab w:val="num" w:pos="567"/>
        </w:tabs>
        <w:ind w:left="567" w:hanging="567"/>
      </w:pPr>
    </w:p>
    <w:p w:rsidR="00556E32" w:rsidRDefault="00556E32" w:rsidP="00556E32">
      <w:pPr>
        <w:pStyle w:val="Legenda"/>
        <w:tabs>
          <w:tab w:val="num" w:pos="567"/>
        </w:tabs>
        <w:ind w:left="567" w:hanging="567"/>
        <w:jc w:val="center"/>
      </w:pPr>
      <w:r>
        <w:t xml:space="preserve">Figura </w:t>
      </w:r>
      <w:r w:rsidR="00616D2C">
        <w:fldChar w:fldCharType="begin"/>
      </w:r>
      <w:r w:rsidR="00616D2C">
        <w:instrText xml:space="preserve"> SEQ Figura \* ARABIC </w:instrText>
      </w:r>
      <w:r w:rsidR="00616D2C">
        <w:fldChar w:fldCharType="separate"/>
      </w:r>
      <w:r>
        <w:rPr>
          <w:noProof/>
        </w:rPr>
        <w:t>1</w:t>
      </w:r>
      <w:r w:rsidR="00616D2C">
        <w:rPr>
          <w:noProof/>
        </w:rPr>
        <w:fldChar w:fldCharType="end"/>
      </w:r>
      <w:r>
        <w:t xml:space="preserve"> - Diagrama de casos de uso</w:t>
      </w:r>
    </w:p>
    <w:p w:rsidR="00B6697A" w:rsidRPr="00B6697A" w:rsidRDefault="00B6697A" w:rsidP="00B6697A">
      <w:pPr>
        <w:rPr>
          <w:lang w:eastAsia="pt-BR"/>
        </w:rPr>
      </w:pPr>
    </w:p>
    <w:p w:rsidR="00B6697A" w:rsidRPr="00B6697A" w:rsidRDefault="00B6697A" w:rsidP="00B6697A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 w:rsidR="003422AA">
        <w:rPr>
          <w:lang w:eastAsia="pt-BR"/>
        </w:rPr>
        <w:t xml:space="preserve">      </w:t>
      </w:r>
      <w:r w:rsidR="00E547A2">
        <w:rPr>
          <w:lang w:eastAsia="pt-BR"/>
        </w:rPr>
        <w:t xml:space="preserve">  </w:t>
      </w:r>
      <w:r w:rsidR="003422AA">
        <w:rPr>
          <w:noProof/>
          <w:snapToGrid/>
          <w:lang w:eastAsia="pt-BR"/>
        </w:rPr>
        <w:drawing>
          <wp:inline distT="0" distB="0" distL="0" distR="0" wp14:anchorId="663917D3" wp14:editId="3753E361">
            <wp:extent cx="3530600" cy="404053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 de us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109" cy="40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32" w:rsidRDefault="00556E32" w:rsidP="00556E32">
      <w:pPr>
        <w:widowControl/>
        <w:tabs>
          <w:tab w:val="num" w:pos="567"/>
        </w:tabs>
        <w:autoSpaceDE/>
        <w:autoSpaceDN/>
        <w:spacing w:after="200" w:line="276" w:lineRule="auto"/>
        <w:ind w:left="567" w:hanging="567"/>
        <w:jc w:val="left"/>
      </w:pPr>
      <w:r>
        <w:br w:type="page"/>
      </w:r>
    </w:p>
    <w:p w:rsidR="00C56BD0" w:rsidRDefault="00C56BD0" w:rsidP="00C56BD0"/>
    <w:p w:rsidR="002F54FB" w:rsidRDefault="002F54FB" w:rsidP="002F54FB">
      <w:pPr>
        <w:pStyle w:val="Ttulo"/>
      </w:pPr>
      <w:r>
        <w:t>Cadastrar Produto:</w:t>
      </w:r>
    </w:p>
    <w:p w:rsidR="002F54FB" w:rsidRPr="00C56BD0" w:rsidRDefault="002F54FB" w:rsidP="00C56BD0"/>
    <w:p w:rsidR="000735B5" w:rsidRPr="009F1DB6" w:rsidRDefault="003015E1" w:rsidP="00556E32">
      <w:pPr>
        <w:pStyle w:val="iptitle1"/>
        <w:tabs>
          <w:tab w:val="clear" w:pos="1512"/>
          <w:tab w:val="num" w:pos="567"/>
        </w:tabs>
        <w:ind w:left="567" w:hanging="567"/>
      </w:pPr>
      <w:bookmarkStart w:id="18" w:name="_Toc351362702"/>
      <w:r w:rsidRPr="009F1DB6">
        <w:t>Descrição do Caso de Uso</w:t>
      </w:r>
      <w:bookmarkEnd w:id="0"/>
      <w:bookmarkEnd w:id="1"/>
      <w:bookmarkEnd w:id="2"/>
      <w:bookmarkEnd w:id="3"/>
      <w:bookmarkEnd w:id="4"/>
      <w:bookmarkEnd w:id="18"/>
    </w:p>
    <w:p w:rsidR="00C56BD0" w:rsidRDefault="002F54FB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bookmarkStart w:id="19" w:name="_Toc291575027"/>
      <w:bookmarkStart w:id="20" w:name="_Toc291575116"/>
      <w:bookmarkStart w:id="21" w:name="_Toc291575153"/>
      <w:bookmarkStart w:id="22" w:name="_Toc291576247"/>
      <w:bookmarkStart w:id="23" w:name="_Toc291576269"/>
      <w:r>
        <w:rPr>
          <w:i/>
          <w:color w:val="0070C0"/>
        </w:rPr>
        <w:t>Neste caso uso o administrador irá cadastrar um produto no sistema.</w:t>
      </w:r>
    </w:p>
    <w:p w:rsidR="009F1DB6" w:rsidRDefault="009F1DB6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C56BD0" w:rsidRDefault="00C56BD0" w:rsidP="00556E32">
      <w:pPr>
        <w:pStyle w:val="iptitle2"/>
        <w:tabs>
          <w:tab w:val="num" w:pos="567"/>
        </w:tabs>
        <w:ind w:left="567" w:hanging="567"/>
      </w:pPr>
      <w:bookmarkStart w:id="24" w:name="_Toc351362703"/>
      <w:r>
        <w:t>Atores</w:t>
      </w:r>
      <w:bookmarkEnd w:id="19"/>
      <w:bookmarkEnd w:id="20"/>
      <w:bookmarkEnd w:id="21"/>
      <w:bookmarkEnd w:id="22"/>
      <w:bookmarkEnd w:id="23"/>
      <w:bookmarkEnd w:id="24"/>
    </w:p>
    <w:p w:rsidR="001C27A1" w:rsidRPr="001C27A1" w:rsidRDefault="002F54FB" w:rsidP="002F54FB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Administrador</w:t>
      </w:r>
    </w:p>
    <w:p w:rsidR="001C27A1" w:rsidRDefault="001C27A1" w:rsidP="00C56BD0">
      <w:pPr>
        <w:ind w:left="360"/>
      </w:pPr>
    </w:p>
    <w:p w:rsidR="003015E1" w:rsidRDefault="003422AA" w:rsidP="00556E32">
      <w:pPr>
        <w:pStyle w:val="iptitle2"/>
        <w:tabs>
          <w:tab w:val="num" w:pos="567"/>
        </w:tabs>
        <w:ind w:left="567" w:hanging="567"/>
      </w:pPr>
      <w:bookmarkStart w:id="25" w:name="_Toc333344396"/>
      <w:bookmarkStart w:id="26" w:name="_Toc351362705"/>
      <w:r>
        <w:t>Pré-</w:t>
      </w:r>
      <w:r w:rsidR="001C27A1" w:rsidRPr="00CD2F68">
        <w:t>condições</w:t>
      </w:r>
      <w:bookmarkEnd w:id="25"/>
      <w:bookmarkEnd w:id="26"/>
    </w:p>
    <w:p w:rsidR="001C27A1" w:rsidRDefault="00E547A2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O administrador deve ser um funcionário da empresa devidamente autor</w:t>
      </w:r>
      <w:r w:rsidR="003422AA">
        <w:rPr>
          <w:i/>
          <w:color w:val="0070C0"/>
        </w:rPr>
        <w:t>izado</w:t>
      </w:r>
      <w:r w:rsidR="00100CA5">
        <w:rPr>
          <w:i/>
          <w:color w:val="0070C0"/>
        </w:rPr>
        <w:t xml:space="preserve"> e</w:t>
      </w:r>
      <w:r w:rsidR="003422AA">
        <w:rPr>
          <w:i/>
          <w:color w:val="0070C0"/>
        </w:rPr>
        <w:t xml:space="preserve"> já cadastrado como usuário do sistema.</w:t>
      </w:r>
    </w:p>
    <w:p w:rsidR="003015E1" w:rsidRDefault="003015E1" w:rsidP="00674CD8"/>
    <w:p w:rsidR="003015E1" w:rsidRDefault="003015E1" w:rsidP="00556E32">
      <w:pPr>
        <w:pStyle w:val="iptitle2"/>
        <w:tabs>
          <w:tab w:val="num" w:pos="567"/>
        </w:tabs>
        <w:ind w:left="567" w:hanging="567"/>
      </w:pPr>
      <w:bookmarkStart w:id="27" w:name="_Toc291575025"/>
      <w:bookmarkStart w:id="28" w:name="_Toc291575114"/>
      <w:bookmarkStart w:id="29" w:name="_Toc291575151"/>
      <w:bookmarkStart w:id="30" w:name="_Toc291576245"/>
      <w:bookmarkStart w:id="31" w:name="_Toc291576267"/>
      <w:bookmarkStart w:id="32" w:name="_Toc351362707"/>
      <w:r>
        <w:t>Pós-Condições</w:t>
      </w:r>
      <w:bookmarkEnd w:id="27"/>
      <w:bookmarkEnd w:id="28"/>
      <w:bookmarkEnd w:id="29"/>
      <w:bookmarkEnd w:id="30"/>
      <w:bookmarkEnd w:id="31"/>
      <w:bookmarkEnd w:id="32"/>
    </w:p>
    <w:p w:rsidR="00F82C09" w:rsidRPr="003422AA" w:rsidRDefault="003422AA" w:rsidP="003422A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Feito o cadastro o sistema irá armazenar o produto</w:t>
      </w:r>
    </w:p>
    <w:p w:rsidR="00F82C09" w:rsidRDefault="00F82C09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92B91" w:rsidRDefault="00D92B91" w:rsidP="00D92B91">
      <w:pPr>
        <w:pStyle w:val="iptitle2"/>
        <w:tabs>
          <w:tab w:val="num" w:pos="567"/>
        </w:tabs>
        <w:ind w:left="567" w:hanging="567"/>
      </w:pPr>
      <w:bookmarkStart w:id="33" w:name="_Toc351362721"/>
      <w:bookmarkStart w:id="34" w:name="_Toc291575030"/>
      <w:bookmarkStart w:id="35" w:name="_Toc291575119"/>
      <w:bookmarkStart w:id="36" w:name="_Toc291575156"/>
      <w:bookmarkStart w:id="37" w:name="_Toc291576250"/>
      <w:bookmarkStart w:id="38" w:name="_Toc291576272"/>
      <w:bookmarkStart w:id="39" w:name="_Toc351362709"/>
      <w:r>
        <w:t>Fluxos de Ev</w:t>
      </w:r>
      <w:bookmarkEnd w:id="34"/>
      <w:bookmarkEnd w:id="35"/>
      <w:bookmarkEnd w:id="36"/>
      <w:r>
        <w:t>ento</w:t>
      </w:r>
      <w:bookmarkEnd w:id="37"/>
      <w:bookmarkEnd w:id="38"/>
      <w:bookmarkEnd w:id="39"/>
    </w:p>
    <w:p w:rsidR="00D92B91" w:rsidRDefault="00D92B91" w:rsidP="00D92B91">
      <w:pPr>
        <w:pStyle w:val="iptitle3"/>
        <w:tabs>
          <w:tab w:val="clear" w:pos="1930"/>
          <w:tab w:val="num" w:pos="2160"/>
        </w:tabs>
        <w:ind w:left="1800"/>
      </w:pPr>
      <w:bookmarkStart w:id="40" w:name="_Toc291576251"/>
      <w:bookmarkStart w:id="41" w:name="_Toc291576273"/>
      <w:bookmarkStart w:id="42" w:name="_Toc351362710"/>
      <w:r>
        <w:t xml:space="preserve">Fluxo </w:t>
      </w:r>
      <w:bookmarkEnd w:id="40"/>
      <w:bookmarkEnd w:id="41"/>
      <w:r>
        <w:t>Básico - &lt;título&gt;</w:t>
      </w:r>
      <w:bookmarkEnd w:id="42"/>
    </w:p>
    <w:p w:rsidR="00D92B91" w:rsidRDefault="00D92B91" w:rsidP="00D92B91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&lt;</w:t>
      </w:r>
      <w:r w:rsidRPr="00F81F8C">
        <w:rPr>
          <w:i/>
          <w:color w:val="0070C0"/>
        </w:rPr>
        <w:t xml:space="preserve"> </w:t>
      </w:r>
      <w:r>
        <w:rPr>
          <w:i/>
          <w:color w:val="0070C0"/>
        </w:rPr>
        <w:t>Descrever os passos de cada fluxo intercalando ações do usuário com o sistema. Apenas em casos muito raros é que dois passos indicarão ações do sistema sem interação do usuário e ainda assim, usar apenas quando se notar que o sistema executa um grupo de ações antes da próxima ação do usuário.&gt;</w:t>
      </w:r>
    </w:p>
    <w:p w:rsidR="00D92B91" w:rsidRDefault="00D92B91" w:rsidP="00D92B91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bookmarkStart w:id="43" w:name="OLE_LINK1"/>
      <w:bookmarkStart w:id="44" w:name="OLE_LINK2"/>
      <w:r>
        <w:rPr>
          <w:i/>
          <w:color w:val="0070C0"/>
        </w:rPr>
        <w:t>&lt;Se para complementar a informação de um determinado passo, houver a informação de alguma regra de negócio, coloque a indicação de RN e o número.</w:t>
      </w:r>
      <w:r w:rsidRPr="0080679E">
        <w:rPr>
          <w:i/>
          <w:color w:val="0070C0"/>
        </w:rPr>
        <w:t xml:space="preserve"> </w:t>
      </w:r>
      <w:r>
        <w:rPr>
          <w:i/>
          <w:color w:val="0070C0"/>
        </w:rPr>
        <w:t xml:space="preserve">A indicação deverá ser no formato </w:t>
      </w:r>
      <w:r w:rsidRPr="006B23CC">
        <w:rPr>
          <w:rFonts w:cs="Arial"/>
          <w:b/>
        </w:rPr>
        <w:t>[RN01].</w:t>
      </w:r>
      <w:r>
        <w:rPr>
          <w:i/>
          <w:color w:val="0070C0"/>
        </w:rPr>
        <w:t xml:space="preserve"> Caso uma regra seja utilizada em mais de um caso de uso, é indicado utilizar e referenciar um Documento de Regras de Negócio do projeto assim como a TAG específica para referência </w:t>
      </w:r>
      <w:r w:rsidRPr="00891DDC">
        <w:rPr>
          <w:i/>
          <w:color w:val="0070C0"/>
        </w:rPr>
        <w:t>&gt;</w:t>
      </w:r>
    </w:p>
    <w:p w:rsidR="00D92B91" w:rsidRDefault="00D92B91" w:rsidP="00D92B91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&lt;Se para complementar a informação de um determinado passo, houver a informação de algum protótipo de tela, coloque a indicação de PRT e o número.</w:t>
      </w:r>
      <w:r w:rsidRPr="0080679E">
        <w:rPr>
          <w:i/>
          <w:color w:val="0070C0"/>
        </w:rPr>
        <w:t xml:space="preserve"> </w:t>
      </w:r>
      <w:r>
        <w:rPr>
          <w:i/>
          <w:color w:val="0070C0"/>
        </w:rPr>
        <w:t xml:space="preserve">A indicação deverá ser no formato </w:t>
      </w:r>
      <w:r w:rsidRPr="006B23CC">
        <w:rPr>
          <w:rFonts w:cs="Arial"/>
          <w:b/>
        </w:rPr>
        <w:t>[</w:t>
      </w:r>
      <w:r>
        <w:rPr>
          <w:rFonts w:cs="Arial"/>
          <w:b/>
        </w:rPr>
        <w:t>PRT</w:t>
      </w:r>
      <w:r w:rsidRPr="006B23CC">
        <w:rPr>
          <w:rFonts w:cs="Arial"/>
          <w:b/>
        </w:rPr>
        <w:t>01].</w:t>
      </w:r>
      <w:r>
        <w:rPr>
          <w:i/>
          <w:color w:val="0070C0"/>
        </w:rPr>
        <w:t xml:space="preserve"> </w:t>
      </w:r>
      <w:r w:rsidRPr="00891DDC">
        <w:rPr>
          <w:i/>
          <w:color w:val="0070C0"/>
        </w:rPr>
        <w:t>&gt;</w:t>
      </w:r>
    </w:p>
    <w:p w:rsidR="00D92B91" w:rsidRPr="00891DDC" w:rsidRDefault="00D92B91" w:rsidP="00D92B91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&lt;Se para complementar a informação de um determinado passo, houver a necessidade de executar outro caso de uso, informar se no passo o caso de uso se estende (extend) ou inclui (include) outro caso de uso. Coloque a indicação de PR (Ponto de Relacionamento) e o número correspondente.</w:t>
      </w:r>
      <w:r w:rsidRPr="0080679E">
        <w:rPr>
          <w:i/>
          <w:color w:val="0070C0"/>
        </w:rPr>
        <w:t xml:space="preserve"> </w:t>
      </w:r>
      <w:r>
        <w:rPr>
          <w:i/>
          <w:color w:val="0070C0"/>
        </w:rPr>
        <w:t xml:space="preserve">A indicação deverá ser no formato </w:t>
      </w:r>
      <w:r w:rsidRPr="006B23CC">
        <w:rPr>
          <w:rFonts w:cs="Arial"/>
          <w:b/>
        </w:rPr>
        <w:t>[</w:t>
      </w:r>
      <w:r>
        <w:rPr>
          <w:rFonts w:cs="Arial"/>
          <w:b/>
        </w:rPr>
        <w:t>PR</w:t>
      </w:r>
      <w:r w:rsidRPr="006B23CC">
        <w:rPr>
          <w:rFonts w:cs="Arial"/>
          <w:b/>
        </w:rPr>
        <w:t>01]</w:t>
      </w:r>
      <w:r>
        <w:rPr>
          <w:i/>
          <w:color w:val="0070C0"/>
        </w:rPr>
        <w:t xml:space="preserve"> ver mais no item Pontos de Relacionamento deste documento &gt;</w:t>
      </w:r>
    </w:p>
    <w:p w:rsidR="00D92B91" w:rsidRPr="0080679E" w:rsidRDefault="00D92B91" w:rsidP="00D92B91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 w:rsidRPr="00891DDC">
        <w:rPr>
          <w:i/>
          <w:color w:val="0070C0"/>
        </w:rPr>
        <w:t>&lt;Colocar a indicação do número e qual fluxo alternativo pode se iniciar em um passo. Se houver mais de um, colocar um espaço entre as indicações de cada um dos fluxos. A indicação deverá ser no formato</w:t>
      </w:r>
      <w:r w:rsidRPr="006B23CC">
        <w:rPr>
          <w:rFonts w:cs="Arial"/>
          <w:b/>
        </w:rPr>
        <w:t xml:space="preserve"> [FA01] </w:t>
      </w:r>
      <w:r w:rsidRPr="00891DDC">
        <w:rPr>
          <w:i/>
          <w:color w:val="0070C0"/>
        </w:rPr>
        <w:t>&gt;</w:t>
      </w:r>
    </w:p>
    <w:p w:rsidR="00D92B91" w:rsidRDefault="00D92B91" w:rsidP="00D92B91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&lt;Se houver a necessidade de subdetalhar um passo, colocar subitens para indicar essas informações, preferencialmente com frases curtas.&gt;</w:t>
      </w:r>
    </w:p>
    <w:p w:rsidR="00D92B91" w:rsidRDefault="00D92B91" w:rsidP="00D92B91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&lt;Em qualquer passo do fluxo que necessitar de exibição de mensagem, colocar a mensagem entre aspas. Caso uma mensagem seja utilizada em mais de um caso de uso, é indicado utilizar e referenciar um Documento de Mensagens do Sistema do projeto assim como a TAG específica das mensagens deste documento &gt;</w:t>
      </w:r>
    </w:p>
    <w:bookmarkEnd w:id="43"/>
    <w:bookmarkEnd w:id="44"/>
    <w:p w:rsidR="00D92B91" w:rsidRDefault="00D92B91" w:rsidP="00D92B91">
      <w:pPr>
        <w:ind w:firstLine="567"/>
      </w:pPr>
      <w:r>
        <w:t>Ex:</w:t>
      </w:r>
    </w:p>
    <w:p w:rsidR="00D92B91" w:rsidRDefault="00D92B91" w:rsidP="00D92B91">
      <w:pPr>
        <w:ind w:firstLine="567"/>
      </w:pPr>
    </w:p>
    <w:p w:rsidR="00D92B91" w:rsidRPr="009E6E82" w:rsidRDefault="00D92B91" w:rsidP="00D92B91">
      <w:pPr>
        <w:pStyle w:val="Ttulo4"/>
      </w:pPr>
      <w:bookmarkStart w:id="45" w:name="_Ref293048672"/>
      <w:bookmarkStart w:id="46" w:name="_Ref296928067"/>
      <w:r w:rsidRPr="009E6E82">
        <w:lastRenderedPageBreak/>
        <w:t>Este caso de uso se inicia quando...</w:t>
      </w:r>
      <w:bookmarkEnd w:id="45"/>
      <w:bookmarkEnd w:id="46"/>
    </w:p>
    <w:p w:rsidR="00D92B91" w:rsidRDefault="00D92B91" w:rsidP="00D92B91">
      <w:pPr>
        <w:pStyle w:val="Ttulo4"/>
      </w:pPr>
      <w:r>
        <w:t>xxxxxxxx. [FA01]</w:t>
      </w:r>
    </w:p>
    <w:p w:rsidR="00D92B91" w:rsidRDefault="00D92B91" w:rsidP="00D92B91">
      <w:pPr>
        <w:pStyle w:val="Ttulo4"/>
      </w:pPr>
      <w:r>
        <w:t>O sistema exibe a mensagem “O imóvel foi excluído do cadastro!”</w:t>
      </w:r>
    </w:p>
    <w:p w:rsidR="00D92B91" w:rsidRDefault="00D92B91" w:rsidP="00D92B91">
      <w:pPr>
        <w:pStyle w:val="Ttulo4"/>
      </w:pPr>
      <w:r>
        <w:t>xxxxxxxx. [PRT01]</w:t>
      </w:r>
    </w:p>
    <w:p w:rsidR="00D92B91" w:rsidRDefault="00D92B91" w:rsidP="00D92B91">
      <w:pPr>
        <w:pStyle w:val="Ttulo4"/>
      </w:pPr>
      <w:r>
        <w:t>Fim do caso de uso.</w:t>
      </w:r>
    </w:p>
    <w:p w:rsidR="00D92B91" w:rsidRDefault="00D92B91" w:rsidP="00D92B91"/>
    <w:p w:rsidR="00D92B91" w:rsidRDefault="00D92B91" w:rsidP="00D92B91">
      <w:pPr>
        <w:pStyle w:val="iptitle3"/>
        <w:tabs>
          <w:tab w:val="clear" w:pos="1930"/>
          <w:tab w:val="num" w:pos="2160"/>
        </w:tabs>
        <w:ind w:left="1800"/>
      </w:pPr>
      <w:bookmarkStart w:id="47" w:name="_Toc351362711"/>
      <w:r>
        <w:t>Fluxos Alternativos</w:t>
      </w:r>
      <w:bookmarkEnd w:id="47"/>
    </w:p>
    <w:p w:rsidR="00D92B91" w:rsidRDefault="00D92B91" w:rsidP="00D92B91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&lt;Cada fluxo alternativo tem que ter sua chamada em algum passo seja em fluxo principal ou em outro fluxo alternativo.&gt;</w:t>
      </w:r>
    </w:p>
    <w:p w:rsidR="00D92B91" w:rsidRDefault="00D92B91" w:rsidP="00D92B91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&lt;</w:t>
      </w:r>
      <w:r w:rsidRPr="00B6605C">
        <w:rPr>
          <w:i/>
          <w:color w:val="0070C0"/>
        </w:rPr>
        <w:t xml:space="preserve"> Ao final de um Fluxo Alternativo os eventos do Fluxo Básico são retomados, a menos que seja declarado ao contrário.&gt;</w:t>
      </w:r>
    </w:p>
    <w:p w:rsidR="00D92B91" w:rsidRDefault="00D92B91" w:rsidP="00D92B91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&lt;No caso de não haver informações a serem inseridas, escrever “</w:t>
      </w:r>
      <w:r w:rsidRPr="006B23CC">
        <w:rPr>
          <w:i/>
          <w:color w:val="0070C0"/>
        </w:rPr>
        <w:t>Não encontrado.</w:t>
      </w:r>
      <w:r>
        <w:rPr>
          <w:i/>
          <w:color w:val="0070C0"/>
        </w:rPr>
        <w:t>”</w:t>
      </w:r>
      <w:r w:rsidRPr="00D17096">
        <w:rPr>
          <w:i/>
          <w:color w:val="0070C0"/>
        </w:rPr>
        <w:t xml:space="preserve"> </w:t>
      </w:r>
      <w:r>
        <w:rPr>
          <w:i/>
          <w:color w:val="0070C0"/>
        </w:rPr>
        <w:t>&gt;</w:t>
      </w:r>
    </w:p>
    <w:p w:rsidR="00D92B91" w:rsidRDefault="00D92B91" w:rsidP="00D92B91">
      <w:pPr>
        <w:pStyle w:val="Ttulo3"/>
        <w:numPr>
          <w:ilvl w:val="0"/>
          <w:numId w:val="0"/>
        </w:numPr>
        <w:ind w:left="1276" w:hanging="646"/>
      </w:pPr>
      <w:bookmarkStart w:id="48" w:name="_AL01_–_Campos"/>
      <w:bookmarkStart w:id="49" w:name="_CPF_inválido"/>
      <w:bookmarkStart w:id="50" w:name="_AL02_–_Campos"/>
      <w:bookmarkStart w:id="51" w:name="_AL02_–_Data"/>
      <w:bookmarkStart w:id="52" w:name="_AL03_–_Campos"/>
      <w:bookmarkStart w:id="53" w:name="_AL01_–_CPF"/>
      <w:bookmarkStart w:id="54" w:name="_Toc351362712"/>
      <w:bookmarkEnd w:id="48"/>
      <w:bookmarkEnd w:id="49"/>
      <w:bookmarkEnd w:id="50"/>
      <w:bookmarkEnd w:id="51"/>
      <w:bookmarkEnd w:id="52"/>
      <w:bookmarkEnd w:id="53"/>
      <w:r>
        <w:t>[FA01] – &lt;título&gt;</w:t>
      </w:r>
      <w:bookmarkEnd w:id="54"/>
    </w:p>
    <w:p w:rsidR="00D92B91" w:rsidRDefault="00D92B91" w:rsidP="00D92B91">
      <w:pPr>
        <w:pStyle w:val="Ttulo4"/>
      </w:pPr>
      <w:r>
        <w:t>No passo XX do Fluxo (Básico ou FAxx)...</w:t>
      </w:r>
    </w:p>
    <w:p w:rsidR="00D92B91" w:rsidRDefault="00D92B91" w:rsidP="00D92B91">
      <w:pPr>
        <w:pStyle w:val="Ttulo4"/>
      </w:pPr>
      <w:r>
        <w:t>xxxxxxxx</w:t>
      </w:r>
    </w:p>
    <w:p w:rsidR="00D92B91" w:rsidRDefault="00D92B91" w:rsidP="00D92B91">
      <w:pPr>
        <w:pStyle w:val="Ttulo4"/>
      </w:pPr>
      <w:r>
        <w:t>O sistema retorna ao passo XX do Fluxo (Básico ou FAxx).</w:t>
      </w:r>
    </w:p>
    <w:p w:rsidR="00D92B91" w:rsidRDefault="00D92B91" w:rsidP="00D92B91">
      <w:pPr>
        <w:pStyle w:val="iptitle3"/>
        <w:tabs>
          <w:tab w:val="clear" w:pos="1930"/>
          <w:tab w:val="num" w:pos="2160"/>
        </w:tabs>
        <w:ind w:left="1800"/>
      </w:pPr>
      <w:bookmarkStart w:id="55" w:name="_Toc351362713"/>
      <w:r>
        <w:t>Fluxos de Exceção</w:t>
      </w:r>
      <w:bookmarkEnd w:id="55"/>
    </w:p>
    <w:p w:rsidR="00D92B91" w:rsidRDefault="00D92B91" w:rsidP="00D92B91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&lt;Fluxos de exceção ocorrem quando o caso de uso não consegue seu objetivo, ou seja, por uma impossibilidade do sistema, não é possível dar prosseguimento ao próximo passo. Ex: Falha na comunicação com o banco de dados, falha na comunicação com o servidor. (Não considerar “Senha Inválida”, não preenchimento de campo obrigatório e eventos do gênero como um fluxo de exceção).&gt;</w:t>
      </w:r>
    </w:p>
    <w:p w:rsidR="00D92B91" w:rsidRDefault="00D92B91" w:rsidP="00D92B91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&lt;No caso de não haver informações a serem inseridas, escrever “</w:t>
      </w:r>
      <w:r w:rsidRPr="006B23CC">
        <w:rPr>
          <w:b/>
        </w:rPr>
        <w:t xml:space="preserve">Não </w:t>
      </w:r>
      <w:r>
        <w:rPr>
          <w:b/>
        </w:rPr>
        <w:t>há</w:t>
      </w:r>
      <w:r w:rsidRPr="006B23CC">
        <w:rPr>
          <w:b/>
        </w:rPr>
        <w:t>.</w:t>
      </w:r>
      <w:r>
        <w:rPr>
          <w:i/>
          <w:color w:val="0070C0"/>
        </w:rPr>
        <w:t>”</w:t>
      </w:r>
      <w:r w:rsidRPr="00D17096">
        <w:rPr>
          <w:i/>
          <w:color w:val="0070C0"/>
        </w:rPr>
        <w:t xml:space="preserve"> </w:t>
      </w:r>
      <w:r>
        <w:rPr>
          <w:i/>
          <w:color w:val="0070C0"/>
        </w:rPr>
        <w:t>&gt;</w:t>
      </w:r>
    </w:p>
    <w:p w:rsidR="00D92B91" w:rsidRDefault="00D92B91" w:rsidP="00D92B91">
      <w:pPr>
        <w:pStyle w:val="iptitle3"/>
        <w:numPr>
          <w:ilvl w:val="0"/>
          <w:numId w:val="0"/>
        </w:numPr>
        <w:ind w:firstLine="708"/>
      </w:pPr>
      <w:bookmarkStart w:id="56" w:name="_EX01_–_Erro"/>
      <w:bookmarkStart w:id="57" w:name="_EX01_–"/>
      <w:bookmarkStart w:id="58" w:name="_EX01_–_Problemas"/>
      <w:bookmarkStart w:id="59" w:name="_Toc351362714"/>
      <w:bookmarkEnd w:id="56"/>
      <w:bookmarkEnd w:id="57"/>
      <w:bookmarkEnd w:id="58"/>
      <w:r>
        <w:t>[FE01] – &lt;título&gt;</w:t>
      </w:r>
      <w:bookmarkEnd w:id="59"/>
    </w:p>
    <w:p w:rsidR="00D92B91" w:rsidRDefault="00D92B91" w:rsidP="00D92B91">
      <w:pPr>
        <w:pStyle w:val="Ttulo4"/>
      </w:pPr>
      <w:r>
        <w:t>No passo XX do Fluxo (Básico ou FAxx)...</w:t>
      </w:r>
    </w:p>
    <w:p w:rsidR="00D92B91" w:rsidRDefault="00D92B91" w:rsidP="00D92B91">
      <w:pPr>
        <w:pStyle w:val="Ttulo4"/>
      </w:pPr>
      <w:r>
        <w:t>xxxxxxxx</w:t>
      </w:r>
    </w:p>
    <w:p w:rsidR="00D92B91" w:rsidRDefault="00D92B91" w:rsidP="00D92B91">
      <w:pPr>
        <w:pStyle w:val="Ttulo4"/>
      </w:pPr>
      <w:r>
        <w:t>O caso de uso se encerra.</w:t>
      </w:r>
    </w:p>
    <w:p w:rsidR="00D92B91" w:rsidRPr="00D92B91" w:rsidRDefault="00D92B91" w:rsidP="00D92B91">
      <w:pPr>
        <w:pStyle w:val="Ttulo3"/>
        <w:numPr>
          <w:ilvl w:val="0"/>
          <w:numId w:val="0"/>
        </w:numPr>
        <w:ind w:left="796"/>
        <w:rPr>
          <w:u w:val="single"/>
        </w:rPr>
      </w:pPr>
      <w:bookmarkStart w:id="60" w:name="_GoBack"/>
      <w:bookmarkEnd w:id="60"/>
    </w:p>
    <w:p w:rsidR="00D92B91" w:rsidRDefault="00D92B91" w:rsidP="00D92B91">
      <w:bookmarkStart w:id="61" w:name="_AL01_–_Campos_1"/>
      <w:bookmarkEnd w:id="61"/>
    </w:p>
    <w:p w:rsidR="006849DC" w:rsidRDefault="006849DC" w:rsidP="00556E32">
      <w:pPr>
        <w:pStyle w:val="iptitle2"/>
        <w:tabs>
          <w:tab w:val="num" w:pos="567"/>
        </w:tabs>
        <w:ind w:left="567" w:hanging="567"/>
      </w:pPr>
      <w:r>
        <w:t>Protótipos de Tela [PRT]</w:t>
      </w:r>
      <w:bookmarkEnd w:id="33"/>
    </w:p>
    <w:p w:rsidR="006849DC" w:rsidRDefault="006849DC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6849DC" w:rsidRPr="006849DC" w:rsidRDefault="005A14C0" w:rsidP="006849DC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44963" wp14:editId="7F101CAC">
                <wp:simplePos x="0" y="0"/>
                <wp:positionH relativeFrom="column">
                  <wp:posOffset>-62230</wp:posOffset>
                </wp:positionH>
                <wp:positionV relativeFrom="paragraph">
                  <wp:posOffset>8890</wp:posOffset>
                </wp:positionV>
                <wp:extent cx="5991225" cy="381000"/>
                <wp:effectExtent l="0" t="0" r="28575" b="19050"/>
                <wp:wrapNone/>
                <wp:docPr id="9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9DC" w:rsidRDefault="006849DC" w:rsidP="006849DC">
                            <w:pPr>
                              <w:jc w:val="center"/>
                            </w:pPr>
                            <w:r>
                              <w:t>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44963" id="Retângulo 9" o:spid="_x0000_s1026" style="position:absolute;left:0;text-align:left;margin-left:-4.9pt;margin-top:.7pt;width:471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" fillcolor="black [3200]" strokecolor="black [1600]" strokeweight="2pt">
                <v:path arrowok="t"/>
                <v:textbox>
                  <w:txbxContent>
                    <w:p w:rsidR="006849DC" w:rsidRDefault="006849DC" w:rsidP="006849DC">
                      <w:pPr>
                        <w:jc w:val="center"/>
                      </w:pPr>
                      <w:r>
                        <w:t>PROTÓTIPO</w:t>
                      </w:r>
                    </w:p>
                  </w:txbxContent>
                </v:textbox>
              </v:rect>
            </w:pict>
          </mc:Fallback>
        </mc:AlternateContent>
      </w:r>
    </w:p>
    <w:p w:rsidR="006849DC" w:rsidRDefault="006849DC" w:rsidP="00D17096">
      <w:pPr>
        <w:ind w:left="360"/>
      </w:pPr>
      <w:r>
        <w:t>PROTO</w:t>
      </w:r>
    </w:p>
    <w:p w:rsidR="006849DC" w:rsidRDefault="006849DC" w:rsidP="006849DC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418"/>
        <w:gridCol w:w="3402"/>
      </w:tblGrid>
      <w:tr w:rsidR="006849DC" w:rsidRPr="00EE4549" w:rsidTr="00B134D4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6849DC" w:rsidRPr="00B134D4" w:rsidRDefault="006849DC" w:rsidP="00471A5D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6849DC" w:rsidRPr="00B134D4" w:rsidRDefault="006849DC" w:rsidP="006849DC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6849DC" w:rsidRPr="00B134D4" w:rsidRDefault="006849DC" w:rsidP="00471A5D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6849DC" w:rsidRPr="00B134D4" w:rsidRDefault="006849DC" w:rsidP="00471A5D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6849DC" w:rsidRPr="00EE4549" w:rsidTr="00B134D4">
        <w:tc>
          <w:tcPr>
            <w:tcW w:w="2943" w:type="dxa"/>
            <w:vAlign w:val="center"/>
          </w:tcPr>
          <w:p w:rsidR="006849DC" w:rsidRPr="00B134D4" w:rsidRDefault="006849DC" w:rsidP="00471A5D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CPF</w:t>
            </w:r>
          </w:p>
        </w:tc>
        <w:tc>
          <w:tcPr>
            <w:tcW w:w="1701" w:type="dxa"/>
            <w:vAlign w:val="center"/>
          </w:tcPr>
          <w:p w:rsidR="006849DC" w:rsidRPr="00B134D4" w:rsidRDefault="006849DC" w:rsidP="006849DC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Numérico (11)</w:t>
            </w:r>
          </w:p>
        </w:tc>
        <w:tc>
          <w:tcPr>
            <w:tcW w:w="1418" w:type="dxa"/>
            <w:vAlign w:val="center"/>
          </w:tcPr>
          <w:p w:rsidR="006849DC" w:rsidRPr="00B134D4" w:rsidRDefault="006849DC" w:rsidP="00471A5D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6849DC" w:rsidRPr="00B134D4" w:rsidRDefault="006849DC" w:rsidP="00215187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 w:rsidR="00215187"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6849DC" w:rsidRPr="00EE4549" w:rsidTr="00B134D4">
        <w:tc>
          <w:tcPr>
            <w:tcW w:w="2943" w:type="dxa"/>
            <w:vAlign w:val="center"/>
          </w:tcPr>
          <w:p w:rsidR="006849DC" w:rsidRPr="00B134D4" w:rsidRDefault="00215187" w:rsidP="00471A5D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SENHA</w:t>
            </w:r>
          </w:p>
        </w:tc>
        <w:tc>
          <w:tcPr>
            <w:tcW w:w="1701" w:type="dxa"/>
            <w:vAlign w:val="center"/>
          </w:tcPr>
          <w:p w:rsidR="006849DC" w:rsidRPr="00B134D4" w:rsidRDefault="006849DC" w:rsidP="00471A5D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Numérico (10)</w:t>
            </w:r>
          </w:p>
        </w:tc>
        <w:tc>
          <w:tcPr>
            <w:tcW w:w="1418" w:type="dxa"/>
            <w:vAlign w:val="center"/>
          </w:tcPr>
          <w:p w:rsidR="006849DC" w:rsidRPr="00B134D4" w:rsidRDefault="00215187" w:rsidP="00471A5D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6849DC" w:rsidRPr="00B134D4" w:rsidRDefault="00215187" w:rsidP="00471A5D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="006849DC"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****************</w:t>
            </w:r>
          </w:p>
        </w:tc>
      </w:tr>
    </w:tbl>
    <w:p w:rsidR="006849DC" w:rsidRDefault="006849DC" w:rsidP="006849DC"/>
    <w:p w:rsidR="00A44235" w:rsidRPr="00215187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2" w:name="_Toc351362723"/>
      <w:r w:rsidRPr="00215187">
        <w:rPr>
          <w:lang w:val="pt-BR"/>
        </w:rPr>
        <w:t xml:space="preserve">Referências, </w:t>
      </w:r>
      <w:r w:rsidR="00161A03" w:rsidRPr="00215187">
        <w:rPr>
          <w:lang w:val="pt-BR"/>
        </w:rPr>
        <w:t>Informações Adicionais e Anexos</w:t>
      </w:r>
      <w:bookmarkEnd w:id="62"/>
    </w:p>
    <w:p w:rsidR="00161A03" w:rsidRDefault="00215187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sectPr w:rsidR="00161A03" w:rsidSect="006B23CC">
      <w:headerReference w:type="default" r:id="rId9"/>
      <w:footerReference w:type="default" r:id="rId10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D2C" w:rsidRDefault="00616D2C" w:rsidP="000735B5">
      <w:pPr>
        <w:spacing w:line="240" w:lineRule="auto"/>
      </w:pPr>
      <w:r>
        <w:separator/>
      </w:r>
    </w:p>
  </w:endnote>
  <w:endnote w:type="continuationSeparator" w:id="0">
    <w:p w:rsidR="00616D2C" w:rsidRDefault="00616D2C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:rsidTr="006B23CC">
      <w:tc>
        <w:tcPr>
          <w:tcW w:w="3070" w:type="dxa"/>
          <w:vAlign w:val="center"/>
        </w:tcPr>
        <w:p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:rsidR="00CD4596" w:rsidRDefault="004F1CB5" w:rsidP="006B23CC">
          <w:pPr>
            <w:jc w:val="center"/>
            <w:rPr>
              <w:rFonts w:cs="Arial"/>
            </w:rPr>
          </w:pPr>
          <w:r>
            <w:rPr>
              <w:rFonts w:cs="Arial"/>
            </w:rPr>
            <w:t>ChipStore</w:t>
          </w:r>
        </w:p>
      </w:tc>
      <w:tc>
        <w:tcPr>
          <w:tcW w:w="3070" w:type="dxa"/>
          <w:vAlign w:val="center"/>
        </w:tcPr>
        <w:p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D92B91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D92B91">
            <w:rPr>
              <w:b/>
              <w:noProof/>
            </w:rPr>
            <w:t>5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:rsidR="00CD4596" w:rsidRDefault="00CD4596" w:rsidP="006B23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D2C" w:rsidRDefault="00616D2C" w:rsidP="000735B5">
      <w:pPr>
        <w:spacing w:line="240" w:lineRule="auto"/>
      </w:pPr>
      <w:r>
        <w:separator/>
      </w:r>
    </w:p>
  </w:footnote>
  <w:footnote w:type="continuationSeparator" w:id="0">
    <w:p w:rsidR="00616D2C" w:rsidRDefault="00616D2C" w:rsidP="000735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200"/>
      <w:gridCol w:w="2156"/>
    </w:tblGrid>
    <w:tr w:rsidR="00CD4596" w:rsidTr="00027019">
      <w:tc>
        <w:tcPr>
          <w:tcW w:w="72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CD4596" w:rsidRDefault="004F1CB5" w:rsidP="008A54BE">
          <w:pPr>
            <w:rPr>
              <w:rFonts w:cs="Arial"/>
              <w:b/>
            </w:rPr>
          </w:pPr>
          <w:r>
            <w:rPr>
              <w:rFonts w:cs="Arial"/>
              <w:b/>
              <w:bCs/>
            </w:rPr>
            <w:t>ChipStore</w:t>
          </w:r>
          <w:r w:rsidR="008A54BE">
            <w:rPr>
              <w:rFonts w:cs="Arial"/>
              <w:b/>
            </w:rPr>
            <w:t xml:space="preserve"> </w:t>
          </w:r>
        </w:p>
      </w:tc>
      <w:tc>
        <w:tcPr>
          <w:tcW w:w="215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CD4596" w:rsidRDefault="00CD4596" w:rsidP="0020543E">
          <w:pPr>
            <w:tabs>
              <w:tab w:val="left" w:pos="1135"/>
            </w:tabs>
            <w:spacing w:before="4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CD4596" w:rsidTr="00027019">
      <w:tc>
        <w:tcPr>
          <w:tcW w:w="72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CD4596" w:rsidRDefault="00CD4596" w:rsidP="00C93DEF">
          <w:pPr>
            <w:rPr>
              <w:rFonts w:cs="Arial"/>
              <w:b/>
              <w:bCs/>
            </w:rPr>
          </w:pPr>
          <w:r w:rsidRPr="008D2507">
            <w:rPr>
              <w:rFonts w:cs="Arial"/>
              <w:b/>
              <w:bCs/>
            </w:rPr>
            <w:t>Especificação de Caso de Uso</w:t>
          </w:r>
        </w:p>
      </w:tc>
      <w:tc>
        <w:tcPr>
          <w:tcW w:w="215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CD4596" w:rsidRDefault="00CD4596" w:rsidP="004F1CB5">
          <w:pPr>
            <w:rPr>
              <w:rFonts w:cs="Arial"/>
            </w:rPr>
          </w:pPr>
          <w:r>
            <w:rPr>
              <w:rFonts w:cs="Arial"/>
            </w:rPr>
            <w:t xml:space="preserve">Data: </w:t>
          </w:r>
          <w:r w:rsidR="004F1CB5">
            <w:rPr>
              <w:rFonts w:cs="Arial"/>
            </w:rPr>
            <w:t>30/11/2017</w:t>
          </w:r>
        </w:p>
      </w:tc>
    </w:tr>
    <w:tr w:rsidR="00CD4596" w:rsidTr="00027019">
      <w:tc>
        <w:tcPr>
          <w:tcW w:w="9356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CD4596" w:rsidRDefault="00CD4596" w:rsidP="004B7C73">
          <w:pPr>
            <w:rPr>
              <w:rFonts w:cs="Arial"/>
            </w:rPr>
          </w:pPr>
        </w:p>
      </w:tc>
    </w:tr>
  </w:tbl>
  <w:p w:rsidR="00CD4596" w:rsidRPr="000735B5" w:rsidRDefault="00CD4596" w:rsidP="000735B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930"/>
        </w:tabs>
        <w:ind w:left="1570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B5"/>
    <w:rsid w:val="00002E23"/>
    <w:rsid w:val="000168B1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730E"/>
    <w:rsid w:val="00100CA5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F1EE2"/>
    <w:rsid w:val="001F29C9"/>
    <w:rsid w:val="001F42B4"/>
    <w:rsid w:val="0020543E"/>
    <w:rsid w:val="00207113"/>
    <w:rsid w:val="00210354"/>
    <w:rsid w:val="00210EA6"/>
    <w:rsid w:val="00215187"/>
    <w:rsid w:val="00222E3C"/>
    <w:rsid w:val="00237B85"/>
    <w:rsid w:val="00273F46"/>
    <w:rsid w:val="002767CC"/>
    <w:rsid w:val="00281C55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2F54FB"/>
    <w:rsid w:val="0030095F"/>
    <w:rsid w:val="003015E1"/>
    <w:rsid w:val="003046E6"/>
    <w:rsid w:val="00321CE6"/>
    <w:rsid w:val="00324C59"/>
    <w:rsid w:val="00332718"/>
    <w:rsid w:val="003356B9"/>
    <w:rsid w:val="003422AA"/>
    <w:rsid w:val="003452E5"/>
    <w:rsid w:val="00347102"/>
    <w:rsid w:val="00352F24"/>
    <w:rsid w:val="003533E8"/>
    <w:rsid w:val="0037075E"/>
    <w:rsid w:val="00377641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57413"/>
    <w:rsid w:val="00475C58"/>
    <w:rsid w:val="00476FDA"/>
    <w:rsid w:val="00480626"/>
    <w:rsid w:val="004852E6"/>
    <w:rsid w:val="004965AB"/>
    <w:rsid w:val="004B7C73"/>
    <w:rsid w:val="004C2FCC"/>
    <w:rsid w:val="004D0675"/>
    <w:rsid w:val="004E6F8B"/>
    <w:rsid w:val="004F1CB5"/>
    <w:rsid w:val="005100FE"/>
    <w:rsid w:val="00513003"/>
    <w:rsid w:val="00513EDB"/>
    <w:rsid w:val="005208C2"/>
    <w:rsid w:val="00521933"/>
    <w:rsid w:val="00541B6A"/>
    <w:rsid w:val="0054289E"/>
    <w:rsid w:val="00544F14"/>
    <w:rsid w:val="00556E32"/>
    <w:rsid w:val="005575DE"/>
    <w:rsid w:val="00557F94"/>
    <w:rsid w:val="00570271"/>
    <w:rsid w:val="005739AE"/>
    <w:rsid w:val="00585DAD"/>
    <w:rsid w:val="00590A79"/>
    <w:rsid w:val="00597000"/>
    <w:rsid w:val="005A14C0"/>
    <w:rsid w:val="005B0136"/>
    <w:rsid w:val="005B2789"/>
    <w:rsid w:val="005B39F3"/>
    <w:rsid w:val="005E545A"/>
    <w:rsid w:val="005E5E10"/>
    <w:rsid w:val="005F063B"/>
    <w:rsid w:val="005F2917"/>
    <w:rsid w:val="006023A6"/>
    <w:rsid w:val="00606F47"/>
    <w:rsid w:val="006141A2"/>
    <w:rsid w:val="006166FF"/>
    <w:rsid w:val="00616D2C"/>
    <w:rsid w:val="00634F4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B23CC"/>
    <w:rsid w:val="006B78DF"/>
    <w:rsid w:val="006C09EB"/>
    <w:rsid w:val="006C1E1B"/>
    <w:rsid w:val="006D0FD7"/>
    <w:rsid w:val="006D7526"/>
    <w:rsid w:val="00710183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8001FD"/>
    <w:rsid w:val="00803CEC"/>
    <w:rsid w:val="00804104"/>
    <w:rsid w:val="0081425F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D5CEF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913"/>
    <w:rsid w:val="009754FE"/>
    <w:rsid w:val="00996B51"/>
    <w:rsid w:val="009A0B0E"/>
    <w:rsid w:val="009B4095"/>
    <w:rsid w:val="009C2303"/>
    <w:rsid w:val="009C5830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1B7"/>
    <w:rsid w:val="00A8730C"/>
    <w:rsid w:val="00AA49D8"/>
    <w:rsid w:val="00AA7036"/>
    <w:rsid w:val="00AB48ED"/>
    <w:rsid w:val="00AC5E80"/>
    <w:rsid w:val="00AD2947"/>
    <w:rsid w:val="00AD69E2"/>
    <w:rsid w:val="00AD7F23"/>
    <w:rsid w:val="00AE46BE"/>
    <w:rsid w:val="00AE5248"/>
    <w:rsid w:val="00AF05AF"/>
    <w:rsid w:val="00AF7156"/>
    <w:rsid w:val="00B02E91"/>
    <w:rsid w:val="00B042D4"/>
    <w:rsid w:val="00B0572D"/>
    <w:rsid w:val="00B05EFF"/>
    <w:rsid w:val="00B134D4"/>
    <w:rsid w:val="00B36D31"/>
    <w:rsid w:val="00B451A5"/>
    <w:rsid w:val="00B47711"/>
    <w:rsid w:val="00B53C49"/>
    <w:rsid w:val="00B65F04"/>
    <w:rsid w:val="00B6697A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E5239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2B91"/>
    <w:rsid w:val="00D93A93"/>
    <w:rsid w:val="00D94D10"/>
    <w:rsid w:val="00DB0506"/>
    <w:rsid w:val="00DB3413"/>
    <w:rsid w:val="00DC75F8"/>
    <w:rsid w:val="00DD2CD9"/>
    <w:rsid w:val="00DE5D97"/>
    <w:rsid w:val="00DF5412"/>
    <w:rsid w:val="00E00E09"/>
    <w:rsid w:val="00E12D7C"/>
    <w:rsid w:val="00E300F0"/>
    <w:rsid w:val="00E30E43"/>
    <w:rsid w:val="00E410B9"/>
    <w:rsid w:val="00E42FDB"/>
    <w:rsid w:val="00E52FF1"/>
    <w:rsid w:val="00E547A2"/>
    <w:rsid w:val="00E566D5"/>
    <w:rsid w:val="00E628E3"/>
    <w:rsid w:val="00E65C51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71DD"/>
    <w:rsid w:val="00F802D1"/>
    <w:rsid w:val="00F8176D"/>
    <w:rsid w:val="00F82C09"/>
    <w:rsid w:val="00F846AD"/>
    <w:rsid w:val="00F934FB"/>
    <w:rsid w:val="00FB04FA"/>
    <w:rsid w:val="00FB1E27"/>
    <w:rsid w:val="00FB4EE8"/>
    <w:rsid w:val="00FB7009"/>
    <w:rsid w:val="00FC3292"/>
    <w:rsid w:val="00FD5533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81FA926-14CB-4970-ACB5-C83F2B78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DC0B2-E927-4241-90AC-F93E6E52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1005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Senac</cp:lastModifiedBy>
  <cp:revision>8</cp:revision>
  <cp:lastPrinted>2012-08-22T01:54:00Z</cp:lastPrinted>
  <dcterms:created xsi:type="dcterms:W3CDTF">2013-03-17T18:52:00Z</dcterms:created>
  <dcterms:modified xsi:type="dcterms:W3CDTF">2017-11-30T23:45:00Z</dcterms:modified>
</cp:coreProperties>
</file>