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200"/>
        <w:jc w:val="center"/>
      </w:pPr>
      <w:r>
        <w:rPr>
          <w:rFonts w:ascii="黑体" w:hAnsi="黑体" w:eastAsia="黑体"/>
          <w:b/>
          <w:color w:val="1E3A5F"/>
          <w:sz w:val="36"/>
        </w:rPr>
        <w:t>《ISUI 与人民城市：智慧城市治理的中国-全球框架》</w:t>
      </w:r>
    </w:p>
    <w:p>
      <w:pPr>
        <w:jc w:val="center"/>
      </w:pPr>
      <w:r>
        <w:rPr>
          <w:rFonts w:ascii="宋体" w:hAnsi="宋体" w:eastAsia="宋体"/>
          <w:color w:val="718096"/>
          <w:sz w:val="24"/>
        </w:rPr>
        <w:t>ISUI and the People's City: A Sino-Global Framework for Smart Urban Governance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主编：史文中 教授（PolyU SCRI）/ Wenzhong SHI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副主编：[内地高校院长] · 戴亦乐 / Yile DAI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拟出版社：Springer（英文） + 商务印书馆（中文）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字数：英文 15 万词 + 中文 18 万字 · 全书 14 章</w:t>
      </w:r>
    </w:p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Part I  </w:t>
      </w:r>
      <w:r>
        <w:rPr>
          <w:rFonts w:ascii="黑体" w:hAnsi="黑体" w:eastAsia="黑体"/>
          <w:b/>
          <w:color w:val="1E3A5F"/>
          <w:sz w:val="28"/>
        </w:rPr>
        <w:t>Theoretical Foundations · 理论基础（4 章）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1 · Introduction: The Convergence Moment / 引论：交汇时刻（约 1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2 · ISUI Framework: From Theory to Measurement / ISUI 框架（约 1.5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3 · People's City Theory: Origin and Evolution / 人民城市理论（约 1.5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4 · The Bridging Logic / 桥接逻辑（约 1 万字）</w:t>
      </w:r>
    </w:p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Part II  </w:t>
      </w:r>
      <w:r>
        <w:rPr>
          <w:rFonts w:ascii="黑体" w:hAnsi="黑体" w:eastAsia="黑体"/>
          <w:b/>
          <w:color w:val="1E3A5F"/>
          <w:sz w:val="28"/>
        </w:rPr>
        <w:t>Methodology · 方法论（3 章）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5 · ISUI 6 Dimensions in Detail / ISUI 6 维详解（约 1.2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6 · System Dynamics for Governance / 治理系统动力学（约 1.2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7 · The 6×6 Mapping Matrix / 6×6 映射矩阵（约 1 万字）</w:t>
      </w:r>
    </w:p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Part III  </w:t>
      </w:r>
      <w:r>
        <w:rPr>
          <w:rFonts w:ascii="黑体" w:hAnsi="黑体" w:eastAsia="黑体"/>
          <w:b/>
          <w:color w:val="1E3A5F"/>
          <w:sz w:val="28"/>
        </w:rPr>
        <w:t>Empirical Cases · 实证案例（5 章）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8 · Hangzhou: 152 System and City Brain 3.0 / 杭州 152 + 城市大脑 3.0（约 1.2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9 · Zhengzhou: Party + Grid + Big Data / 郑州党建+网格+大数据（约 1.2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10 · Shanghai: Birthplace of People's City Theory / 上海人民城市理论原产地（约 1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11 · Xiong'an: Digital Twin City / 雄安数字孪生城（约 8,000 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12 · International Comparisons: Singapore, Seoul, Tokyo, New York / 国际比较（约 1.5 万字）</w:t>
      </w:r>
    </w:p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Part IV  </w:t>
      </w:r>
      <w:r>
        <w:rPr>
          <w:rFonts w:ascii="黑体" w:hAnsi="黑体" w:eastAsia="黑体"/>
          <w:b/>
          <w:color w:val="1E3A5F"/>
          <w:sz w:val="28"/>
        </w:rPr>
        <w:t>Policy and Future · 政策与未来（3 章）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13 · Towards a Sino-Global Standard / 走向中国-全球标准（约 1 万字）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Ch 14 · Future Research Agenda / 未来研究议程（约 8,000 字）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Conclusion · The Third Way / 结论：第三条道路（约 7,000 字）</w:t>
      </w:r>
    </w:p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Appendices  </w:t>
      </w:r>
      <w:r>
        <w:rPr>
          <w:rFonts w:ascii="黑体" w:hAnsi="黑体" w:eastAsia="黑体"/>
          <w:b/>
          <w:color w:val="1E3A5F"/>
          <w:sz w:val="28"/>
        </w:rPr>
        <w:t>附录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Appendix A: ISUI 18 Sub-indicators Definition / 18 子指标定义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Appendix B: People's City 6 Targets Operationalization / 6 目标可操作化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Appendix C: Data Sources and Methods / 数据来源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Appendix D: Bibliography (300+ refs) / 参考文献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Appendix E: Index / 索引</w:t>
      </w:r>
    </w:p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Publication Plan  </w:t>
      </w:r>
      <w:r>
        <w:rPr>
          <w:rFonts w:ascii="黑体" w:hAnsi="黑体" w:eastAsia="黑体"/>
          <w:b/>
          <w:color w:val="1E3A5F"/>
          <w:sz w:val="28"/>
        </w:rPr>
        <w:t>出版计划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9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219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出版社</w:t>
            </w:r>
          </w:p>
        </w:tc>
        <w:tc>
          <w:tcPr>
            <w:tcW w:type="dxa" w:w="219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目标读者</w:t>
            </w:r>
          </w:p>
        </w:tc>
        <w:tc>
          <w:tcPr>
            <w:tcW w:type="dxa" w:w="219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时间表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English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Springer Nature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Global academia · 5,000 copies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2027 Q4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中文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商务印书馆 · 三联书店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中国学界 + 政界 · 10,000 册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2028 Q1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特别版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中国行政学院出版社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干部培训教材 · 30,000 册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2028 Q2</w:t>
            </w:r>
          </w:p>
        </w:tc>
      </w:tr>
    </w:tbl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Funding  </w:t>
      </w:r>
      <w:r>
        <w:rPr>
          <w:rFonts w:ascii="黑体" w:hAnsi="黑体" w:eastAsia="黑体"/>
          <w:b/>
          <w:color w:val="1E3A5F"/>
          <w:sz w:val="28"/>
        </w:rPr>
        <w:t>资助计划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- 港理工大学出版基金：HK$ 300,000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- 国家社科基金重大项目：RMB 800,000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- 中央党校重点研究项目：RMB 200,000</w:t>
      </w:r>
    </w:p>
    <w:p>
      <w:pPr>
        <w:spacing w:after="120" w:line="372" w:lineRule="auto"/>
        <w:ind w:firstLine="440"/>
      </w:pPr>
      <w:r>
        <w:rPr>
          <w:rFonts w:ascii="宋体" w:hAnsi="宋体" w:eastAsia="宋体"/>
          <w:color w:val="1A202C"/>
          <w:sz w:val="22"/>
        </w:rPr>
        <w:t>- 史文中教授个人基金：RMB 200,000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