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60"/>
        <w:jc w:val="center"/>
      </w:pPr>
      <w:r>
        <w:rPr>
          <w:rFonts w:ascii="微软雅黑" w:hAnsi="微软雅黑" w:eastAsia="微软雅黑"/>
          <w:b/>
          <w:color w:val="1E3A5F"/>
          <w:sz w:val="44"/>
        </w:rPr>
        <w:t>Demo Day 路演直播脚本</w:t>
      </w:r>
    </w:p>
    <w:p>
      <w:pPr>
        <w:jc w:val="center"/>
      </w:pPr>
      <w:r>
        <w:rPr>
          <w:rFonts w:ascii="微软雅黑" w:hAnsi="微软雅黑" w:eastAsia="微软雅黑"/>
          <w:color w:val="718096"/>
          <w:sz w:val="24"/>
        </w:rPr>
        <w:t>45 分钟分镜稿 · HENAN-ROADS Seed Round</w:t>
      </w:r>
    </w:p>
    <w:p>
      <w:pPr>
        <w:jc w:val="center"/>
      </w:pPr>
      <w:r>
        <w:rPr>
          <w:rFonts w:ascii="微软雅黑" w:hAnsi="微软雅黑" w:eastAsia="微软雅黑"/>
          <w:color w:val="1A202C"/>
          <w:sz w:val="22"/>
        </w:rPr>
        <w:t>直播平台：抖音 · 视频号 · B 站三端同步</w:t>
      </w:r>
    </w:p>
    <w:p>
      <w:pPr>
        <w:jc w:val="center"/>
      </w:pPr>
      <w:r>
        <w:rPr>
          <w:rFonts w:ascii="微软雅黑" w:hAnsi="微软雅黑" w:eastAsia="微软雅黑"/>
          <w:color w:val="1A202C"/>
          <w:sz w:val="22"/>
        </w:rPr>
        <w:t>目标观众：投资人 + 政府客户 + 媒体 + 学界</w:t>
      </w:r>
    </w:p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01  </w:t>
      </w:r>
      <w:r>
        <w:rPr>
          <w:rFonts w:ascii="微软雅黑" w:hAnsi="微软雅黑" w:eastAsia="微软雅黑"/>
          <w:b/>
          <w:color w:val="1E3A5F"/>
          <w:sz w:val="36"/>
        </w:rPr>
        <w:t>整体设定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总时长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45 分钟（直播）+ 15 分钟答疑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地点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演播室 · 央视风格背景板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主讲人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创始人 · CEO · 1 人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辅助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助理 · 操作 PPT/Demo · 1 人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技术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三机位 · 1 主+1 侧+1 屏录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02  </w:t>
      </w:r>
      <w:r>
        <w:rPr>
          <w:rFonts w:ascii="微软雅黑" w:hAnsi="微软雅黑" w:eastAsia="微软雅黑"/>
          <w:b/>
          <w:color w:val="1E3A5F"/>
          <w:sz w:val="36"/>
        </w:rPr>
        <w:t>45 分钟时间表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分段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开场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自我介绍 · 项目背景 · 总书记讲话引入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主讲走位 · PPT 第 1 屏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问题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三大死结 · 痛点视频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切到痛点访谈 · 3 段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解决方案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现场演示沙盘 · 18 杠杆 + 6 目标 + AI 诊断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屏幕共享 · 实时操作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案例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郑州/杭州/上海/香港 4 城对标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切到雷达图 + 数据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商业模式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 收入流 + 5 年财务 + 估值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图表演示 · 数字滚动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竞争 + 护城河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对比矩阵 + 5 重护城河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对比表演示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团队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创始人 · 学术顾问 · 团队招募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团队照片 · 史文中介绍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Ask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4'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Seed 1500 万 · 资金用途 · 邀约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估值卡 · 联系方式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03  </w:t>
      </w:r>
      <w:r>
        <w:rPr>
          <w:rFonts w:ascii="微软雅黑" w:hAnsi="微软雅黑" w:eastAsia="微软雅黑"/>
          <w:b/>
          <w:color w:val="1E3A5F"/>
          <w:sz w:val="36"/>
        </w:rPr>
        <w:t>分段详细话术（关键节点）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开场（0-5 分钟）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「各位投资人、各位嘉宾，大家好。我是 [名字]，HENAN-ROADS 创始人。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今天我们站在历史的关口。2025 年 5 月，习近平总书记在河南考察时首次提出 `高质量发展` 和 `高效能治理` 并提。7 月，中央城市工作会议时隔 10 年再次召开。这是中国地方治理科技市场的政策窗口期。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未来 45 分钟，我会展示一套已建成的产品、一个 5 年 5 亿的市场判断、和我们对 Seed 1500 万的诚意邀约。」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问题（5-10 分钟）· 三大死结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「让我先讲三个故事 ——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第一个，某地级市市长跟我说：`我手上 18 个治理杠杆，到底该先动哪个？` 没人能告诉他答案。这是 `决策痛点`。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第二个，群众满意度调研一年做一次，等数据回来时舆情都爆了。这是 `数据痛点`。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第三个，干部们说 `大屏花花绿绿，但看不懂、用不动`。这是 `干部痛点`。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这三大死结，是基层治理最痛的事。我们的产品，就是来解这三个结的。」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解决方案演示（10-20 分钟）· 现场推演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「现在我做一次完整的沙盘推演演示。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[切到屏幕：政策沙盘]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首先，左侧 18 个杠杆，按 6 大类组织：党建、网格、大脑、共治、能力、场景。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[拖动一个杠杆滑杆]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看，刚才我把 `数据共享率` 从 45 拖到 80，右上角 `综合满意度 2050` 数字立刻刷新到 78.5。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[切到 ISUI 雷达]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中间这个雷达图是 ISUI 智慧城市指数，6 维实时联动，与杭州、上海、香港同框比较。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[切到现代化人民城市 6 目标雷达]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这个新雷达，对应中央城市工作会议提的 6 大目标，每个目标的得分都是 18 杠杆加权计算的。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[点击 AI 诊断]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再看 AI 诊断 ——，输入 18 杠杆数据，调用 DeepSeek，10 秒内给出 5 维深度建议，每条都附总书记原话依据。这就是 `政策合规性 + 学术严谨性 + 实践可行性` 三位一体。」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案例对标（20-25 分钟）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「我们用相同的框架对标全国 7 城 + 国际 4 城。看一下这张 9 城雷达：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[切到 v10 全球 10 城页面]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郑州得益于 `党建+网格+大数据` 加分，党/政整合分 90，领先所有城市。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但城市大脑维度，杭州 95、新加坡 98，是我们要追赶的对象。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这套对标框架，可以给任何一个县市做诊断，30 天就能交付一份评估报告。」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商业模式（25-33 分钟）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「下面看商业模式。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全国 2,843 个县级行政区、333 个地级市、31 个省级单位。我们的客户量在 6,500+。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[切到收入流图]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5 条收入流：SaaS 订阅 40% · 项目咨询 35% · 数据报告 10% · 培训认证 10% · IP 授权 5%。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县级 SaaS 5-10 万/年，市级 30-100 万/年，省级 200-500 万/年。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[切到财务表]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5 年走势：Y1 800 万、Y3 1.2 亿、Y5 5 亿。Y3 净利率 20.6%，Y5 净利率 26.3%。对标已上市的政务 SaaS 公司，按 8 倍 PS 算，Y5 估值 40 亿。」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竞争与护城河（33-38 分钟）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「市场上的竞争对手：华为政务云、阿里数政、麦肯锡。他们的弱点很明显：缺学术 IP、缺方法论沙盘、缺河南本土数据基线。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我们有 5 重护城河：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壁垒一：史文中教授 PolyU 5 年独家 IP，1-3 年内不可复制。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壁垒二：数据网络效应——客户越多模型越准。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壁垒三：政府关系黏性，嵌入决策流程后替换成本极高。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壁垒四：标准化定义权，一旦成行业标准，竞品必须授权。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壁垒五：工作坊网络，5 万+ 治理推演师反哺市场。」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团队（38-41 分钟）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「学术顾问 —— 香港理工大学史文中教授，王之卓奖得主、PolyU SCRI 主任，ISUI 体系原创者。已签 5 年独家。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创始团队正在招募：CEO、CTO、COO、CFO、首席科学家。Seed 后立即启动。」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Ask（41-45 分钟）· 邀约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「Seed 轮 · 1,500 万。投前估值 1 亿。释放 13% 股权。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资金用途：产品研发 50% · 团队 30% · 政府关系 20%。18 个月跑道。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30 天内的里程碑：3 个标杆客户落地 · PolyU 联合实验室签约 · 5 篇 SCI/SSCI 论文。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给我们一杯咖啡的时间，让我们一起改变中国基层治理。我的微信和邮箱在屏幕上。谢谢大家。」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04  </w:t>
      </w:r>
      <w:r>
        <w:rPr>
          <w:rFonts w:ascii="微软雅黑" w:hAnsi="微软雅黑" w:eastAsia="微软雅黑"/>
          <w:b/>
          <w:color w:val="1E3A5F"/>
          <w:sz w:val="36"/>
        </w:rPr>
        <w:t>答疑环节预演（15 分钟）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预期 Q&amp;A：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Q1：怎么验证产品被政府客户接受？A：3 城试点 + 学术合作背书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Q2：华为/阿里下场怎么办？A：学术 IP 锁定 + 第三方独立定位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Q3：政府采购周期长，现金流怎么办？A：项目咨询入门 + SaaS 留客 + 培训对冲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Q4：估值 1 亿是否过高？A：对标已签约政务 SaaS 公司 PS 8x，Y3 收入 1.2 亿，对应估值 10 亿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Q5：团队还没齐怎么投？A：核心顾问已锁定，Seed 后 30 天完成首轮招募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