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160"/>
        <w:jc w:val="center"/>
      </w:pPr>
      <w:r>
        <w:rPr>
          <w:rFonts w:ascii="微软雅黑" w:hAnsi="微软雅黑" w:eastAsia="微软雅黑"/>
          <w:b/>
          <w:color w:val="1E3A5F"/>
          <w:sz w:val="44"/>
        </w:rPr>
        <w:t>3 个首单客户优先级排序</w:t>
      </w:r>
    </w:p>
    <w:p>
      <w:pPr>
        <w:jc w:val="center"/>
      </w:pPr>
      <w:r>
        <w:rPr>
          <w:rFonts w:ascii="微软雅黑" w:hAnsi="微软雅黑" w:eastAsia="微软雅黑"/>
          <w:color w:val="718096"/>
          <w:sz w:val="24"/>
        </w:rPr>
        <w:t>Which Government Client to Land First</w:t>
      </w:r>
    </w:p>
    <w:p>
      <w:pPr>
        <w:jc w:val="center"/>
      </w:pPr>
      <w:r>
        <w:rPr>
          <w:rFonts w:ascii="微软雅黑" w:hAnsi="微软雅黑" w:eastAsia="微软雅黑"/>
          <w:color w:val="1A202C"/>
          <w:sz w:val="22"/>
        </w:rPr>
        <w:t>HENAN-ROADS 商务策略 · 2026 年 6 月</w:t>
      </w:r>
    </w:p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01  </w:t>
      </w:r>
      <w:r>
        <w:rPr>
          <w:rFonts w:ascii="微软雅黑" w:hAnsi="微软雅黑" w:eastAsia="微软雅黑"/>
          <w:b/>
          <w:color w:val="1E3A5F"/>
          <w:sz w:val="36"/>
        </w:rPr>
        <w:t>评估框架 · 5 维度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02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02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302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决策周期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30%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签约到打款的实际天数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政治影响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25%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客户的政治背书价值（省级 &gt; 市级）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收入规模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20%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单合同金额（咨询 + 后续 SaaS）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可复制性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15%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案例可被其他客户参照的程度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关系基础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10%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已有的人脉/介绍人质量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02  </w:t>
      </w:r>
      <w:r>
        <w:rPr>
          <w:rFonts w:ascii="微软雅黑" w:hAnsi="微软雅黑" w:eastAsia="微软雅黑"/>
          <w:b/>
          <w:color w:val="1E3A5F"/>
          <w:sz w:val="36"/>
        </w:rPr>
        <w:t>3 个候选客户对比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郑州数智集团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河南省委政研室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中央党校 / 国家行政学院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决策周期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短 · 1-2 月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 · 3-5 月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 · 3-4 月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政治影响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市级 · 中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省级 · 高 ★★★★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中央级 · 极高 ★★★★★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收入规模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高 · 联合产品 1000+ 万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 · 600 万左右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 · 150-200 万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可复制性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高 · 直接对接 18 地市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 · 省级影响其他省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极高 · 全国干部培训路径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关系基础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高 · 同行业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 · 需介绍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需介绍 · 较难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综合评分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82 分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78 分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75 分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签约概率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85%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65%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55%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03  </w:t>
      </w:r>
      <w:r>
        <w:rPr>
          <w:rFonts w:ascii="微软雅黑" w:hAnsi="微软雅黑" w:eastAsia="微软雅黑"/>
          <w:b/>
          <w:color w:val="1E3A5F"/>
          <w:sz w:val="36"/>
        </w:rPr>
        <w:t>P1 · 首选客户：郑州数智集团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8232F"/>
          <w:sz w:val="28"/>
        </w:rPr>
        <w:t>为什么选它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🥇 共生关系：郑州数智集团是「郑好办」运营方，我们的产品本就基于他们的实战数据校准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🥇 共同语言：都属于「数智」赛道，无需沟通成本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🥇 共同利益：联合产品「治理沙盘 2.0」对双方都是品牌升级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🥇 周期短：直接的市场化合作，无需走政府采购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🥇 跳板大：成功后可借此对接郑州市 18 个区县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8232F"/>
          <w:sz w:val="28"/>
        </w:rPr>
        <w:t>执行路径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Day 1-7：通过史文中教授 / 港理工校友找到郑州数智集团 CEO 或战略部负责人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Day 8-14：发送 C3 合作方案 + 演示视频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Day 15-21：首次见面 · 共识签 MOU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Day 22-30：详细合作方案谈判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Day 31-60：正式签约 + 首笔款入账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8232F"/>
          <w:sz w:val="28"/>
        </w:rPr>
        <w:t>目标合同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战略合作协议 + 联合产品研发 + 销售分成（详见 C3 文档）</w:t>
      </w:r>
    </w:p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04  </w:t>
      </w:r>
      <w:r>
        <w:rPr>
          <w:rFonts w:ascii="微软雅黑" w:hAnsi="微软雅黑" w:eastAsia="微软雅黑"/>
          <w:b/>
          <w:color w:val="1E3A5F"/>
          <w:sz w:val="36"/>
        </w:rPr>
        <w:t>P2 · 备选客户：河南省委政研室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8232F"/>
          <w:sz w:val="28"/>
        </w:rPr>
        <w:t>为什么放第二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政治高位但路径复杂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需要中间人介绍（建议史文中教授 + 河南本地学者）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收入规模适中，但带来的省级背书价值极高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可作为「省级标杆」案例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8232F"/>
          <w:sz w:val="28"/>
        </w:rPr>
        <w:t>执行路径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Day 1-15：通过 PolyU / 清华 / 河南行政学院的人脉找到内部桥梁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Day 16-45：递交 C1 建议书 + 1 次专家研讨会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Day 46-90：方案细化 · 立项流程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Day 91-150：完成首单合同</w:t>
      </w:r>
    </w:p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05  </w:t>
      </w:r>
      <w:r>
        <w:rPr>
          <w:rFonts w:ascii="微软雅黑" w:hAnsi="微软雅黑" w:eastAsia="微软雅黑"/>
          <w:b/>
          <w:color w:val="1E3A5F"/>
          <w:sz w:val="36"/>
        </w:rPr>
        <w:t>P3 · 学术客户：中央党校 / 国家行政学院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8232F"/>
          <w:sz w:val="28"/>
        </w:rPr>
        <w:t>为什么放第三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中央级最高政治背书，但门槛高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首单可能是课程合作（小金额），但影响力极大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可以同步推进，作为「学术线」并行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8232F"/>
          <w:sz w:val="28"/>
        </w:rPr>
        <w:t>执行路径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Day 1-30：通过史文中教授学术网络找到接洽人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Day 31-60：递交 D7 智库报告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Day 61-90：1 次专题讲座或研讨会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Day 91-180：合作开发 1 门干部培训课程</w:t>
      </w:r>
    </w:p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06  </w:t>
      </w:r>
      <w:r>
        <w:rPr>
          <w:rFonts w:ascii="微软雅黑" w:hAnsi="微软雅黑" w:eastAsia="微软雅黑"/>
          <w:b/>
          <w:color w:val="1E3A5F"/>
          <w:sz w:val="36"/>
        </w:rPr>
        <w:t>并行推进策略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3 个客户并不冲突，可同步推进：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P1 郑州数智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P2 省委政研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P3 中央党校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Month 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首次接触 + MOU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BP 投递 + 介绍人破冰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学术拜访 + 报告递交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Month 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合作方案谈判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专家研讨会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讲座 / 研讨会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Month 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正式签约 + 启动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立项审批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课程合作意向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Month 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首批交付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签约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课程开发启动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Month 5-6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联合产品发布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试点启动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干部培训上线</w:t>
            </w:r>
          </w:p>
        </w:tc>
      </w:tr>
    </w:tbl>
    <w:p/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🎯 6 个月目标：3 单全部成交，回款 800 万+。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