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  <w:br/>
      </w:r>
      <w:r>
        <w:rPr>
          <w:rFonts w:ascii="Microsoft YaHei" w:hAnsi="Microsoft YaHei" w:eastAsia="Microsoft YaHei"/>
          <w:b/>
          <w:color w:val="1F4E79"/>
          <w:sz w:val="72"/>
        </w:rPr>
        <w:t>PDTMM Index 1.0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32"/>
        </w:rPr>
        <w:br/>
        <w:br/>
        <w:t>Park Digital Transformation Maturity Index</w:t>
        <w:br/>
        <w:t>中国产业园区数字化转型指数白皮书</w:t>
      </w:r>
    </w:p>
    <w:p>
      <w:pPr>
        <w:jc w:val="center"/>
      </w:pPr>
      <w:r>
        <w:rPr>
          <w:rFonts w:ascii="Microsoft YaHei" w:hAnsi="Microsoft YaHei" w:eastAsia="Microsoft YaHei"/>
          <w:color w:val="C00000"/>
          <w:sz w:val="28"/>
        </w:rPr>
        <w:br/>
        <w:br/>
        <w:t>产品白皮书 · Version 0.1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4"/>
        </w:rPr>
        <w:br/>
        <w:br/>
        <w:br/>
        <w:br/>
        <w:br/>
        <w:br/>
        <w:br/>
        <w:br/>
        <w:t>Park-ROADS 团队</w:t>
        <w:br/>
        <w:t>2026 年 6 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执行摘要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PDTMM Index 是 Park-ROADS 团队基于 PDTMM 1.0 认证体系沉淀的中国产业园区数字化转型行业基准指数，对标美国 VTS Data、欧洲 STR Real Estate Index、新加坡 RCA 指数。</w:t>
      </w:r>
    </w:p>
    <w:p>
      <w:r>
        <w:rPr>
          <w:rFonts w:ascii="Microsoft YaHei" w:hAnsi="Microsoft YaHei" w:eastAsia="Microsoft YaHei"/>
          <w:b/>
          <w:i w:val="0"/>
          <w:color w:val="1F4E79"/>
          <w:sz w:val="22"/>
        </w:rPr>
        <w:t>本指数将成为：政府决策依据 + REITs 估值锚 + 投资机构筛选工具 + 园区运营标杆，是 Park-ROADS 估值故事的核心支柱（15-25x 营收倍数）。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第一章 · 产品定位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1.1 一句话定义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PDTMM Index 是中国产业园区数字化转型领域首个量化、公开、可比较、季度更新的第三方独立行业指数。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1.2 三大用途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用户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单次付费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政府决策依据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地方政府 / 主管部门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¥30-100 万/年订阅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REITs 估值锚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投行 / REITs 管理人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¥50-200 万/年订阅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投资机构筛选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PE / VC / 产业基金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¥20-80 万/年订阅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园区自评标杆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园区运营商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¥10-30 万/年订阅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1.3 与 VTS Data 对照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VTS Data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PDTMM Index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覆盖资产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美国 Class A 办公楼 60%+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中国产业园区目标 30%+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数据源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VTS 平台租赁交易实时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认证 + 季度复诊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发布频率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实时 + 季度报告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季度 + 年度旗舰报告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客户类型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业主 + 经纪 + 投资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 + 业主 + 投资 + 学术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估值贡献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VTS 1.7B 估值 30% 来自数据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Index 目标贡献 40% 估值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第二章 · 指数体系架构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2.1 三级指数结构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主指数 — PDTMM Composite 综合指数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全国 200 家覆盖园区的加权平均 DTSI 得分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子指数 — 7 大行业子指数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软件信息 / 生物医药 / 新能源 / 集成电路 / 智能制造 / 现代服务 / 综合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区域指数 — 6 大区域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0"/>
        </w:rPr>
        <w:t>• 长三角 / 珠三角 / 京津冀 / 中部 / 西部 / 东北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2.2 指数计算公式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PDTMM Index = Σ (园区 DTSI × 园区权重) / Σ 园区权重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园区权重 = 物业面积 × 入驻企业数 × 产业地位系数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2.3 基期与起点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基期：2026 Q3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基期 PDTMM Composite = 50.00（行业平均）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第三章 · 数据采集与质量保证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3.1 数据源 4 大类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质量等级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正式认证客户实时数据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★★★★★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PDTMM 体检客户季度数据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★★★★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公开年报 + 政府统计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15%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★★★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4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调研问卷 + 行业专家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5%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★★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3.2 数据治理委员会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由 Park-ROADS + 3 名独立学术专家 + 1 名行业代表组成，季度审议数据质量、指数方法、争议处理。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第四章 · 商业模式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4.1 收费体系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套餐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351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目标客户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Basic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¥5 万/年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公开数据 + 季度报告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学术 / 媒体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Pro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¥30 万/年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子指数 + 区域指数 + API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园区运营商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Enterprise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¥80 万/年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定制对标 + 历史回溯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投行 / 投资机构</w:t>
            </w:r>
          </w:p>
        </w:tc>
      </w:tr>
      <w:tr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Sovereign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¥200 万/年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全数据访问 + 专家咨询</w:t>
            </w:r>
          </w:p>
        </w:tc>
        <w:tc>
          <w:tcPr>
            <w:tcW w:type="dxa" w:w="2351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政府主管部门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F4E79"/>
        </w:rPr>
        <w:t>4.2 5 年营收预测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客户数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营收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(3+5+2+0)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¥250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 (10+15+4+1)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¥1,400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60 (20+30+8+2)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¥3,800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100 (30+50+15+5)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¥7,500 万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Year 5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180 (50+90+30+10)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¥1.5 亿</w:t>
            </w:r>
          </w:p>
        </w:tc>
      </w:tr>
    </w:tbl>
    <w:p/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5 年累计 ≈ ¥2.8 亿，毛利率 80%+（典型 SaaS 数据产品）</w:t>
      </w:r>
    </w:p>
    <w:p>
      <w:pPr>
        <w:pStyle w:val="Heading2"/>
      </w:pPr>
      <w:r>
        <w:rPr>
          <w:rFonts w:ascii="Microsoft YaHei" w:hAnsi="Microsoft YaHei" w:eastAsia="Microsoft YaHei"/>
          <w:color w:val="1F4E79"/>
        </w:rPr>
        <w:t>4.3 估值贡献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类比 VTS Data 在 VTS 1.7B 估值中贡献 30%，PDTMM Index 预计在 Park-ROADS 估值中贡献 30-40%。</w:t>
      </w:r>
    </w:p>
    <w:p>
      <w:r>
        <w:rPr>
          <w:rFonts w:ascii="Microsoft YaHei" w:hAnsi="Microsoft YaHei" w:eastAsia="Microsoft YaHei"/>
          <w:b/>
          <w:i w:val="0"/>
          <w:color w:val="C00000"/>
          <w:sz w:val="22"/>
        </w:rPr>
        <w:t>基于 15-25x 营收倍数：Year 5 PDTMM Index 单独估值 ¥22-37 亿。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第五章 · 发布节奏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季度报告（2026 Q4 首发）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主指数 + 7 子指数 + 6 区域指数当季表现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季度排行 Top 50 园区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媒体发布会 + 行业研讨</w:t>
      </w:r>
    </w:p>
    <w:p>
      <w:r>
        <w:rPr>
          <w:rFonts w:ascii="Microsoft YaHei" w:hAnsi="Microsoft YaHei" w:eastAsia="Microsoft YaHei"/>
          <w:b/>
          <w:i w:val="0"/>
          <w:color w:val="333333"/>
          <w:sz w:val="22"/>
        </w:rPr>
        <w:t>年度旗舰报告（2027 Q1 首发）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200 页年度白皮书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全球对标 + 国际化分析</w:t>
      </w:r>
    </w:p>
    <w:p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• 颁奖典礼（PDTMM Top 50）</w:t>
      </w:r>
    </w:p>
    <w:p>
      <w:pPr>
        <w:pStyle w:val="Heading1"/>
      </w:pPr>
      <w:r>
        <w:rPr>
          <w:rFonts w:ascii="Microsoft YaHei" w:hAnsi="Microsoft YaHei" w:eastAsia="Microsoft YaHei"/>
          <w:color w:val="1F4E79"/>
        </w:rPr>
        <w:t>第六章 · 实施路线图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135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v0.1 雏形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2026 Q3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10 家试点数据 + 内部测试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v1.0 公开发布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2026 Q4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30 家覆盖 + 首次季度报告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v1.5 子指数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2027 Q2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7 行业子指数 + 6 区域指数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v2.0 国际化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2028 Q1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新加坡 / 香港 / 迪拜版本</w:t>
            </w:r>
          </w:p>
        </w:tc>
      </w:tr>
      <w:tr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v3.0 实时化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2029</w:t>
            </w:r>
          </w:p>
        </w:tc>
        <w:tc>
          <w:tcPr>
            <w:tcW w:type="dxa" w:w="3135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日级数据更新 + 数据 API 开放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1F4E79"/>
        </w:rPr>
        <w:t>第七章 · 风险与缓释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4703"/>
            <w:vAlign w:val="center"/>
            <w:shd w:val="clear" w:color="auto" w:fill="1F4E7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缓释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数据样本不足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与发改委 / 行业协会合作扩充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指数方法争议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独立学术委员会季度审议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竞品出现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申请国家级标准锁定先发优势</w:t>
            </w:r>
          </w:p>
        </w:tc>
      </w:tr>
      <w:tr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客户付费意愿低</w:t>
            </w:r>
          </w:p>
        </w:tc>
        <w:tc>
          <w:tcPr>
            <w:tcW w:type="dxa" w:w="470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政府版强制订阅 + 投行版必备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46464"/>
          <w:sz w:val="22"/>
        </w:rPr>
        <w:t>— PDTMM Index 1.0 白皮书完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