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rFonts w:ascii="Microsoft YaHei" w:hAnsi="Microsoft YaHei" w:eastAsia="Microsoft YaHei"/>
          <w:b/>
          <w:color w:val="1F4E79"/>
          <w:sz w:val="72"/>
        </w:rPr>
        <w:t>Park-ROADS 商业模式 v3.0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32"/>
        </w:rPr>
        <w:br/>
        <w:br/>
        <w:t>融入全球 PropTech 6 巨头 11 大启示的升级版</w:t>
      </w:r>
    </w:p>
    <w:p>
      <w:pPr>
        <w:jc w:val="center"/>
      </w:pPr>
      <w:r>
        <w:rPr>
          <w:rFonts w:ascii="Microsoft YaHei" w:hAnsi="Microsoft YaHei" w:eastAsia="Microsoft YaHei"/>
          <w:color w:val="C00000"/>
          <w:sz w:val="28"/>
        </w:rPr>
        <w:br/>
        <w:br/>
        <w:t>"VTS 飞轮 + Spacewell 矩阵" 混合模式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4"/>
        </w:rPr>
        <w:br/>
        <w:br/>
        <w:br/>
        <w:br/>
        <w:br/>
        <w:br/>
        <w:br/>
        <w:br/>
        <w:t>Park-ROADS 团队</w:t>
        <w:br/>
        <w:t>2026 年 6 月 · Version 3.0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执行摘要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Park-ROADS 商业模式 v3.0 在 v2.0 (¥9.3 亿 / 5 年) 基础上，融入全球 PropTech 6 巨头 11 大启示，完成 5 大结构性升级：</w:t>
      </w:r>
    </w:p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1) 商业模式：单一咨询 → "VTS 飞轮 + Spacewell 矩阵"混合</w:t>
      </w:r>
    </w:p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2) 客户结构：单轨 → toG/toB/toA 三轨并行（40/40/20）</w:t>
      </w:r>
    </w:p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3) 估值故事：服务系统 → PDTMM 行业指数（15-25x 倍数）</w:t>
      </w:r>
    </w:p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4) 高频入口：诊断系统 → 体检系统 ¥250 引流款飞轮</w:t>
      </w:r>
    </w:p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5) 战略备选：纯 VC 路径 → 增加反 VC 备选（学 Yardi）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v2.0 → v3.0 财务对比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v2.0 营收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v3.0 营收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关键变化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¥1,200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¥1,450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+21% · 体检引流款贡献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¥4,500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¥5,900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+31% · Index 启动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¥1.2 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¥1.58 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+32% · 三轨齐发力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¥2.4 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¥3.15 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+31% · Index 规模化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¥4.0 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¥5.5 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+38% · 国际化叠加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年合计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¥9.3 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¥12.3 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+32%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v3.0 估值倍数提升至 10-15x（v2.0 为 8x），Year 5 估值预期：¥55-82 亿（vs v2.0 ¥32 亿，提升 1.7-2.6 倍）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第一篇 · 5 大结构性升级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升级 1：商业模式 → "VTS 飞轮 + Spacewell 矩阵" 混合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从 v2.0 的"单一咨询"升级为 v3.0 的混合模式：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VTS 飞轮（垂直入口）：体检系统 ¥250 引流款 → 沉淀数据 → PDTMM 指数变现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Spacewell 矩阵（生态覆盖）：5 系统覆盖规划-招商-运营-评估-改造全生命周期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MRI 开放生态：评估系统 API 对外开放，250+ 集成合作伙伴目标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升级 2：客户结构 → toG/toB/toA 三轨并行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轨道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Year 5 占比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典型客户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客单价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toG 政府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40% (¥2.2 亿)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发改/工信/自贸局/数字化主管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¥30-200 万/年订阅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toB 园区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40% (¥2.2 亿)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REITs 园区/上市公司/运营商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¥80-300 万/年认证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toA 学术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20% (¥1.1 亿)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商学院/咨询机构/智库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¥3-5 万/人培训费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升级 3：估值故事 → PDTMM 行业指数核心化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类比 VTS Data 在 VTS 估值中占 30%：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PDTMM Index 5 年累计收入：¥2.8 亿（占 v3.0 总营收 22%）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PDTMM Index 估值倍数：15-25x 营收（行业指数 / 认证机构基准）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• Year 5 PDTMM Index 单独估值：¥22-37 亿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升级 4：高频入口 → 体检 ¥250 引流款飞轮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学 VTS 用租赁 CRM 起家占据高频入口，Park-ROADS 用体检系统降价引流：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原价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v3.0 引流价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¥3,888 标准体检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¥250 引流体检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100 家园区 Y1 入网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¥38,800 深度体检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¥3,888 标准体检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30 家 Y1 升级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¥38,800 深度体检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 家 Y1 高端转化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体检数据沉淀 → PDTMM Index 计算基础 → 估值飞轮启动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升级 5：战略备选 → 反 VC 路径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保留两条路径备选，2027 Q2 重新审视：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路径 A（首选）：VC 路径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2027 Q4 A 轮 ¥1 亿（估值 ¥10 亿）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2029 B 轮 ¥3 亿（估值 ¥30 亿）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2031 IPO（估值 ¥80-100 亿）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路径 B（备选）：反 VC 路径（学 Yardi）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不融 VC + 不上市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利润驱动 + 长期持有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10 年内做到 ¥10 亿营收 + ¥30 亿估值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第二篇 · 5 年财务模型 (v3.0)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体检引流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认证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培训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总计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¥150万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¥450万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¥340万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¥120万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¥250万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¥1,310万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¥1,000万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¥1,900万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¥1,400万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¥5,200万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¥2,200万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¥6,000万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¥1,200万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¥3,800万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¥1.4亿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¥1,200万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¥4,000万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¥1.14亿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¥2,500万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¥7,500万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¥2.65亿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¥1,800万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¥8,000万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¥1.8亿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¥4,800万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¥1.5亿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¥4.78亿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5 年累计：¥12.3 亿 vs v2.0 ¥9.3 亿（+32%）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第三篇 · 实施路线图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对应启示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Q3 2026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三轨各签 1-2 家灯塔 + 体检引流款上线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①③⑥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Q4 2026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Index v0.1 发布 + 商标注册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②③⑥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2027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系统 API 互通 + Spacewell/VTS MOU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②⑤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2028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 轮融资 ¥1 亿（估值 ¥10 亿）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③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2029-2030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Index 200 家覆盖 + 跨境启动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⑤⑥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2031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IPO 或反 VC 决策点（估值 ¥55-82 亿）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②③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2"/>
        </w:rPr>
        <w:t>— v3.0 商业模式完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