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70C07F" w14:textId="77777777" w:rsidR="00D96DD1" w:rsidRDefault="00743C36">
      <w:pPr>
        <w:spacing w:after="160"/>
        <w:jc w:val="center"/>
      </w:pPr>
      <w:r>
        <w:rPr>
          <w:b/>
          <w:bCs/>
          <w:color w:val="1F3864"/>
          <w:sz w:val="36"/>
          <w:szCs w:val="36"/>
        </w:rPr>
        <w:t>Lab 8: Markov Models for Projecting Landscape Change</w:t>
      </w:r>
    </w:p>
    <w:p w14:paraId="6F70C082" w14:textId="77777777" w:rsidR="00D96DD1" w:rsidRDefault="00D96DD1">
      <w:pPr>
        <w:pBdr>
          <w:bottom w:val="single" w:sz="4" w:space="0" w:color="BBBBBB"/>
        </w:pBdr>
        <w:spacing w:before="80" w:after="80"/>
      </w:pPr>
    </w:p>
    <w:p w14:paraId="6F70C083" w14:textId="77777777" w:rsidR="00D96DD1" w:rsidRDefault="00743C36">
      <w:pPr>
        <w:pStyle w:val="Heading1"/>
      </w:pPr>
      <w:r>
        <w:t>Introduction</w:t>
      </w:r>
    </w:p>
    <w:p w14:paraId="6F70C084" w14:textId="77777777" w:rsidR="00D96DD1" w:rsidRDefault="00743C36">
      <w:pPr>
        <w:spacing w:before="60" w:after="60"/>
      </w:pPr>
      <w:r>
        <w:rPr>
          <w:sz w:val="24"/>
          <w:szCs w:val="24"/>
        </w:rPr>
        <w:t>In this lab you will learn how to use Markov chain models to project future landscape composition based on observed patterns of past change. The central idea is that if we measure the rate at which a landscape transitions between cover types over one interval, we can project those transition dynamics forward and ask: what will this landscape look like in 50, 200, or 1000 years?</w:t>
      </w:r>
    </w:p>
    <w:p w14:paraId="6F70C085" w14:textId="77777777" w:rsidR="00D96DD1" w:rsidRDefault="00D96DD1">
      <w:pPr>
        <w:spacing w:before="60"/>
      </w:pPr>
    </w:p>
    <w:p w14:paraId="6F70C086" w14:textId="77777777" w:rsidR="00D96DD1" w:rsidRDefault="00743C36">
      <w:pPr>
        <w:spacing w:before="60" w:after="60"/>
      </w:pPr>
      <w:r>
        <w:rPr>
          <w:sz w:val="24"/>
          <w:szCs w:val="24"/>
        </w:rPr>
        <w:t xml:space="preserve">The dataset comes from a Pacific Northwest conifer forest and spans three classified remotely-sensed images from 1972, 1984, and 1991 — a period of intensive timber harvesting and early-seral regrowth. The six cover classes range from Non-forest/Clear-cut through </w:t>
      </w:r>
      <w:proofErr w:type="gramStart"/>
      <w:r>
        <w:rPr>
          <w:sz w:val="24"/>
          <w:szCs w:val="24"/>
        </w:rPr>
        <w:t>Old-Growth forest</w:t>
      </w:r>
      <w:proofErr w:type="gramEnd"/>
      <w:r>
        <w:rPr>
          <w:sz w:val="24"/>
          <w:szCs w:val="24"/>
        </w:rPr>
        <w:t>. By building a transition probability matrix from observed change between time periods, you will project the future trajectory of this landscape and then explore how changing management assumptions (harvest rates) alters those projections.</w:t>
      </w:r>
    </w:p>
    <w:p w14:paraId="6F70C087" w14:textId="77777777" w:rsidR="00D96DD1" w:rsidRDefault="00D96DD1">
      <w:pPr>
        <w:spacing w:before="60"/>
      </w:pPr>
    </w:p>
    <w:p w14:paraId="6F70C088" w14:textId="77777777" w:rsidR="00D96DD1" w:rsidRDefault="00743C36">
      <w:pPr>
        <w:spacing w:before="60" w:after="60"/>
      </w:pPr>
      <w:r>
        <w:rPr>
          <w:b/>
          <w:bCs/>
          <w:sz w:val="24"/>
          <w:szCs w:val="24"/>
        </w:rPr>
        <w:t>What you will do:</w:t>
      </w:r>
    </w:p>
    <w:p w14:paraId="6F70C089" w14:textId="77777777" w:rsidR="00D96DD1" w:rsidRDefault="00743C36">
      <w:pPr>
        <w:spacing w:before="60" w:after="60"/>
      </w:pPr>
      <w:r>
        <w:rPr>
          <w:sz w:val="24"/>
          <w:szCs w:val="24"/>
        </w:rPr>
        <w:t xml:space="preserve">  PART 1 – Load and visualize the classified landscape maps (1972, 1984, 1991)</w:t>
      </w:r>
    </w:p>
    <w:p w14:paraId="6F70C08A" w14:textId="77777777" w:rsidR="00D96DD1" w:rsidRDefault="00743C36">
      <w:pPr>
        <w:spacing w:before="60" w:after="60"/>
      </w:pPr>
      <w:r>
        <w:rPr>
          <w:sz w:val="24"/>
          <w:szCs w:val="24"/>
        </w:rPr>
        <w:t xml:space="preserve">  PART 2 – Characterize observed landscape composition through time</w:t>
      </w:r>
    </w:p>
    <w:p w14:paraId="6F70C08B" w14:textId="77777777" w:rsidR="00D96DD1" w:rsidRDefault="00743C36">
      <w:pPr>
        <w:spacing w:before="60" w:after="60"/>
      </w:pPr>
      <w:r>
        <w:rPr>
          <w:sz w:val="24"/>
          <w:szCs w:val="24"/>
        </w:rPr>
        <w:t xml:space="preserve">  PART 3 – Hand-calculation exercise: understand the transition tally</w:t>
      </w:r>
    </w:p>
    <w:p w14:paraId="6F70C08C" w14:textId="77777777" w:rsidR="00D96DD1" w:rsidRDefault="00743C36">
      <w:pPr>
        <w:spacing w:before="60" w:after="60"/>
      </w:pPr>
      <w:r>
        <w:rPr>
          <w:sz w:val="24"/>
          <w:szCs w:val="24"/>
        </w:rPr>
        <w:t xml:space="preserve">  PART 4 – Build the transition probability matrix and adjust for time steps</w:t>
      </w:r>
    </w:p>
    <w:p w14:paraId="6F70C08D" w14:textId="77777777" w:rsidR="00D96DD1" w:rsidRDefault="00743C36">
      <w:pPr>
        <w:spacing w:before="60" w:after="60"/>
      </w:pPr>
      <w:r>
        <w:rPr>
          <w:sz w:val="24"/>
          <w:szCs w:val="24"/>
        </w:rPr>
        <w:t xml:space="preserve">  PART 5 – Run and verify the baseline Markov projection</w:t>
      </w:r>
    </w:p>
    <w:p w14:paraId="6F70C08E" w14:textId="77777777" w:rsidR="00D96DD1" w:rsidRDefault="00743C36">
      <w:pPr>
        <w:spacing w:before="60" w:after="60"/>
      </w:pPr>
      <w:r>
        <w:rPr>
          <w:sz w:val="24"/>
          <w:szCs w:val="24"/>
        </w:rPr>
        <w:t xml:space="preserve">  PART 6 – Scenario analysis: what if harvest rates change?</w:t>
      </w:r>
    </w:p>
    <w:p w14:paraId="6F70C091" w14:textId="77777777" w:rsidR="00D96DD1" w:rsidRDefault="00D96DD1">
      <w:pPr>
        <w:spacing w:before="60"/>
      </w:pPr>
    </w:p>
    <w:p w14:paraId="6F70C092" w14:textId="77777777" w:rsidR="00D96DD1" w:rsidRDefault="00D96DD1">
      <w:pPr>
        <w:pBdr>
          <w:bottom w:val="single" w:sz="4" w:space="0" w:color="BBBBBB"/>
        </w:pBdr>
        <w:spacing w:before="80" w:after="80"/>
      </w:pPr>
    </w:p>
    <w:p w14:paraId="6F70C093" w14:textId="77777777" w:rsidR="00D96DD1" w:rsidRDefault="00743C36">
      <w:pPr>
        <w:pStyle w:val="Heading1"/>
      </w:pPr>
      <w:r>
        <w:t>Part 1 – Explore the Landscapes</w:t>
      </w:r>
    </w:p>
    <w:p w14:paraId="6F70C094" w14:textId="77777777" w:rsidR="00D96DD1" w:rsidRDefault="00743C36">
      <w:pPr>
        <w:spacing w:before="60" w:after="60"/>
      </w:pPr>
      <w:r>
        <w:rPr>
          <w:sz w:val="24"/>
          <w:szCs w:val="24"/>
        </w:rPr>
        <w:t>Follow the script to load the three classified raster images (1972, 1984, 1991) and plot each one. The six cover types and their numeric codes are shown in the class legend you will create in R.</w:t>
      </w:r>
    </w:p>
    <w:p w14:paraId="6F70C095" w14:textId="77777777" w:rsidR="00D96DD1" w:rsidRDefault="00D96DD1">
      <w:pPr>
        <w:spacing w:before="60"/>
      </w:pPr>
    </w:p>
    <w:p w14:paraId="6F70C096" w14:textId="77777777" w:rsidR="00D96DD1" w:rsidRDefault="00743C36">
      <w:pPr>
        <w:spacing w:before="100" w:after="60"/>
      </w:pPr>
      <w:r>
        <w:rPr>
          <w:b/>
          <w:bCs/>
          <w:sz w:val="24"/>
          <w:szCs w:val="24"/>
        </w:rPr>
        <w:t xml:space="preserve">Step 1. </w:t>
      </w:r>
      <w:r>
        <w:rPr>
          <w:sz w:val="24"/>
          <w:szCs w:val="24"/>
        </w:rPr>
        <w:t>Run the code to load and plot each landscape. Paste each plot below.</w:t>
      </w:r>
    </w:p>
    <w:p w14:paraId="6F70C097" w14:textId="77777777" w:rsidR="00D96DD1" w:rsidRDefault="00D96DD1">
      <w:pPr>
        <w:spacing w:before="60"/>
      </w:pPr>
    </w:p>
    <w:p w14:paraId="6F70C09D" w14:textId="77777777" w:rsidR="00D96DD1" w:rsidRDefault="00D96DD1">
      <w:pPr>
        <w:spacing w:before="60"/>
        <w:rPr>
          <w:b/>
          <w:bCs/>
          <w:i/>
          <w:iCs/>
          <w:color w:val="7030A0"/>
          <w:sz w:val="22"/>
          <w:szCs w:val="22"/>
        </w:rPr>
      </w:pPr>
    </w:p>
    <w:p w14:paraId="1CEAB34E" w14:textId="77777777" w:rsidR="00D22028" w:rsidRDefault="00D22028">
      <w:pPr>
        <w:spacing w:before="60"/>
      </w:pPr>
    </w:p>
    <w:p w14:paraId="6F70C09E" w14:textId="77777777" w:rsidR="00D96DD1" w:rsidRDefault="00743C36">
      <w:pPr>
        <w:pBdr>
          <w:left w:val="single" w:sz="6" w:space="0" w:color="2E75B6"/>
        </w:pBdr>
        <w:spacing w:before="160" w:after="80"/>
        <w:ind w:left="200"/>
      </w:pPr>
      <w:r>
        <w:rPr>
          <w:b/>
          <w:bCs/>
          <w:sz w:val="24"/>
          <w:szCs w:val="24"/>
        </w:rPr>
        <w:t xml:space="preserve">Q1. </w:t>
      </w:r>
      <w:r>
        <w:rPr>
          <w:sz w:val="24"/>
          <w:szCs w:val="24"/>
        </w:rPr>
        <w:t xml:space="preserve">Look at the three maps. Qualitatively, what changes do you notice in landscape composition from 1972 to 1991? Which cover types appear to </w:t>
      </w:r>
      <w:proofErr w:type="gramStart"/>
      <w:r>
        <w:rPr>
          <w:sz w:val="24"/>
          <w:szCs w:val="24"/>
        </w:rPr>
        <w:t>increase</w:t>
      </w:r>
      <w:proofErr w:type="gramEnd"/>
      <w:r>
        <w:rPr>
          <w:sz w:val="24"/>
          <w:szCs w:val="24"/>
        </w:rPr>
        <w:t xml:space="preserve"> and which appear to decrease?</w:t>
      </w:r>
    </w:p>
    <w:p w14:paraId="6F70C09F" w14:textId="77777777" w:rsidR="00D96DD1" w:rsidRDefault="00D96DD1">
      <w:pPr>
        <w:pBdr>
          <w:bottom w:val="single" w:sz="2" w:space="0" w:color="AAAAAA"/>
        </w:pBdr>
      </w:pPr>
    </w:p>
    <w:p w14:paraId="6F70C0A0" w14:textId="77777777" w:rsidR="00D96DD1" w:rsidRDefault="00D96DD1">
      <w:pPr>
        <w:pBdr>
          <w:bottom w:val="single" w:sz="2" w:space="0" w:color="AAAAAA"/>
        </w:pBdr>
      </w:pPr>
    </w:p>
    <w:p w14:paraId="6F70C0A1" w14:textId="77777777" w:rsidR="00D96DD1" w:rsidRDefault="00D96DD1">
      <w:pPr>
        <w:pBdr>
          <w:bottom w:val="single" w:sz="2" w:space="0" w:color="AAAAAA"/>
        </w:pBdr>
      </w:pPr>
    </w:p>
    <w:p w14:paraId="6F70C0A2" w14:textId="77777777" w:rsidR="00D96DD1" w:rsidRDefault="00D96DD1">
      <w:pPr>
        <w:pBdr>
          <w:bottom w:val="single" w:sz="2" w:space="0" w:color="AAAAAA"/>
        </w:pBdr>
      </w:pPr>
    </w:p>
    <w:p w14:paraId="6F70C0A3" w14:textId="77777777" w:rsidR="00D96DD1" w:rsidRDefault="00D96DD1">
      <w:pPr>
        <w:pBdr>
          <w:bottom w:val="single" w:sz="2" w:space="0" w:color="AAAAAA"/>
        </w:pBdr>
      </w:pPr>
    </w:p>
    <w:p w14:paraId="6F70C0A4" w14:textId="77777777" w:rsidR="00D96DD1" w:rsidRDefault="00D96DD1">
      <w:pPr>
        <w:spacing w:before="60"/>
      </w:pPr>
    </w:p>
    <w:p w14:paraId="6F70C0A5" w14:textId="77777777" w:rsidR="00D96DD1" w:rsidRDefault="00D96DD1">
      <w:pPr>
        <w:pBdr>
          <w:bottom w:val="single" w:sz="4" w:space="0" w:color="BBBBBB"/>
        </w:pBdr>
        <w:spacing w:before="80" w:after="80"/>
      </w:pPr>
    </w:p>
    <w:p w14:paraId="6F70C0A6" w14:textId="77777777" w:rsidR="00D96DD1" w:rsidRDefault="00743C36">
      <w:pPr>
        <w:pStyle w:val="Heading1"/>
      </w:pPr>
      <w:r>
        <w:t>Part 2 – Characterize Landscape Composition Over Time</w:t>
      </w:r>
    </w:p>
    <w:p w14:paraId="6F70C0A7" w14:textId="77777777" w:rsidR="00D96DD1" w:rsidRDefault="00743C36">
      <w:pPr>
        <w:spacing w:before="60" w:after="60"/>
      </w:pPr>
      <w:r>
        <w:rPr>
          <w:sz w:val="24"/>
          <w:szCs w:val="24"/>
        </w:rPr>
        <w:t>Run the code to load the 200-point sample dataset (sample200.csv), calculate the proportion of the landscape in each cover class for each year, and plot the observed change through time.</w:t>
      </w:r>
    </w:p>
    <w:p w14:paraId="6F70C0A8" w14:textId="77777777" w:rsidR="00D96DD1" w:rsidRDefault="00D96DD1">
      <w:pPr>
        <w:spacing w:before="60"/>
      </w:pPr>
    </w:p>
    <w:p w14:paraId="6F70C0A9" w14:textId="77777777" w:rsidR="00D96DD1" w:rsidRDefault="00743C36">
      <w:pPr>
        <w:spacing w:before="100" w:after="60"/>
      </w:pPr>
      <w:r>
        <w:rPr>
          <w:b/>
          <w:bCs/>
          <w:sz w:val="24"/>
          <w:szCs w:val="24"/>
        </w:rPr>
        <w:t xml:space="preserve">Step 2. </w:t>
      </w:r>
      <w:r>
        <w:rPr>
          <w:sz w:val="24"/>
          <w:szCs w:val="24"/>
        </w:rPr>
        <w:t>Run the code and paste the observed composition plot below.</w:t>
      </w:r>
    </w:p>
    <w:p w14:paraId="6F70C0AA" w14:textId="77777777" w:rsidR="00D96DD1" w:rsidRDefault="00D96DD1">
      <w:pPr>
        <w:spacing w:before="60"/>
      </w:pPr>
    </w:p>
    <w:p w14:paraId="6F70C0AC" w14:textId="77777777" w:rsidR="00D96DD1" w:rsidRDefault="00D96DD1">
      <w:pPr>
        <w:spacing w:before="60"/>
        <w:rPr>
          <w:b/>
          <w:bCs/>
          <w:i/>
          <w:iCs/>
          <w:color w:val="7030A0"/>
          <w:sz w:val="22"/>
          <w:szCs w:val="22"/>
        </w:rPr>
      </w:pPr>
    </w:p>
    <w:p w14:paraId="7BC32AD7" w14:textId="77777777" w:rsidR="00D22028" w:rsidRDefault="00D22028">
      <w:pPr>
        <w:spacing w:before="60"/>
        <w:rPr>
          <w:b/>
          <w:bCs/>
          <w:i/>
          <w:iCs/>
          <w:color w:val="7030A0"/>
          <w:sz w:val="22"/>
          <w:szCs w:val="22"/>
        </w:rPr>
      </w:pPr>
    </w:p>
    <w:p w14:paraId="479E4B42" w14:textId="77777777" w:rsidR="00D22028" w:rsidRDefault="00D22028">
      <w:pPr>
        <w:spacing w:before="60"/>
      </w:pPr>
    </w:p>
    <w:p w14:paraId="6F70C0AD" w14:textId="77777777" w:rsidR="00D96DD1" w:rsidRDefault="00743C36">
      <w:pPr>
        <w:spacing w:before="100" w:after="60"/>
      </w:pPr>
      <w:r>
        <w:rPr>
          <w:b/>
          <w:bCs/>
          <w:sz w:val="24"/>
          <w:szCs w:val="24"/>
        </w:rPr>
        <w:t xml:space="preserve">Step 3. </w:t>
      </w:r>
      <w:r>
        <w:rPr>
          <w:sz w:val="24"/>
          <w:szCs w:val="24"/>
        </w:rPr>
        <w:t xml:space="preserve">Record the observed proportions from the </w:t>
      </w:r>
      <w:proofErr w:type="gramStart"/>
      <w:r>
        <w:rPr>
          <w:sz w:val="24"/>
          <w:szCs w:val="24"/>
        </w:rPr>
        <w:t>pnw.d</w:t>
      </w:r>
      <w:proofErr w:type="gramEnd"/>
      <w:r>
        <w:rPr>
          <w:sz w:val="24"/>
          <w:szCs w:val="24"/>
        </w:rPr>
        <w:t>2 table:</w:t>
      </w:r>
    </w:p>
    <w:p w14:paraId="6F70C0AE" w14:textId="77777777" w:rsidR="00D96DD1" w:rsidRDefault="00D96DD1">
      <w:pPr>
        <w:spacing w:before="60"/>
      </w:pPr>
    </w:p>
    <w:p w14:paraId="6F70C0AF" w14:textId="77777777" w:rsidR="00D96DD1" w:rsidRDefault="00743C36">
      <w:pPr>
        <w:spacing w:before="60" w:after="40"/>
      </w:pPr>
      <w:r>
        <w:rPr>
          <w:b/>
          <w:bCs/>
          <w:sz w:val="24"/>
          <w:szCs w:val="24"/>
        </w:rPr>
        <w:t>Proportions for each cover type in each year:</w:t>
      </w:r>
    </w:p>
    <w:p w14:paraId="7FC5C735" w14:textId="16A4577D" w:rsidR="000E7FB0" w:rsidRDefault="00743C36" w:rsidP="000E7FB0">
      <w:r>
        <w:rPr>
          <w:rFonts w:ascii="Courier New" w:eastAsia="Courier New" w:hAnsi="Courier New" w:cs="Courier New"/>
          <w:sz w:val="22"/>
          <w:szCs w:val="22"/>
        </w:rPr>
        <w:t xml:space="preserve">       </w:t>
      </w:r>
    </w:p>
    <w:tbl>
      <w:tblPr>
        <w:tblW w:w="0" w:type="auto"/>
        <w:jc w:val="center"/>
        <w:tblLayout w:type="fixed"/>
        <w:tblCellMar>
          <w:left w:w="0" w:type="dxa"/>
          <w:right w:w="0" w:type="dxa"/>
        </w:tblCellMar>
        <w:tblLook w:val="0000" w:firstRow="0" w:lastRow="0" w:firstColumn="0" w:lastColumn="0" w:noHBand="0" w:noVBand="0"/>
      </w:tblPr>
      <w:tblGrid>
        <w:gridCol w:w="1440"/>
        <w:gridCol w:w="1440"/>
        <w:gridCol w:w="1440"/>
        <w:gridCol w:w="1440"/>
        <w:gridCol w:w="1440"/>
        <w:gridCol w:w="1440"/>
      </w:tblGrid>
      <w:tr w:rsidR="000E7FB0" w14:paraId="76DE596F" w14:textId="77777777" w:rsidTr="00CC1097">
        <w:trPr>
          <w:jc w:val="center"/>
        </w:trPr>
        <w:tc>
          <w:tcPr>
            <w:tcW w:w="1440" w:type="dxa"/>
            <w:tcBorders>
              <w:top w:val="single" w:sz="6" w:space="0" w:color="auto"/>
              <w:left w:val="single" w:sz="6" w:space="0" w:color="auto"/>
              <w:bottom w:val="single" w:sz="6" w:space="0" w:color="auto"/>
              <w:right w:val="single" w:sz="6" w:space="0" w:color="auto"/>
            </w:tcBorders>
          </w:tcPr>
          <w:p w14:paraId="6178478B"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5E5D931C" w14:textId="446EA066" w:rsidR="000E7FB0" w:rsidRDefault="000E7FB0" w:rsidP="00CC1097">
            <w:pPr>
              <w:pStyle w:val="Body"/>
              <w:jc w:val="center"/>
              <w:rPr>
                <w:rFonts w:ascii="Times New Roman" w:hAnsi="Times New Roman"/>
                <w:b/>
              </w:rPr>
            </w:pPr>
            <w:r>
              <w:rPr>
                <w:rFonts w:ascii="Times New Roman" w:hAnsi="Times New Roman"/>
                <w:b/>
              </w:rPr>
              <w:t>Class  1</w:t>
            </w:r>
            <w:r>
              <w:rPr>
                <w:rFonts w:ascii="Courier New" w:eastAsia="Courier New" w:hAnsi="Courier New" w:cs="Courier New"/>
                <w:sz w:val="22"/>
                <w:szCs w:val="22"/>
              </w:rPr>
              <w:t xml:space="preserve"> </w:t>
            </w:r>
            <w:r>
              <w:rPr>
                <w:rFonts w:ascii="Courier New" w:eastAsia="Courier New" w:hAnsi="Courier New" w:cs="Courier New"/>
                <w:sz w:val="22"/>
                <w:szCs w:val="22"/>
              </w:rPr>
              <w:t xml:space="preserve">ClearCut    </w:t>
            </w:r>
          </w:p>
        </w:tc>
        <w:tc>
          <w:tcPr>
            <w:tcW w:w="1440" w:type="dxa"/>
            <w:tcBorders>
              <w:top w:val="single" w:sz="6" w:space="0" w:color="auto"/>
              <w:left w:val="single" w:sz="6" w:space="0" w:color="auto"/>
              <w:bottom w:val="single" w:sz="6" w:space="0" w:color="auto"/>
              <w:right w:val="single" w:sz="6" w:space="0" w:color="auto"/>
            </w:tcBorders>
          </w:tcPr>
          <w:p w14:paraId="46E17D6D" w14:textId="18DDB12E" w:rsidR="000E7FB0" w:rsidRDefault="000E7FB0" w:rsidP="00CC1097">
            <w:pPr>
              <w:pStyle w:val="Body"/>
              <w:jc w:val="center"/>
              <w:rPr>
                <w:rFonts w:ascii="Times New Roman" w:hAnsi="Times New Roman"/>
                <w:b/>
              </w:rPr>
            </w:pPr>
            <w:r>
              <w:rPr>
                <w:rFonts w:ascii="Times New Roman" w:hAnsi="Times New Roman"/>
                <w:b/>
              </w:rPr>
              <w:t>2</w:t>
            </w:r>
            <w:r>
              <w:rPr>
                <w:rFonts w:ascii="Courier New" w:eastAsia="Courier New" w:hAnsi="Courier New" w:cs="Courier New"/>
                <w:sz w:val="22"/>
                <w:szCs w:val="22"/>
              </w:rPr>
              <w:t xml:space="preserve"> </w:t>
            </w:r>
            <w:r>
              <w:rPr>
                <w:rFonts w:ascii="Courier New" w:eastAsia="Courier New" w:hAnsi="Courier New" w:cs="Courier New"/>
                <w:sz w:val="22"/>
                <w:szCs w:val="22"/>
              </w:rPr>
              <w:t xml:space="preserve">EarlySeral    </w:t>
            </w:r>
          </w:p>
        </w:tc>
        <w:tc>
          <w:tcPr>
            <w:tcW w:w="1440" w:type="dxa"/>
            <w:tcBorders>
              <w:top w:val="single" w:sz="6" w:space="0" w:color="auto"/>
              <w:left w:val="single" w:sz="6" w:space="0" w:color="auto"/>
              <w:bottom w:val="single" w:sz="6" w:space="0" w:color="auto"/>
              <w:right w:val="single" w:sz="6" w:space="0" w:color="auto"/>
            </w:tcBorders>
          </w:tcPr>
          <w:p w14:paraId="539599C9" w14:textId="720AFC63" w:rsidR="000E7FB0" w:rsidRDefault="000E7FB0" w:rsidP="00CC1097">
            <w:pPr>
              <w:pStyle w:val="Body"/>
              <w:jc w:val="center"/>
              <w:rPr>
                <w:rFonts w:ascii="Times New Roman" w:hAnsi="Times New Roman"/>
                <w:b/>
              </w:rPr>
            </w:pPr>
            <w:r>
              <w:rPr>
                <w:rFonts w:ascii="Times New Roman" w:hAnsi="Times New Roman"/>
                <w:b/>
              </w:rPr>
              <w:t>3</w:t>
            </w:r>
            <w:r>
              <w:rPr>
                <w:rFonts w:ascii="Courier New" w:eastAsia="Courier New" w:hAnsi="Courier New" w:cs="Courier New"/>
                <w:sz w:val="22"/>
                <w:szCs w:val="22"/>
              </w:rPr>
              <w:t xml:space="preserve"> </w:t>
            </w:r>
            <w:r>
              <w:rPr>
                <w:rFonts w:ascii="Courier New" w:eastAsia="Courier New" w:hAnsi="Courier New" w:cs="Courier New"/>
                <w:sz w:val="22"/>
                <w:szCs w:val="22"/>
              </w:rPr>
              <w:br/>
            </w:r>
            <w:r>
              <w:rPr>
                <w:rFonts w:ascii="Courier New" w:eastAsia="Courier New" w:hAnsi="Courier New" w:cs="Courier New"/>
                <w:sz w:val="22"/>
                <w:szCs w:val="22"/>
              </w:rPr>
              <w:t xml:space="preserve">MidSeral    </w:t>
            </w:r>
          </w:p>
        </w:tc>
        <w:tc>
          <w:tcPr>
            <w:tcW w:w="1440" w:type="dxa"/>
            <w:tcBorders>
              <w:top w:val="single" w:sz="6" w:space="0" w:color="auto"/>
              <w:left w:val="single" w:sz="6" w:space="0" w:color="auto"/>
              <w:bottom w:val="single" w:sz="6" w:space="0" w:color="auto"/>
              <w:right w:val="single" w:sz="6" w:space="0" w:color="auto"/>
            </w:tcBorders>
          </w:tcPr>
          <w:p w14:paraId="2D399008" w14:textId="562C06BA" w:rsidR="000E7FB0" w:rsidRPr="000E7FB0" w:rsidRDefault="000E7FB0" w:rsidP="000E7FB0">
            <w:pPr>
              <w:pStyle w:val="Body"/>
              <w:jc w:val="center"/>
              <w:rPr>
                <w:rFonts w:ascii="Courier New" w:eastAsia="Courier New" w:hAnsi="Courier New" w:cs="Courier New"/>
                <w:sz w:val="22"/>
                <w:szCs w:val="22"/>
              </w:rPr>
            </w:pPr>
            <w:r>
              <w:rPr>
                <w:rFonts w:ascii="Times New Roman" w:hAnsi="Times New Roman"/>
                <w:b/>
              </w:rPr>
              <w:t>4</w:t>
            </w:r>
            <w:r>
              <w:rPr>
                <w:rFonts w:ascii="Courier New" w:eastAsia="Courier New" w:hAnsi="Courier New" w:cs="Courier New"/>
                <w:sz w:val="22"/>
                <w:szCs w:val="22"/>
              </w:rPr>
              <w:t xml:space="preserve"> </w:t>
            </w:r>
            <w:r>
              <w:rPr>
                <w:rFonts w:ascii="Courier New" w:eastAsia="Courier New" w:hAnsi="Courier New" w:cs="Courier New"/>
                <w:sz w:val="22"/>
                <w:szCs w:val="22"/>
              </w:rPr>
              <w:br/>
            </w:r>
            <w:r>
              <w:rPr>
                <w:rFonts w:ascii="Courier New" w:eastAsia="Courier New" w:hAnsi="Courier New" w:cs="Courier New"/>
                <w:sz w:val="22"/>
                <w:szCs w:val="22"/>
              </w:rPr>
              <w:t xml:space="preserve">Mature    </w:t>
            </w:r>
          </w:p>
        </w:tc>
        <w:tc>
          <w:tcPr>
            <w:tcW w:w="1440" w:type="dxa"/>
            <w:tcBorders>
              <w:top w:val="single" w:sz="6" w:space="0" w:color="auto"/>
              <w:left w:val="single" w:sz="6" w:space="0" w:color="auto"/>
              <w:bottom w:val="single" w:sz="6" w:space="0" w:color="auto"/>
              <w:right w:val="single" w:sz="6" w:space="0" w:color="auto"/>
            </w:tcBorders>
          </w:tcPr>
          <w:p w14:paraId="14575ED9" w14:textId="159C7B05" w:rsidR="000E7FB0" w:rsidRDefault="000E7FB0" w:rsidP="00CC1097">
            <w:pPr>
              <w:pStyle w:val="Body"/>
              <w:jc w:val="center"/>
              <w:rPr>
                <w:rFonts w:ascii="Times New Roman" w:hAnsi="Times New Roman"/>
                <w:b/>
              </w:rPr>
            </w:pPr>
            <w:r>
              <w:rPr>
                <w:rFonts w:ascii="Times New Roman" w:hAnsi="Times New Roman"/>
                <w:b/>
              </w:rPr>
              <w:t>5</w:t>
            </w:r>
            <w:r>
              <w:rPr>
                <w:rFonts w:ascii="Courier New" w:eastAsia="Courier New" w:hAnsi="Courier New" w:cs="Courier New"/>
                <w:sz w:val="22"/>
                <w:szCs w:val="22"/>
              </w:rPr>
              <w:t xml:space="preserve"> </w:t>
            </w:r>
            <w:r>
              <w:rPr>
                <w:rFonts w:ascii="Courier New" w:eastAsia="Courier New" w:hAnsi="Courier New" w:cs="Courier New"/>
                <w:sz w:val="22"/>
                <w:szCs w:val="22"/>
              </w:rPr>
              <w:t>OldGrowth</w:t>
            </w:r>
          </w:p>
        </w:tc>
      </w:tr>
      <w:tr w:rsidR="000E7FB0" w14:paraId="2F7A0FAF" w14:textId="77777777" w:rsidTr="00CC1097">
        <w:trPr>
          <w:jc w:val="center"/>
        </w:trPr>
        <w:tc>
          <w:tcPr>
            <w:tcW w:w="1440" w:type="dxa"/>
            <w:tcBorders>
              <w:top w:val="single" w:sz="6" w:space="0" w:color="auto"/>
              <w:left w:val="single" w:sz="6" w:space="0" w:color="auto"/>
              <w:bottom w:val="single" w:sz="6" w:space="0" w:color="auto"/>
              <w:right w:val="single" w:sz="6" w:space="0" w:color="auto"/>
            </w:tcBorders>
          </w:tcPr>
          <w:p w14:paraId="4B19F6C7" w14:textId="77777777" w:rsidR="000E7FB0" w:rsidRDefault="000E7FB0" w:rsidP="00CC1097">
            <w:pPr>
              <w:pStyle w:val="Body"/>
              <w:rPr>
                <w:rFonts w:ascii="Times New Roman" w:hAnsi="Times New Roman"/>
              </w:rPr>
            </w:pPr>
            <w:r>
              <w:rPr>
                <w:rFonts w:ascii="Times New Roman" w:hAnsi="Times New Roman"/>
                <w:b/>
              </w:rPr>
              <w:t>1972</w:t>
            </w:r>
          </w:p>
        </w:tc>
        <w:tc>
          <w:tcPr>
            <w:tcW w:w="1440" w:type="dxa"/>
            <w:tcBorders>
              <w:top w:val="single" w:sz="6" w:space="0" w:color="auto"/>
              <w:left w:val="single" w:sz="6" w:space="0" w:color="auto"/>
              <w:bottom w:val="single" w:sz="6" w:space="0" w:color="auto"/>
              <w:right w:val="single" w:sz="6" w:space="0" w:color="auto"/>
            </w:tcBorders>
          </w:tcPr>
          <w:p w14:paraId="3E1D0915"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7AF24DD5"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3CA0D11A"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00829B81"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2D945B29" w14:textId="77777777" w:rsidR="000E7FB0" w:rsidRDefault="000E7FB0" w:rsidP="00CC1097">
            <w:pPr>
              <w:pStyle w:val="Body"/>
              <w:rPr>
                <w:rFonts w:ascii="Times New Roman" w:hAnsi="Times New Roman"/>
              </w:rPr>
            </w:pPr>
          </w:p>
        </w:tc>
      </w:tr>
      <w:tr w:rsidR="000E7FB0" w14:paraId="58F11ECA" w14:textId="77777777" w:rsidTr="00CC1097">
        <w:trPr>
          <w:jc w:val="center"/>
        </w:trPr>
        <w:tc>
          <w:tcPr>
            <w:tcW w:w="8640" w:type="dxa"/>
            <w:gridSpan w:val="6"/>
            <w:tcBorders>
              <w:top w:val="single" w:sz="6" w:space="0" w:color="auto"/>
              <w:left w:val="single" w:sz="6" w:space="0" w:color="auto"/>
              <w:bottom w:val="single" w:sz="6" w:space="0" w:color="auto"/>
              <w:right w:val="single" w:sz="6" w:space="0" w:color="auto"/>
            </w:tcBorders>
          </w:tcPr>
          <w:p w14:paraId="78B87F1B" w14:textId="77777777" w:rsidR="000E7FB0" w:rsidRDefault="000E7FB0" w:rsidP="00CC1097">
            <w:pPr>
              <w:pStyle w:val="Body"/>
              <w:rPr>
                <w:rFonts w:ascii="Times New Roman" w:hAnsi="Times New Roman"/>
              </w:rPr>
            </w:pPr>
          </w:p>
        </w:tc>
      </w:tr>
      <w:tr w:rsidR="000E7FB0" w14:paraId="176ED7BA" w14:textId="77777777" w:rsidTr="00CC1097">
        <w:trPr>
          <w:jc w:val="center"/>
        </w:trPr>
        <w:tc>
          <w:tcPr>
            <w:tcW w:w="1440" w:type="dxa"/>
            <w:tcBorders>
              <w:top w:val="single" w:sz="6" w:space="0" w:color="auto"/>
              <w:left w:val="single" w:sz="6" w:space="0" w:color="auto"/>
              <w:bottom w:val="single" w:sz="6" w:space="0" w:color="auto"/>
              <w:right w:val="single" w:sz="6" w:space="0" w:color="auto"/>
            </w:tcBorders>
          </w:tcPr>
          <w:p w14:paraId="353703B9" w14:textId="77777777" w:rsidR="000E7FB0" w:rsidRDefault="000E7FB0" w:rsidP="00CC1097">
            <w:pPr>
              <w:pStyle w:val="Body"/>
              <w:rPr>
                <w:rFonts w:ascii="Times New Roman" w:hAnsi="Times New Roman"/>
              </w:rPr>
            </w:pPr>
            <w:r>
              <w:rPr>
                <w:rFonts w:ascii="Times New Roman" w:hAnsi="Times New Roman"/>
                <w:b/>
              </w:rPr>
              <w:t>1984</w:t>
            </w:r>
          </w:p>
        </w:tc>
        <w:tc>
          <w:tcPr>
            <w:tcW w:w="1440" w:type="dxa"/>
            <w:tcBorders>
              <w:top w:val="single" w:sz="6" w:space="0" w:color="auto"/>
              <w:left w:val="single" w:sz="6" w:space="0" w:color="auto"/>
              <w:bottom w:val="single" w:sz="6" w:space="0" w:color="auto"/>
              <w:right w:val="single" w:sz="6" w:space="0" w:color="auto"/>
            </w:tcBorders>
          </w:tcPr>
          <w:p w14:paraId="1A96AFF8"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21E975D1"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145999A9"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4C68ADDA"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66E26CA5" w14:textId="77777777" w:rsidR="000E7FB0" w:rsidRDefault="000E7FB0" w:rsidP="00CC1097">
            <w:pPr>
              <w:pStyle w:val="Body"/>
              <w:rPr>
                <w:rFonts w:ascii="Times New Roman" w:hAnsi="Times New Roman"/>
              </w:rPr>
            </w:pPr>
          </w:p>
        </w:tc>
      </w:tr>
      <w:tr w:rsidR="000E7FB0" w14:paraId="229C3151" w14:textId="77777777" w:rsidTr="00CC1097">
        <w:trPr>
          <w:jc w:val="center"/>
        </w:trPr>
        <w:tc>
          <w:tcPr>
            <w:tcW w:w="8640" w:type="dxa"/>
            <w:gridSpan w:val="6"/>
            <w:tcBorders>
              <w:top w:val="single" w:sz="6" w:space="0" w:color="auto"/>
              <w:left w:val="single" w:sz="6" w:space="0" w:color="auto"/>
              <w:bottom w:val="single" w:sz="6" w:space="0" w:color="auto"/>
              <w:right w:val="single" w:sz="6" w:space="0" w:color="auto"/>
            </w:tcBorders>
          </w:tcPr>
          <w:p w14:paraId="1256AF9F" w14:textId="77777777" w:rsidR="000E7FB0" w:rsidRDefault="000E7FB0" w:rsidP="00CC1097">
            <w:pPr>
              <w:pStyle w:val="Body"/>
              <w:rPr>
                <w:rFonts w:ascii="Times New Roman" w:hAnsi="Times New Roman"/>
              </w:rPr>
            </w:pPr>
          </w:p>
        </w:tc>
      </w:tr>
      <w:tr w:rsidR="000E7FB0" w14:paraId="7D799D9D" w14:textId="77777777" w:rsidTr="00CC1097">
        <w:trPr>
          <w:jc w:val="center"/>
        </w:trPr>
        <w:tc>
          <w:tcPr>
            <w:tcW w:w="1440" w:type="dxa"/>
            <w:tcBorders>
              <w:top w:val="single" w:sz="6" w:space="0" w:color="auto"/>
              <w:left w:val="single" w:sz="6" w:space="0" w:color="auto"/>
              <w:bottom w:val="single" w:sz="6" w:space="0" w:color="auto"/>
              <w:right w:val="single" w:sz="6" w:space="0" w:color="auto"/>
            </w:tcBorders>
          </w:tcPr>
          <w:p w14:paraId="5D1CC000" w14:textId="77777777" w:rsidR="000E7FB0" w:rsidRDefault="000E7FB0" w:rsidP="00CC1097">
            <w:pPr>
              <w:pStyle w:val="Body"/>
              <w:rPr>
                <w:rFonts w:ascii="Times New Roman" w:hAnsi="Times New Roman"/>
              </w:rPr>
            </w:pPr>
            <w:r>
              <w:rPr>
                <w:rFonts w:ascii="Times New Roman" w:hAnsi="Times New Roman"/>
                <w:b/>
              </w:rPr>
              <w:t>1991</w:t>
            </w:r>
          </w:p>
        </w:tc>
        <w:tc>
          <w:tcPr>
            <w:tcW w:w="1440" w:type="dxa"/>
            <w:tcBorders>
              <w:top w:val="single" w:sz="6" w:space="0" w:color="auto"/>
              <w:left w:val="single" w:sz="6" w:space="0" w:color="auto"/>
              <w:bottom w:val="single" w:sz="6" w:space="0" w:color="auto"/>
              <w:right w:val="single" w:sz="6" w:space="0" w:color="auto"/>
            </w:tcBorders>
          </w:tcPr>
          <w:p w14:paraId="32FE9618"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6BD0E53E"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47F76326"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78A38ABC" w14:textId="77777777" w:rsidR="000E7FB0" w:rsidRDefault="000E7FB0" w:rsidP="00CC1097">
            <w:pPr>
              <w:pStyle w:val="Body"/>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tcPr>
          <w:p w14:paraId="350E37A6" w14:textId="77777777" w:rsidR="000E7FB0" w:rsidRDefault="000E7FB0" w:rsidP="00CC1097">
            <w:pPr>
              <w:pStyle w:val="Body"/>
              <w:rPr>
                <w:rFonts w:ascii="Times New Roman" w:hAnsi="Times New Roman"/>
              </w:rPr>
            </w:pPr>
          </w:p>
        </w:tc>
      </w:tr>
    </w:tbl>
    <w:p w14:paraId="3DA086B9" w14:textId="77777777" w:rsidR="000E7FB0" w:rsidRDefault="000E7FB0" w:rsidP="000E7FB0"/>
    <w:p w14:paraId="6F70C0B4" w14:textId="77777777" w:rsidR="00D96DD1" w:rsidRDefault="00D96DD1">
      <w:pPr>
        <w:spacing w:before="60"/>
      </w:pPr>
    </w:p>
    <w:p w14:paraId="6F70C0B5" w14:textId="77777777" w:rsidR="00D96DD1" w:rsidRDefault="00743C36">
      <w:pPr>
        <w:pBdr>
          <w:left w:val="single" w:sz="6" w:space="0" w:color="2E75B6"/>
        </w:pBdr>
        <w:spacing w:before="160" w:after="80"/>
        <w:ind w:left="200"/>
      </w:pPr>
      <w:r>
        <w:rPr>
          <w:b/>
          <w:bCs/>
          <w:sz w:val="24"/>
          <w:szCs w:val="24"/>
        </w:rPr>
        <w:t xml:space="preserve">Q2. </w:t>
      </w:r>
      <w:r>
        <w:rPr>
          <w:sz w:val="24"/>
          <w:szCs w:val="24"/>
        </w:rPr>
        <w:t>Which cover type showed the LARGEST proportional increase from 1972–1991? Which showed the largest decrease? Do the patterns make ecological sense given what you know about Pacific Northwest timber harvesting in this era?</w:t>
      </w:r>
    </w:p>
    <w:p w14:paraId="6F70C0B6" w14:textId="77777777" w:rsidR="00D96DD1" w:rsidRDefault="00D96DD1">
      <w:pPr>
        <w:pBdr>
          <w:bottom w:val="single" w:sz="2" w:space="0" w:color="AAAAAA"/>
        </w:pBdr>
      </w:pPr>
    </w:p>
    <w:p w14:paraId="6F70C0B7" w14:textId="77777777" w:rsidR="00D96DD1" w:rsidRDefault="00D96DD1">
      <w:pPr>
        <w:pBdr>
          <w:bottom w:val="single" w:sz="2" w:space="0" w:color="AAAAAA"/>
        </w:pBdr>
      </w:pPr>
    </w:p>
    <w:p w14:paraId="6F70C0B8" w14:textId="77777777" w:rsidR="00D96DD1" w:rsidRDefault="00D96DD1">
      <w:pPr>
        <w:pBdr>
          <w:bottom w:val="single" w:sz="2" w:space="0" w:color="AAAAAA"/>
        </w:pBdr>
      </w:pPr>
    </w:p>
    <w:p w14:paraId="6F70C0B9" w14:textId="77777777" w:rsidR="00D96DD1" w:rsidRDefault="00D96DD1">
      <w:pPr>
        <w:pBdr>
          <w:bottom w:val="single" w:sz="2" w:space="0" w:color="AAAAAA"/>
        </w:pBdr>
      </w:pPr>
    </w:p>
    <w:p w14:paraId="6F70C0BD" w14:textId="77777777" w:rsidR="00D96DD1" w:rsidRDefault="00D96DD1">
      <w:pPr>
        <w:pBdr>
          <w:bottom w:val="single" w:sz="4" w:space="0" w:color="BBBBBB"/>
        </w:pBdr>
        <w:spacing w:before="80" w:after="80"/>
      </w:pPr>
    </w:p>
    <w:p w14:paraId="6F70C0BE" w14:textId="77777777" w:rsidR="00D96DD1" w:rsidRDefault="00743C36">
      <w:pPr>
        <w:pStyle w:val="Heading1"/>
      </w:pPr>
      <w:r>
        <w:t>Part 3 – Hand-Calculation Exercise: The Transition Tally</w:t>
      </w:r>
    </w:p>
    <w:p w14:paraId="6F70C0BF" w14:textId="77777777" w:rsidR="00D96DD1" w:rsidRDefault="00743C36">
      <w:pPr>
        <w:spacing w:before="60" w:after="60"/>
      </w:pPr>
      <w:r>
        <w:rPr>
          <w:sz w:val="24"/>
          <w:szCs w:val="24"/>
        </w:rPr>
        <w:t>Before letting R build the full transition matrix, you will manually construct ONE ROW of the transition tally. This ensures you understand what the matrix represents, rather than treating it as a black box.</w:t>
      </w:r>
    </w:p>
    <w:p w14:paraId="6F70C0C0" w14:textId="77777777" w:rsidR="00D96DD1" w:rsidRDefault="00D96DD1">
      <w:pPr>
        <w:spacing w:before="60"/>
      </w:pPr>
    </w:p>
    <w:p w14:paraId="6F70C0C1" w14:textId="77777777" w:rsidR="00D96DD1" w:rsidRDefault="00743C36">
      <w:pPr>
        <w:spacing w:before="60" w:after="60"/>
      </w:pPr>
      <w:r>
        <w:rPr>
          <w:i/>
          <w:iCs/>
          <w:sz w:val="24"/>
          <w:szCs w:val="24"/>
        </w:rPr>
        <w:t>Review LLE Ch. 8 (the concept of the transition matrix) before completing this section.</w:t>
      </w:r>
    </w:p>
    <w:p w14:paraId="6F70C0C2" w14:textId="77777777" w:rsidR="00D96DD1" w:rsidRDefault="00D96DD1">
      <w:pPr>
        <w:spacing w:before="60"/>
      </w:pPr>
    </w:p>
    <w:p w14:paraId="6F70C0C3" w14:textId="77777777" w:rsidR="00D96DD1" w:rsidRDefault="00743C36">
      <w:pPr>
        <w:spacing w:before="100" w:after="60"/>
      </w:pPr>
      <w:r>
        <w:rPr>
          <w:b/>
          <w:bCs/>
          <w:sz w:val="24"/>
          <w:szCs w:val="24"/>
        </w:rPr>
        <w:t xml:space="preserve">Step 3A. </w:t>
      </w:r>
      <w:r>
        <w:rPr>
          <w:sz w:val="24"/>
          <w:szCs w:val="24"/>
        </w:rPr>
        <w:t>Use R to filter the sample data to Old Growth points (Class 5) in 1972 and count how many transitioned to each class by 1984. Record your results:</w:t>
      </w:r>
    </w:p>
    <w:p w14:paraId="6F70C0C4" w14:textId="77777777" w:rsidR="00D96DD1" w:rsidRDefault="00D96DD1">
      <w:pPr>
        <w:spacing w:before="60"/>
      </w:pPr>
    </w:p>
    <w:p w14:paraId="6F70C0C5" w14:textId="77777777" w:rsidR="00D96DD1" w:rsidRDefault="00743C36">
      <w:pPr>
        <w:spacing w:before="60" w:after="60"/>
      </w:pPr>
      <w:r>
        <w:rPr>
          <w:sz w:val="24"/>
          <w:szCs w:val="24"/>
        </w:rPr>
        <w:t xml:space="preserve">Number of </w:t>
      </w:r>
      <w:proofErr w:type="spellStart"/>
      <w:r>
        <w:rPr>
          <w:sz w:val="24"/>
          <w:szCs w:val="24"/>
        </w:rPr>
        <w:t>OldGrowth</w:t>
      </w:r>
      <w:proofErr w:type="spellEnd"/>
      <w:r>
        <w:rPr>
          <w:sz w:val="24"/>
          <w:szCs w:val="24"/>
        </w:rPr>
        <w:t xml:space="preserve"> (Class 5) points in 1972: _______</w:t>
      </w:r>
    </w:p>
    <w:p w14:paraId="6F70C0C6" w14:textId="77777777" w:rsidR="00D96DD1" w:rsidRDefault="00D96DD1">
      <w:pPr>
        <w:spacing w:before="60"/>
      </w:pPr>
    </w:p>
    <w:p w14:paraId="6F70C0C7" w14:textId="77777777" w:rsidR="00D96DD1" w:rsidRDefault="00743C36">
      <w:pPr>
        <w:spacing w:before="60" w:after="40"/>
      </w:pPr>
      <w:r>
        <w:rPr>
          <w:b/>
          <w:bCs/>
          <w:sz w:val="24"/>
          <w:szCs w:val="24"/>
        </w:rPr>
        <w:t xml:space="preserve">Transition tally for </w:t>
      </w:r>
      <w:proofErr w:type="spellStart"/>
      <w:r>
        <w:rPr>
          <w:b/>
          <w:bCs/>
          <w:sz w:val="24"/>
          <w:szCs w:val="24"/>
        </w:rPr>
        <w:t>OldGrowth</w:t>
      </w:r>
      <w:proofErr w:type="spellEnd"/>
      <w:r>
        <w:rPr>
          <w:b/>
          <w:bCs/>
          <w:sz w:val="24"/>
          <w:szCs w:val="24"/>
        </w:rPr>
        <w:t xml:space="preserve"> row (1972 → 1984):</w:t>
      </w:r>
    </w:p>
    <w:p w14:paraId="6F70C0C8" w14:textId="77777777" w:rsidR="00D96DD1" w:rsidRDefault="00743C36">
      <w:pPr>
        <w:spacing w:before="20"/>
      </w:pPr>
      <w:r>
        <w:rPr>
          <w:sz w:val="24"/>
          <w:szCs w:val="24"/>
        </w:rPr>
        <w:t xml:space="preserve">  Class 0 (</w:t>
      </w:r>
      <w:proofErr w:type="gramStart"/>
      <w:r>
        <w:rPr>
          <w:sz w:val="24"/>
          <w:szCs w:val="24"/>
        </w:rPr>
        <w:t>Non-forest</w:t>
      </w:r>
      <w:proofErr w:type="gramEnd"/>
      <w:r>
        <w:rPr>
          <w:sz w:val="24"/>
          <w:szCs w:val="24"/>
        </w:rPr>
        <w:t>):  _______</w:t>
      </w:r>
    </w:p>
    <w:p w14:paraId="6F70C0C9" w14:textId="77777777" w:rsidR="00D96DD1" w:rsidRDefault="00743C36">
      <w:pPr>
        <w:spacing w:before="20"/>
      </w:pPr>
      <w:r>
        <w:rPr>
          <w:sz w:val="24"/>
          <w:szCs w:val="24"/>
        </w:rPr>
        <w:t xml:space="preserve">  Class 1 (</w:t>
      </w:r>
      <w:proofErr w:type="spellStart"/>
      <w:r>
        <w:rPr>
          <w:sz w:val="24"/>
          <w:szCs w:val="24"/>
        </w:rPr>
        <w:t>ClearCut</w:t>
      </w:r>
      <w:proofErr w:type="spellEnd"/>
      <w:r>
        <w:rPr>
          <w:sz w:val="24"/>
          <w:szCs w:val="24"/>
        </w:rPr>
        <w:t>):    _______</w:t>
      </w:r>
    </w:p>
    <w:p w14:paraId="6F70C0CA" w14:textId="77777777" w:rsidR="00D96DD1" w:rsidRDefault="00743C36">
      <w:pPr>
        <w:spacing w:before="20"/>
      </w:pPr>
      <w:r>
        <w:rPr>
          <w:sz w:val="24"/>
          <w:szCs w:val="24"/>
        </w:rPr>
        <w:t xml:space="preserve">  Class 2 (</w:t>
      </w:r>
      <w:proofErr w:type="spellStart"/>
      <w:r>
        <w:rPr>
          <w:sz w:val="24"/>
          <w:szCs w:val="24"/>
        </w:rPr>
        <w:t>EarlySeral</w:t>
      </w:r>
      <w:proofErr w:type="spellEnd"/>
      <w:r>
        <w:rPr>
          <w:sz w:val="24"/>
          <w:szCs w:val="24"/>
        </w:rPr>
        <w:t>):  _______</w:t>
      </w:r>
    </w:p>
    <w:p w14:paraId="6F70C0CB" w14:textId="77777777" w:rsidR="00D96DD1" w:rsidRDefault="00743C36">
      <w:pPr>
        <w:spacing w:before="20"/>
      </w:pPr>
      <w:r>
        <w:rPr>
          <w:sz w:val="24"/>
          <w:szCs w:val="24"/>
        </w:rPr>
        <w:t xml:space="preserve">  Class 3 (</w:t>
      </w:r>
      <w:proofErr w:type="spellStart"/>
      <w:r>
        <w:rPr>
          <w:sz w:val="24"/>
          <w:szCs w:val="24"/>
        </w:rPr>
        <w:t>MidSeral</w:t>
      </w:r>
      <w:proofErr w:type="spellEnd"/>
      <w:r>
        <w:rPr>
          <w:sz w:val="24"/>
          <w:szCs w:val="24"/>
        </w:rPr>
        <w:t>):    _______</w:t>
      </w:r>
    </w:p>
    <w:p w14:paraId="6F70C0CC" w14:textId="77777777" w:rsidR="00D96DD1" w:rsidRDefault="00743C36">
      <w:pPr>
        <w:spacing w:before="20"/>
      </w:pPr>
      <w:r>
        <w:rPr>
          <w:sz w:val="24"/>
          <w:szCs w:val="24"/>
        </w:rPr>
        <w:t xml:space="preserve">  Class 4 (Mature):      _______</w:t>
      </w:r>
    </w:p>
    <w:p w14:paraId="6F70C0CD" w14:textId="77777777" w:rsidR="00D96DD1" w:rsidRDefault="00743C36">
      <w:pPr>
        <w:spacing w:before="20"/>
      </w:pPr>
      <w:r>
        <w:rPr>
          <w:sz w:val="24"/>
          <w:szCs w:val="24"/>
        </w:rPr>
        <w:t xml:space="preserve">  Class 5 (</w:t>
      </w:r>
      <w:proofErr w:type="spellStart"/>
      <w:r>
        <w:rPr>
          <w:sz w:val="24"/>
          <w:szCs w:val="24"/>
        </w:rPr>
        <w:t>OldGrowth</w:t>
      </w:r>
      <w:proofErr w:type="spellEnd"/>
      <w:r>
        <w:rPr>
          <w:sz w:val="24"/>
          <w:szCs w:val="24"/>
        </w:rPr>
        <w:t>):   _______</w:t>
      </w:r>
    </w:p>
    <w:p w14:paraId="6F70C0CE" w14:textId="77777777" w:rsidR="00D96DD1" w:rsidRDefault="00743C36">
      <w:pPr>
        <w:spacing w:before="20" w:after="60"/>
      </w:pPr>
      <w:r>
        <w:rPr>
          <w:sz w:val="24"/>
          <w:szCs w:val="24"/>
        </w:rPr>
        <w:t xml:space="preserve">  ROW TOTAL:             ______</w:t>
      </w:r>
      <w:proofErr w:type="gramStart"/>
      <w:r>
        <w:rPr>
          <w:sz w:val="24"/>
          <w:szCs w:val="24"/>
        </w:rPr>
        <w:t>_  (</w:t>
      </w:r>
      <w:proofErr w:type="gramEnd"/>
      <w:r>
        <w:rPr>
          <w:sz w:val="24"/>
          <w:szCs w:val="24"/>
        </w:rPr>
        <w:t>should equal your count above)</w:t>
      </w:r>
    </w:p>
    <w:p w14:paraId="6F70C0CF" w14:textId="77777777" w:rsidR="00D96DD1" w:rsidRDefault="00D96DD1">
      <w:pPr>
        <w:spacing w:before="60"/>
      </w:pPr>
    </w:p>
    <w:p w14:paraId="6F70C0D0" w14:textId="77777777" w:rsidR="00D96DD1" w:rsidRDefault="00743C36">
      <w:pPr>
        <w:spacing w:before="100" w:after="60"/>
      </w:pPr>
      <w:r>
        <w:rPr>
          <w:b/>
          <w:bCs/>
          <w:sz w:val="24"/>
          <w:szCs w:val="24"/>
        </w:rPr>
        <w:t xml:space="preserve">Step 3B. </w:t>
      </w:r>
      <w:r>
        <w:rPr>
          <w:sz w:val="24"/>
          <w:szCs w:val="24"/>
        </w:rPr>
        <w:t xml:space="preserve">Convert the counts above to proportions (divide each count by the row total). These proportions form the </w:t>
      </w:r>
      <w:proofErr w:type="spellStart"/>
      <w:r>
        <w:rPr>
          <w:sz w:val="24"/>
          <w:szCs w:val="24"/>
        </w:rPr>
        <w:t>OldGrowth</w:t>
      </w:r>
      <w:proofErr w:type="spellEnd"/>
      <w:r>
        <w:rPr>
          <w:sz w:val="24"/>
          <w:szCs w:val="24"/>
        </w:rPr>
        <w:t xml:space="preserve"> row of the transition probability matrix.</w:t>
      </w:r>
    </w:p>
    <w:p w14:paraId="6F70C0D1" w14:textId="77777777" w:rsidR="00D96DD1" w:rsidRDefault="00D96DD1">
      <w:pPr>
        <w:spacing w:before="60"/>
      </w:pPr>
    </w:p>
    <w:p w14:paraId="6F70C0D2" w14:textId="77777777" w:rsidR="00D96DD1" w:rsidRDefault="00743C36">
      <w:pPr>
        <w:spacing w:before="60" w:after="40"/>
      </w:pPr>
      <w:r>
        <w:rPr>
          <w:b/>
          <w:bCs/>
          <w:sz w:val="24"/>
          <w:szCs w:val="24"/>
        </w:rPr>
        <w:t xml:space="preserve">Proportions for </w:t>
      </w:r>
      <w:proofErr w:type="spellStart"/>
      <w:r>
        <w:rPr>
          <w:b/>
          <w:bCs/>
          <w:sz w:val="24"/>
          <w:szCs w:val="24"/>
        </w:rPr>
        <w:t>OldGrowth</w:t>
      </w:r>
      <w:proofErr w:type="spellEnd"/>
      <w:r>
        <w:rPr>
          <w:b/>
          <w:bCs/>
          <w:sz w:val="24"/>
          <w:szCs w:val="24"/>
        </w:rPr>
        <w:t xml:space="preserve"> row:</w:t>
      </w:r>
    </w:p>
    <w:p w14:paraId="6F70C0D3" w14:textId="77777777" w:rsidR="00D96DD1" w:rsidRDefault="00743C36">
      <w:pPr>
        <w:spacing w:before="20"/>
      </w:pPr>
      <w:r>
        <w:rPr>
          <w:sz w:val="24"/>
          <w:szCs w:val="24"/>
        </w:rPr>
        <w:t xml:space="preserve">  Class 0: _______   Class 1: _______   Class 2: _______</w:t>
      </w:r>
    </w:p>
    <w:p w14:paraId="6F70C0D4" w14:textId="77777777" w:rsidR="00D96DD1" w:rsidRDefault="00743C36">
      <w:pPr>
        <w:spacing w:before="20"/>
      </w:pPr>
      <w:r>
        <w:rPr>
          <w:sz w:val="24"/>
          <w:szCs w:val="24"/>
        </w:rPr>
        <w:t xml:space="preserve">  Class 3: _______   Class 4: _______   Class 5: _______</w:t>
      </w:r>
    </w:p>
    <w:p w14:paraId="6F70C0D5" w14:textId="77777777" w:rsidR="00D96DD1" w:rsidRDefault="00743C36">
      <w:pPr>
        <w:spacing w:before="20" w:after="60"/>
      </w:pPr>
      <w:r>
        <w:rPr>
          <w:sz w:val="24"/>
          <w:szCs w:val="24"/>
        </w:rPr>
        <w:t xml:space="preserve">  Check: do </w:t>
      </w:r>
      <w:proofErr w:type="gramStart"/>
      <w:r>
        <w:rPr>
          <w:sz w:val="24"/>
          <w:szCs w:val="24"/>
        </w:rPr>
        <w:t>these sum</w:t>
      </w:r>
      <w:proofErr w:type="gramEnd"/>
      <w:r>
        <w:rPr>
          <w:sz w:val="24"/>
          <w:szCs w:val="24"/>
        </w:rPr>
        <w:t xml:space="preserve"> to 1.0?  Sum = _______</w:t>
      </w:r>
    </w:p>
    <w:p w14:paraId="6F70C0D6" w14:textId="77777777" w:rsidR="00D96DD1" w:rsidRDefault="00D96DD1">
      <w:pPr>
        <w:spacing w:before="60"/>
      </w:pPr>
    </w:p>
    <w:p w14:paraId="6F70C0D7" w14:textId="77777777" w:rsidR="00D96DD1" w:rsidRDefault="00743C36">
      <w:pPr>
        <w:pBdr>
          <w:left w:val="single" w:sz="6" w:space="0" w:color="2E75B6"/>
        </w:pBdr>
        <w:spacing w:before="160" w:after="80"/>
        <w:ind w:left="200"/>
      </w:pPr>
      <w:r>
        <w:rPr>
          <w:b/>
          <w:bCs/>
          <w:sz w:val="24"/>
          <w:szCs w:val="24"/>
        </w:rPr>
        <w:t xml:space="preserve">Q3. </w:t>
      </w:r>
      <w:r>
        <w:rPr>
          <w:sz w:val="24"/>
          <w:szCs w:val="24"/>
        </w:rPr>
        <w:t>In your own words, what does a high value in cell [</w:t>
      </w:r>
      <w:proofErr w:type="spellStart"/>
      <w:r>
        <w:rPr>
          <w:sz w:val="24"/>
          <w:szCs w:val="24"/>
        </w:rPr>
        <w:t>OldGrowth</w:t>
      </w:r>
      <w:proofErr w:type="spellEnd"/>
      <w:r>
        <w:rPr>
          <w:sz w:val="24"/>
          <w:szCs w:val="24"/>
        </w:rPr>
        <w:t xml:space="preserve"> → </w:t>
      </w:r>
      <w:proofErr w:type="spellStart"/>
      <w:r>
        <w:rPr>
          <w:sz w:val="24"/>
          <w:szCs w:val="24"/>
        </w:rPr>
        <w:t>ClearCut</w:t>
      </w:r>
      <w:proofErr w:type="spellEnd"/>
      <w:r>
        <w:rPr>
          <w:sz w:val="24"/>
          <w:szCs w:val="24"/>
        </w:rPr>
        <w:t>] of the transition probability matrix mean ecologically? What landscape process does it represent?</w:t>
      </w:r>
    </w:p>
    <w:p w14:paraId="6F70C0D8" w14:textId="77777777" w:rsidR="00D96DD1" w:rsidRDefault="00D96DD1">
      <w:pPr>
        <w:pBdr>
          <w:bottom w:val="single" w:sz="2" w:space="0" w:color="AAAAAA"/>
        </w:pBdr>
      </w:pPr>
    </w:p>
    <w:p w14:paraId="6F70C0D9" w14:textId="77777777" w:rsidR="00D96DD1" w:rsidRDefault="00D96DD1">
      <w:pPr>
        <w:pBdr>
          <w:bottom w:val="single" w:sz="2" w:space="0" w:color="AAAAAA"/>
        </w:pBdr>
      </w:pPr>
    </w:p>
    <w:p w14:paraId="6F70C0DA" w14:textId="77777777" w:rsidR="00D96DD1" w:rsidRDefault="00D96DD1">
      <w:pPr>
        <w:pBdr>
          <w:bottom w:val="single" w:sz="2" w:space="0" w:color="AAAAAA"/>
        </w:pBdr>
      </w:pPr>
    </w:p>
    <w:p w14:paraId="6F70C0DB" w14:textId="77777777" w:rsidR="00D96DD1" w:rsidRDefault="00D96DD1">
      <w:pPr>
        <w:pBdr>
          <w:bottom w:val="single" w:sz="2" w:space="0" w:color="AAAAAA"/>
        </w:pBdr>
      </w:pPr>
    </w:p>
    <w:p w14:paraId="6F70C0DC" w14:textId="77777777" w:rsidR="00D96DD1" w:rsidRDefault="00D96DD1">
      <w:pPr>
        <w:spacing w:before="60"/>
      </w:pPr>
    </w:p>
    <w:p w14:paraId="6F70C0DD" w14:textId="35636D4F" w:rsidR="00D96DD1" w:rsidRDefault="00743C36">
      <w:pPr>
        <w:pBdr>
          <w:left w:val="single" w:sz="6" w:space="0" w:color="2E75B6"/>
        </w:pBdr>
        <w:spacing w:before="160" w:after="80"/>
        <w:ind w:left="200"/>
      </w:pPr>
      <w:r>
        <w:rPr>
          <w:b/>
          <w:bCs/>
          <w:sz w:val="24"/>
          <w:szCs w:val="24"/>
        </w:rPr>
        <w:t xml:space="preserve">Q4. </w:t>
      </w:r>
      <w:r>
        <w:rPr>
          <w:sz w:val="24"/>
          <w:szCs w:val="24"/>
        </w:rPr>
        <w:t>What assumption does a Markov model make about how transitions occur</w:t>
      </w:r>
      <w:r w:rsidR="00CD5393">
        <w:rPr>
          <w:sz w:val="24"/>
          <w:szCs w:val="24"/>
        </w:rPr>
        <w:t xml:space="preserve"> </w:t>
      </w:r>
      <w:r>
        <w:rPr>
          <w:sz w:val="24"/>
          <w:szCs w:val="24"/>
        </w:rPr>
        <w:t>and is that a realistic assumption</w:t>
      </w:r>
      <w:r>
        <w:rPr>
          <w:sz w:val="24"/>
          <w:szCs w:val="24"/>
        </w:rPr>
        <w:t xml:space="preserve">? </w:t>
      </w:r>
    </w:p>
    <w:p w14:paraId="6F70C0E1" w14:textId="77777777" w:rsidR="00D96DD1" w:rsidRDefault="00D96DD1">
      <w:pPr>
        <w:pBdr>
          <w:bottom w:val="single" w:sz="2" w:space="0" w:color="AAAAAA"/>
        </w:pBdr>
      </w:pPr>
    </w:p>
    <w:p w14:paraId="6F70C0E2" w14:textId="77777777" w:rsidR="00D96DD1" w:rsidRDefault="00D96DD1">
      <w:pPr>
        <w:pBdr>
          <w:bottom w:val="single" w:sz="2" w:space="0" w:color="AAAAAA"/>
        </w:pBdr>
      </w:pPr>
    </w:p>
    <w:p w14:paraId="6F70C0E3" w14:textId="77777777" w:rsidR="00D96DD1" w:rsidRDefault="00D96DD1">
      <w:pPr>
        <w:pBdr>
          <w:bottom w:val="single" w:sz="2" w:space="0" w:color="AAAAAA"/>
        </w:pBdr>
      </w:pPr>
    </w:p>
    <w:p w14:paraId="6F70C0E5" w14:textId="77777777" w:rsidR="00D96DD1" w:rsidRDefault="00D96DD1">
      <w:pPr>
        <w:pBdr>
          <w:bottom w:val="single" w:sz="4" w:space="0" w:color="BBBBBB"/>
        </w:pBdr>
        <w:spacing w:before="80" w:after="80"/>
      </w:pPr>
    </w:p>
    <w:p w14:paraId="6F70C0E6" w14:textId="77777777" w:rsidR="00D96DD1" w:rsidRDefault="00743C36">
      <w:pPr>
        <w:pStyle w:val="Heading1"/>
      </w:pPr>
      <w:r>
        <w:t>Part 4 – Build the Transition Probability Matrix</w:t>
      </w:r>
    </w:p>
    <w:p w14:paraId="6F70C0E7" w14:textId="77777777" w:rsidR="00D96DD1" w:rsidRDefault="00743C36">
      <w:pPr>
        <w:spacing w:before="60" w:after="60"/>
      </w:pPr>
      <w:r>
        <w:rPr>
          <w:sz w:val="24"/>
          <w:szCs w:val="24"/>
        </w:rPr>
        <w:t xml:space="preserve">Run the code to build the full transition tally matrix, convert it to transition probabilities using </w:t>
      </w:r>
      <w:proofErr w:type="spellStart"/>
      <w:proofErr w:type="gramStart"/>
      <w:r>
        <w:rPr>
          <w:sz w:val="24"/>
          <w:szCs w:val="24"/>
        </w:rPr>
        <w:t>rel</w:t>
      </w:r>
      <w:proofErr w:type="spellEnd"/>
      <w:r>
        <w:rPr>
          <w:sz w:val="24"/>
          <w:szCs w:val="24"/>
        </w:rPr>
        <w:t>(</w:t>
      </w:r>
      <w:proofErr w:type="gramEnd"/>
      <w:r>
        <w:rPr>
          <w:sz w:val="24"/>
          <w:szCs w:val="24"/>
        </w:rPr>
        <w:t xml:space="preserve">), and then adjust from 12-year steps to annual steps using </w:t>
      </w:r>
      <w:proofErr w:type="spellStart"/>
      <w:proofErr w:type="gramStart"/>
      <w:r>
        <w:rPr>
          <w:sz w:val="24"/>
          <w:szCs w:val="24"/>
        </w:rPr>
        <w:t>fix.steps</w:t>
      </w:r>
      <w:proofErr w:type="spellEnd"/>
      <w:proofErr w:type="gramEnd"/>
      <w:r>
        <w:rPr>
          <w:sz w:val="24"/>
          <w:szCs w:val="24"/>
        </w:rPr>
        <w:t>().</w:t>
      </w:r>
    </w:p>
    <w:p w14:paraId="6F70C0E8" w14:textId="77777777" w:rsidR="00D96DD1" w:rsidRDefault="00D96DD1">
      <w:pPr>
        <w:spacing w:before="60"/>
      </w:pPr>
    </w:p>
    <w:p w14:paraId="6F70C0E9" w14:textId="77777777" w:rsidR="00D96DD1" w:rsidRDefault="00743C36">
      <w:pPr>
        <w:spacing w:before="100" w:after="60"/>
      </w:pPr>
      <w:r>
        <w:rPr>
          <w:b/>
          <w:bCs/>
          <w:sz w:val="24"/>
          <w:szCs w:val="24"/>
        </w:rPr>
        <w:t xml:space="preserve">Step 4. </w:t>
      </w:r>
      <w:r>
        <w:rPr>
          <w:sz w:val="24"/>
          <w:szCs w:val="24"/>
        </w:rPr>
        <w:t>Run the code to generate matrix P (annual transition probabilities for 1972–1984). Look at the matrix printed in your R console.</w:t>
      </w:r>
    </w:p>
    <w:p w14:paraId="6F70C0EA" w14:textId="77777777" w:rsidR="00D96DD1" w:rsidRDefault="00D96DD1">
      <w:pPr>
        <w:spacing w:before="60"/>
      </w:pPr>
    </w:p>
    <w:p w14:paraId="6F70C0EB" w14:textId="77777777" w:rsidR="00D96DD1" w:rsidRDefault="00743C36">
      <w:pPr>
        <w:spacing w:before="60" w:after="60"/>
        <w:ind w:left="300"/>
      </w:pPr>
      <w:r>
        <w:rPr>
          <w:b/>
          <w:bCs/>
          <w:i/>
          <w:iCs/>
          <w:color w:val="595959"/>
          <w:sz w:val="22"/>
          <w:szCs w:val="22"/>
        </w:rPr>
        <w:t xml:space="preserve">Note: </w:t>
      </w:r>
      <w:r>
        <w:rPr>
          <w:i/>
          <w:iCs/>
          <w:color w:val="595959"/>
          <w:sz w:val="22"/>
          <w:szCs w:val="22"/>
        </w:rPr>
        <w:t xml:space="preserve">After running Part 4 in the script, compare the </w:t>
      </w:r>
      <w:proofErr w:type="spellStart"/>
      <w:r>
        <w:rPr>
          <w:i/>
          <w:iCs/>
          <w:color w:val="595959"/>
          <w:sz w:val="22"/>
          <w:szCs w:val="22"/>
        </w:rPr>
        <w:t>OldGrowth</w:t>
      </w:r>
      <w:proofErr w:type="spellEnd"/>
      <w:r>
        <w:rPr>
          <w:i/>
          <w:iCs/>
          <w:color w:val="595959"/>
          <w:sz w:val="22"/>
          <w:szCs w:val="22"/>
        </w:rPr>
        <w:t xml:space="preserve"> row of P with the proportions you calculated by hand in Step 3B. They should match (approximately — P has been rescaled to annual steps, so it will be smaller).</w:t>
      </w:r>
    </w:p>
    <w:p w14:paraId="6F70C0EC" w14:textId="77777777" w:rsidR="00D96DD1" w:rsidRDefault="00D96DD1">
      <w:pPr>
        <w:spacing w:before="60"/>
      </w:pPr>
    </w:p>
    <w:p w14:paraId="6F70C0ED" w14:textId="77777777" w:rsidR="00D96DD1" w:rsidRDefault="00743C36">
      <w:pPr>
        <w:pBdr>
          <w:left w:val="single" w:sz="6" w:space="0" w:color="2E75B6"/>
        </w:pBdr>
        <w:spacing w:before="160" w:after="80"/>
        <w:ind w:left="200"/>
      </w:pPr>
      <w:r>
        <w:rPr>
          <w:b/>
          <w:bCs/>
          <w:sz w:val="24"/>
          <w:szCs w:val="24"/>
        </w:rPr>
        <w:t xml:space="preserve">Q5. </w:t>
      </w:r>
      <w:r>
        <w:rPr>
          <w:sz w:val="24"/>
          <w:szCs w:val="24"/>
        </w:rPr>
        <w:t>What was the annual probability of Old Growth converting to Clear-Cut between 1972 and 1984? Express this as both a probability and as a percentage. Does this match your hand-calculation from Part 3 (after adjusting for the 12-year time step)?</w:t>
      </w:r>
    </w:p>
    <w:p w14:paraId="6F70C0EE" w14:textId="77777777" w:rsidR="00D96DD1" w:rsidRDefault="00D96DD1">
      <w:pPr>
        <w:pBdr>
          <w:bottom w:val="single" w:sz="2" w:space="0" w:color="AAAAAA"/>
        </w:pBdr>
      </w:pPr>
    </w:p>
    <w:p w14:paraId="6F70C0EF" w14:textId="77777777" w:rsidR="00D96DD1" w:rsidRDefault="00D96DD1">
      <w:pPr>
        <w:pBdr>
          <w:bottom w:val="single" w:sz="2" w:space="0" w:color="AAAAAA"/>
        </w:pBdr>
      </w:pPr>
    </w:p>
    <w:p w14:paraId="6F70C0F0" w14:textId="77777777" w:rsidR="00D96DD1" w:rsidRDefault="00D96DD1">
      <w:pPr>
        <w:pBdr>
          <w:bottom w:val="single" w:sz="2" w:space="0" w:color="AAAAAA"/>
        </w:pBdr>
      </w:pPr>
    </w:p>
    <w:p w14:paraId="6F70C0F1" w14:textId="77777777" w:rsidR="00D96DD1" w:rsidRDefault="00D96DD1">
      <w:pPr>
        <w:pBdr>
          <w:bottom w:val="single" w:sz="2" w:space="0" w:color="AAAAAA"/>
        </w:pBdr>
      </w:pPr>
    </w:p>
    <w:p w14:paraId="6F70C0F2" w14:textId="77777777" w:rsidR="00D96DD1" w:rsidRDefault="00D96DD1">
      <w:pPr>
        <w:spacing w:before="60"/>
      </w:pPr>
    </w:p>
    <w:p w14:paraId="6F70C0F3" w14:textId="77777777" w:rsidR="00D96DD1" w:rsidRDefault="00743C36">
      <w:pPr>
        <w:pBdr>
          <w:left w:val="single" w:sz="6" w:space="0" w:color="2E75B6"/>
        </w:pBdr>
        <w:spacing w:before="160" w:after="80"/>
        <w:ind w:left="200"/>
      </w:pPr>
      <w:r>
        <w:rPr>
          <w:b/>
          <w:bCs/>
          <w:sz w:val="24"/>
          <w:szCs w:val="24"/>
        </w:rPr>
        <w:t xml:space="preserve">Q6. </w:t>
      </w:r>
      <w:r>
        <w:rPr>
          <w:sz w:val="24"/>
          <w:szCs w:val="24"/>
        </w:rPr>
        <w:t>Compare P (1972–84) and P.84.91 (1984–91). Did the annual harvest rate of Old Growth forests increase or decrease in the second period? What might explain the difference? (Hint: think about what was happening to old-growth availability and timber policy in the Pacific Northwest during this period.)</w:t>
      </w:r>
    </w:p>
    <w:p w14:paraId="6F70C0F4" w14:textId="77777777" w:rsidR="00D96DD1" w:rsidRDefault="00D96DD1">
      <w:pPr>
        <w:pBdr>
          <w:bottom w:val="single" w:sz="2" w:space="0" w:color="AAAAAA"/>
        </w:pBdr>
      </w:pPr>
    </w:p>
    <w:p w14:paraId="6F70C0F5" w14:textId="77777777" w:rsidR="00D96DD1" w:rsidRDefault="00D96DD1">
      <w:pPr>
        <w:pBdr>
          <w:bottom w:val="single" w:sz="2" w:space="0" w:color="AAAAAA"/>
        </w:pBdr>
      </w:pPr>
    </w:p>
    <w:p w14:paraId="6F70C0F6" w14:textId="77777777" w:rsidR="00D96DD1" w:rsidRDefault="00D96DD1">
      <w:pPr>
        <w:pBdr>
          <w:bottom w:val="single" w:sz="2" w:space="0" w:color="AAAAAA"/>
        </w:pBdr>
      </w:pPr>
    </w:p>
    <w:p w14:paraId="6F70C0F7" w14:textId="77777777" w:rsidR="00D96DD1" w:rsidRDefault="00D96DD1">
      <w:pPr>
        <w:pBdr>
          <w:bottom w:val="single" w:sz="2" w:space="0" w:color="AAAAAA"/>
        </w:pBdr>
      </w:pPr>
    </w:p>
    <w:p w14:paraId="6F70C0F8" w14:textId="77777777" w:rsidR="00D96DD1" w:rsidRDefault="00D96DD1">
      <w:pPr>
        <w:pBdr>
          <w:bottom w:val="single" w:sz="2" w:space="0" w:color="AAAAAA"/>
        </w:pBdr>
      </w:pPr>
    </w:p>
    <w:p w14:paraId="6F70C0F9" w14:textId="77777777" w:rsidR="00D96DD1" w:rsidRDefault="00D96DD1">
      <w:pPr>
        <w:pBdr>
          <w:bottom w:val="single" w:sz="2" w:space="0" w:color="AAAAAA"/>
        </w:pBdr>
      </w:pPr>
    </w:p>
    <w:p w14:paraId="6F70C0FA" w14:textId="77777777" w:rsidR="00D96DD1" w:rsidRDefault="00D96DD1">
      <w:pPr>
        <w:spacing w:before="60"/>
      </w:pPr>
    </w:p>
    <w:p w14:paraId="6F70C0FB" w14:textId="77777777" w:rsidR="00D96DD1" w:rsidRDefault="00D96DD1">
      <w:pPr>
        <w:pBdr>
          <w:bottom w:val="single" w:sz="4" w:space="0" w:color="BBBBBB"/>
        </w:pBdr>
        <w:spacing w:before="80" w:after="80"/>
      </w:pPr>
    </w:p>
    <w:p w14:paraId="6F70C0FC" w14:textId="77777777" w:rsidR="00D96DD1" w:rsidRDefault="00743C36">
      <w:pPr>
        <w:pStyle w:val="Heading1"/>
      </w:pPr>
      <w:r>
        <w:t>Part 5 – Model Projections</w:t>
      </w:r>
    </w:p>
    <w:p w14:paraId="6F70C0FD" w14:textId="77777777" w:rsidR="00D96DD1" w:rsidRDefault="00743C36">
      <w:pPr>
        <w:spacing w:before="60" w:after="60"/>
      </w:pPr>
      <w:r>
        <w:rPr>
          <w:sz w:val="24"/>
          <w:szCs w:val="24"/>
        </w:rPr>
        <w:t xml:space="preserve">Now you will use the 1972 initial conditions and the transition matrix P to project landscape composition 1000 years into the future. </w:t>
      </w:r>
      <w:proofErr w:type="gramStart"/>
      <w:r>
        <w:rPr>
          <w:sz w:val="24"/>
          <w:szCs w:val="24"/>
        </w:rPr>
        <w:t>First</w:t>
      </w:r>
      <w:proofErr w:type="gramEnd"/>
      <w:r>
        <w:rPr>
          <w:sz w:val="24"/>
          <w:szCs w:val="24"/>
        </w:rPr>
        <w:t xml:space="preserve"> you will verify the model against the observed data, then examine the long-term trajectory.</w:t>
      </w:r>
    </w:p>
    <w:p w14:paraId="6F70C0FE" w14:textId="77777777" w:rsidR="00D96DD1" w:rsidRDefault="00D96DD1">
      <w:pPr>
        <w:spacing w:before="60"/>
      </w:pPr>
    </w:p>
    <w:p w14:paraId="6F70C0FF" w14:textId="77777777" w:rsidR="00D96DD1" w:rsidRDefault="00743C36">
      <w:pPr>
        <w:spacing w:before="100" w:after="60"/>
        <w:rPr>
          <w:sz w:val="24"/>
          <w:szCs w:val="24"/>
        </w:rPr>
      </w:pPr>
      <w:r>
        <w:rPr>
          <w:b/>
          <w:bCs/>
          <w:sz w:val="24"/>
          <w:szCs w:val="24"/>
        </w:rPr>
        <w:t xml:space="preserve">Step 5. </w:t>
      </w:r>
      <w:r>
        <w:rPr>
          <w:sz w:val="24"/>
          <w:szCs w:val="24"/>
        </w:rPr>
        <w:t>Run the projection loop and the model verification plot (projections + observed data points). Paste the plot below.</w:t>
      </w:r>
    </w:p>
    <w:p w14:paraId="517D4415" w14:textId="77777777" w:rsidR="002A03C9" w:rsidRDefault="002A03C9">
      <w:pPr>
        <w:spacing w:before="100" w:after="60"/>
      </w:pPr>
    </w:p>
    <w:p w14:paraId="6F70C100" w14:textId="77777777" w:rsidR="00D96DD1" w:rsidRDefault="00D96DD1">
      <w:pPr>
        <w:spacing w:before="60"/>
      </w:pPr>
    </w:p>
    <w:p w14:paraId="6F70C103" w14:textId="77777777" w:rsidR="00D96DD1" w:rsidRDefault="00743C36">
      <w:pPr>
        <w:pBdr>
          <w:left w:val="single" w:sz="6" w:space="0" w:color="2E75B6"/>
        </w:pBdr>
        <w:spacing w:before="160" w:after="80"/>
        <w:ind w:left="200"/>
      </w:pPr>
      <w:r>
        <w:rPr>
          <w:b/>
          <w:bCs/>
          <w:sz w:val="24"/>
          <w:szCs w:val="24"/>
        </w:rPr>
        <w:t xml:space="preserve">Q7. </w:t>
      </w:r>
      <w:r>
        <w:rPr>
          <w:sz w:val="24"/>
          <w:szCs w:val="24"/>
        </w:rPr>
        <w:t xml:space="preserve">Does the model projection match the observed values (the dots)? Which cover types fit </w:t>
      </w:r>
      <w:proofErr w:type="gramStart"/>
      <w:r>
        <w:rPr>
          <w:sz w:val="24"/>
          <w:szCs w:val="24"/>
        </w:rPr>
        <w:t>well</w:t>
      </w:r>
      <w:proofErr w:type="gramEnd"/>
      <w:r>
        <w:rPr>
          <w:sz w:val="24"/>
          <w:szCs w:val="24"/>
        </w:rPr>
        <w:t xml:space="preserve"> and which do not? Suggest at least TWO reasons why a Markov model might not perfectly reproduce observed landscape change.</w:t>
      </w:r>
    </w:p>
    <w:p w14:paraId="6F70C104" w14:textId="77777777" w:rsidR="00D96DD1" w:rsidRDefault="00D96DD1">
      <w:pPr>
        <w:pBdr>
          <w:bottom w:val="single" w:sz="2" w:space="0" w:color="AAAAAA"/>
        </w:pBdr>
      </w:pPr>
    </w:p>
    <w:p w14:paraId="6F70C105" w14:textId="77777777" w:rsidR="00D96DD1" w:rsidRDefault="00D96DD1">
      <w:pPr>
        <w:pBdr>
          <w:bottom w:val="single" w:sz="2" w:space="0" w:color="AAAAAA"/>
        </w:pBdr>
      </w:pPr>
    </w:p>
    <w:p w14:paraId="6F70C106" w14:textId="77777777" w:rsidR="00D96DD1" w:rsidRDefault="00D96DD1">
      <w:pPr>
        <w:pBdr>
          <w:bottom w:val="single" w:sz="2" w:space="0" w:color="AAAAAA"/>
        </w:pBdr>
      </w:pPr>
    </w:p>
    <w:p w14:paraId="6F70C107" w14:textId="77777777" w:rsidR="00D96DD1" w:rsidRDefault="00D96DD1">
      <w:pPr>
        <w:pBdr>
          <w:bottom w:val="single" w:sz="2" w:space="0" w:color="AAAAAA"/>
        </w:pBdr>
      </w:pPr>
    </w:p>
    <w:p w14:paraId="6F70C108" w14:textId="77777777" w:rsidR="00D96DD1" w:rsidRDefault="00D96DD1">
      <w:pPr>
        <w:pBdr>
          <w:bottom w:val="single" w:sz="2" w:space="0" w:color="AAAAAA"/>
        </w:pBdr>
      </w:pPr>
    </w:p>
    <w:p w14:paraId="6F70C109" w14:textId="77777777" w:rsidR="00D96DD1" w:rsidRDefault="00D96DD1">
      <w:pPr>
        <w:pBdr>
          <w:bottom w:val="single" w:sz="2" w:space="0" w:color="AAAAAA"/>
        </w:pBdr>
      </w:pPr>
    </w:p>
    <w:p w14:paraId="6F70C10A" w14:textId="77777777" w:rsidR="00D96DD1" w:rsidRDefault="00D96DD1">
      <w:pPr>
        <w:pBdr>
          <w:bottom w:val="single" w:sz="2" w:space="0" w:color="AAAAAA"/>
        </w:pBdr>
      </w:pPr>
    </w:p>
    <w:p w14:paraId="6F70C10B" w14:textId="77777777" w:rsidR="00D96DD1" w:rsidRDefault="00D96DD1">
      <w:pPr>
        <w:spacing w:before="60"/>
      </w:pPr>
    </w:p>
    <w:p w14:paraId="6F70C10C" w14:textId="77777777" w:rsidR="00D96DD1" w:rsidRDefault="00743C36">
      <w:pPr>
        <w:spacing w:before="100" w:after="60"/>
      </w:pPr>
      <w:r>
        <w:rPr>
          <w:b/>
          <w:bCs/>
          <w:sz w:val="24"/>
          <w:szCs w:val="24"/>
        </w:rPr>
        <w:t xml:space="preserve">Step 6. </w:t>
      </w:r>
      <w:r>
        <w:rPr>
          <w:sz w:val="24"/>
          <w:szCs w:val="24"/>
        </w:rPr>
        <w:t>Run the long-term (1000-year) projection plot. Paste it below.</w:t>
      </w:r>
    </w:p>
    <w:p w14:paraId="6F70C10F" w14:textId="77777777" w:rsidR="00D96DD1" w:rsidRDefault="00D96DD1">
      <w:pPr>
        <w:spacing w:before="60"/>
        <w:rPr>
          <w:b/>
          <w:bCs/>
          <w:i/>
          <w:iCs/>
          <w:color w:val="7030A0"/>
          <w:sz w:val="22"/>
          <w:szCs w:val="22"/>
        </w:rPr>
      </w:pPr>
    </w:p>
    <w:p w14:paraId="6CA78EA0" w14:textId="77777777" w:rsidR="002A03C9" w:rsidRDefault="002A03C9">
      <w:pPr>
        <w:spacing w:before="60"/>
      </w:pPr>
    </w:p>
    <w:p w14:paraId="6F70C110" w14:textId="77777777" w:rsidR="00D96DD1" w:rsidRDefault="00743C36">
      <w:pPr>
        <w:pBdr>
          <w:left w:val="single" w:sz="6" w:space="0" w:color="2E75B6"/>
        </w:pBdr>
        <w:spacing w:before="160" w:after="80"/>
        <w:ind w:left="200"/>
      </w:pPr>
      <w:r>
        <w:rPr>
          <w:b/>
          <w:bCs/>
          <w:sz w:val="24"/>
          <w:szCs w:val="24"/>
        </w:rPr>
        <w:t xml:space="preserve">Q8. </w:t>
      </w:r>
      <w:r>
        <w:rPr>
          <w:sz w:val="24"/>
          <w:szCs w:val="24"/>
        </w:rPr>
        <w:t xml:space="preserve">Does the model ever reach a steady state (stable proportions that no longer change)? Approximately what year does </w:t>
      </w:r>
      <w:proofErr w:type="gramStart"/>
      <w:r>
        <w:rPr>
          <w:sz w:val="24"/>
          <w:szCs w:val="24"/>
        </w:rPr>
        <w:t>Old Growth forest</w:t>
      </w:r>
      <w:proofErr w:type="gramEnd"/>
      <w:r>
        <w:rPr>
          <w:sz w:val="24"/>
          <w:szCs w:val="24"/>
        </w:rPr>
        <w:t xml:space="preserve"> fall below 10%? What does the steady state of this landscape tell you ecologically about the long-term trajectory under the observed 1972–84 harvest regime?</w:t>
      </w:r>
    </w:p>
    <w:p w14:paraId="6F70C111" w14:textId="77777777" w:rsidR="00D96DD1" w:rsidRDefault="00D96DD1">
      <w:pPr>
        <w:pBdr>
          <w:bottom w:val="single" w:sz="2" w:space="0" w:color="AAAAAA"/>
        </w:pBdr>
      </w:pPr>
    </w:p>
    <w:p w14:paraId="6F70C112" w14:textId="77777777" w:rsidR="00D96DD1" w:rsidRDefault="00D96DD1">
      <w:pPr>
        <w:pBdr>
          <w:bottom w:val="single" w:sz="2" w:space="0" w:color="AAAAAA"/>
        </w:pBdr>
      </w:pPr>
    </w:p>
    <w:p w14:paraId="6F70C113" w14:textId="77777777" w:rsidR="00D96DD1" w:rsidRDefault="00D96DD1">
      <w:pPr>
        <w:pBdr>
          <w:bottom w:val="single" w:sz="2" w:space="0" w:color="AAAAAA"/>
        </w:pBdr>
      </w:pPr>
    </w:p>
    <w:p w14:paraId="6F70C114" w14:textId="77777777" w:rsidR="00D96DD1" w:rsidRDefault="00D96DD1">
      <w:pPr>
        <w:pBdr>
          <w:bottom w:val="single" w:sz="2" w:space="0" w:color="AAAAAA"/>
        </w:pBdr>
      </w:pPr>
    </w:p>
    <w:p w14:paraId="6F70C115" w14:textId="77777777" w:rsidR="00D96DD1" w:rsidRDefault="00D96DD1">
      <w:pPr>
        <w:pBdr>
          <w:bottom w:val="single" w:sz="2" w:space="0" w:color="AAAAAA"/>
        </w:pBdr>
      </w:pPr>
    </w:p>
    <w:p w14:paraId="6F70C116" w14:textId="77777777" w:rsidR="00D96DD1" w:rsidRDefault="00D96DD1">
      <w:pPr>
        <w:pBdr>
          <w:bottom w:val="single" w:sz="2" w:space="0" w:color="AAAAAA"/>
        </w:pBdr>
      </w:pPr>
    </w:p>
    <w:p w14:paraId="6F70C118" w14:textId="77777777" w:rsidR="00D96DD1" w:rsidRDefault="00D96DD1">
      <w:pPr>
        <w:pBdr>
          <w:bottom w:val="single" w:sz="4" w:space="0" w:color="BBBBBB"/>
        </w:pBdr>
        <w:spacing w:before="80" w:after="80"/>
      </w:pPr>
    </w:p>
    <w:p w14:paraId="6F70C119" w14:textId="77777777" w:rsidR="00D96DD1" w:rsidRDefault="00743C36">
      <w:pPr>
        <w:pStyle w:val="Heading1"/>
      </w:pPr>
      <w:r>
        <w:t>Part 6 – Scenario Analysis: What If Harvest Rates Change?</w:t>
      </w:r>
    </w:p>
    <w:p w14:paraId="6F70C11A" w14:textId="77777777" w:rsidR="00D96DD1" w:rsidRDefault="00743C36">
      <w:pPr>
        <w:spacing w:before="60" w:after="60"/>
      </w:pPr>
      <w:r>
        <w:rPr>
          <w:sz w:val="24"/>
          <w:szCs w:val="24"/>
        </w:rPr>
        <w:t xml:space="preserve">One of the most powerful features of Markov models is the ability to test "what-if" scenarios by adjusting the transition probabilities. Here you will cut the annual harvest rates of Mature and </w:t>
      </w:r>
      <w:proofErr w:type="gramStart"/>
      <w:r>
        <w:rPr>
          <w:sz w:val="24"/>
          <w:szCs w:val="24"/>
        </w:rPr>
        <w:t>Old Growth forest</w:t>
      </w:r>
      <w:proofErr w:type="gramEnd"/>
      <w:r>
        <w:rPr>
          <w:sz w:val="24"/>
          <w:szCs w:val="24"/>
        </w:rPr>
        <w:t xml:space="preserve"> in half and re-run the projection.</w:t>
      </w:r>
    </w:p>
    <w:p w14:paraId="6F70C11B" w14:textId="77777777" w:rsidR="00D96DD1" w:rsidRDefault="00D96DD1">
      <w:pPr>
        <w:spacing w:before="60"/>
      </w:pPr>
    </w:p>
    <w:p w14:paraId="6F70C11C" w14:textId="77777777" w:rsidR="00D96DD1" w:rsidRDefault="00743C36">
      <w:pPr>
        <w:spacing w:before="100" w:after="60"/>
      </w:pPr>
      <w:r>
        <w:rPr>
          <w:b/>
          <w:bCs/>
          <w:sz w:val="24"/>
          <w:szCs w:val="24"/>
        </w:rPr>
        <w:t xml:space="preserve">Step 7. </w:t>
      </w:r>
      <w:r>
        <w:rPr>
          <w:sz w:val="24"/>
          <w:szCs w:val="24"/>
        </w:rPr>
        <w:t>Run the 50% harvest rate scenario and paste the plot below.</w:t>
      </w:r>
    </w:p>
    <w:p w14:paraId="6F70C11D" w14:textId="77777777" w:rsidR="00D96DD1" w:rsidRDefault="00D96DD1">
      <w:pPr>
        <w:spacing w:before="60"/>
      </w:pPr>
    </w:p>
    <w:p w14:paraId="6F70C11F" w14:textId="77777777" w:rsidR="00D96DD1" w:rsidRDefault="00D96DD1">
      <w:pPr>
        <w:spacing w:before="60"/>
      </w:pPr>
    </w:p>
    <w:p w14:paraId="6F70C120" w14:textId="77777777" w:rsidR="00D96DD1" w:rsidRDefault="00743C36">
      <w:pPr>
        <w:pBdr>
          <w:left w:val="single" w:sz="6" w:space="0" w:color="2E75B6"/>
        </w:pBdr>
        <w:spacing w:before="160" w:after="80"/>
        <w:ind w:left="200"/>
      </w:pPr>
      <w:r>
        <w:rPr>
          <w:b/>
          <w:bCs/>
          <w:sz w:val="24"/>
          <w:szCs w:val="24"/>
        </w:rPr>
        <w:t xml:space="preserve">Q9. </w:t>
      </w:r>
      <w:r>
        <w:rPr>
          <w:sz w:val="24"/>
          <w:szCs w:val="24"/>
        </w:rPr>
        <w:t>Compare the 50% harvest rate scenario to the baseline projection. At approximately what year does Old Growth fall below 10% under the 50% scenario? How much extra time did halving the harvest rate buy for old-growth forests? Is that a meaningful gain ecologically?</w:t>
      </w:r>
    </w:p>
    <w:p w14:paraId="6F70C121" w14:textId="77777777" w:rsidR="00D96DD1" w:rsidRDefault="00D96DD1">
      <w:pPr>
        <w:pBdr>
          <w:bottom w:val="single" w:sz="2" w:space="0" w:color="AAAAAA"/>
        </w:pBdr>
      </w:pPr>
    </w:p>
    <w:p w14:paraId="6F70C122" w14:textId="77777777" w:rsidR="00D96DD1" w:rsidRDefault="00D96DD1">
      <w:pPr>
        <w:pBdr>
          <w:bottom w:val="single" w:sz="2" w:space="0" w:color="AAAAAA"/>
        </w:pBdr>
      </w:pPr>
    </w:p>
    <w:p w14:paraId="6F70C123" w14:textId="77777777" w:rsidR="00D96DD1" w:rsidRDefault="00D96DD1">
      <w:pPr>
        <w:pBdr>
          <w:bottom w:val="single" w:sz="2" w:space="0" w:color="AAAAAA"/>
        </w:pBdr>
      </w:pPr>
    </w:p>
    <w:p w14:paraId="6F70C124" w14:textId="77777777" w:rsidR="00D96DD1" w:rsidRDefault="00D96DD1">
      <w:pPr>
        <w:pBdr>
          <w:bottom w:val="single" w:sz="2" w:space="0" w:color="AAAAAA"/>
        </w:pBdr>
      </w:pPr>
    </w:p>
    <w:p w14:paraId="6F70C125" w14:textId="77777777" w:rsidR="00D96DD1" w:rsidRDefault="00D96DD1">
      <w:pPr>
        <w:pBdr>
          <w:bottom w:val="single" w:sz="2" w:space="0" w:color="AAAAAA"/>
        </w:pBdr>
      </w:pPr>
    </w:p>
    <w:p w14:paraId="6F70C126" w14:textId="77777777" w:rsidR="00D96DD1" w:rsidRDefault="00D96DD1">
      <w:pPr>
        <w:pBdr>
          <w:bottom w:val="single" w:sz="2" w:space="0" w:color="AAAAAA"/>
        </w:pBdr>
      </w:pPr>
    </w:p>
    <w:p w14:paraId="6F70C128" w14:textId="77777777" w:rsidR="00D96DD1" w:rsidRDefault="00D96DD1">
      <w:pPr>
        <w:pBdr>
          <w:bottom w:val="single" w:sz="4" w:space="0" w:color="BBBBBB"/>
        </w:pBdr>
        <w:spacing w:before="80" w:after="80"/>
      </w:pPr>
    </w:p>
    <w:p w14:paraId="6F70C129" w14:textId="77777777" w:rsidR="00D96DD1" w:rsidRDefault="00743C36">
      <w:pPr>
        <w:pStyle w:val="Heading1"/>
      </w:pPr>
      <w:r>
        <w:t>Challenge – Find a Sustainable Harvest Rate</w:t>
      </w:r>
    </w:p>
    <w:p w14:paraId="6F70C12A" w14:textId="77777777" w:rsidR="00D96DD1" w:rsidRDefault="00743C36">
      <w:pPr>
        <w:spacing w:before="60" w:after="60"/>
      </w:pPr>
      <w:r>
        <w:rPr>
          <w:sz w:val="24"/>
          <w:szCs w:val="24"/>
        </w:rPr>
        <w:t>Using the code provided in the script, experiment with different harvest rate adjustments to find a rate that keeps Old Growth above 30% in the long run. You may also try modifying other transition probabilities (e.g., recovery rates).</w:t>
      </w:r>
    </w:p>
    <w:p w14:paraId="6F70C12B" w14:textId="77777777" w:rsidR="00D96DD1" w:rsidRDefault="00D96DD1">
      <w:pPr>
        <w:spacing w:before="60"/>
      </w:pPr>
    </w:p>
    <w:p w14:paraId="6F70C12C" w14:textId="77777777" w:rsidR="00D96DD1" w:rsidRDefault="00743C36">
      <w:pPr>
        <w:spacing w:before="100" w:after="60"/>
      </w:pPr>
      <w:r>
        <w:rPr>
          <w:b/>
          <w:bCs/>
          <w:sz w:val="24"/>
          <w:szCs w:val="24"/>
        </w:rPr>
        <w:lastRenderedPageBreak/>
        <w:t xml:space="preserve">Step 8. </w:t>
      </w:r>
      <w:r>
        <w:rPr>
          <w:sz w:val="24"/>
          <w:szCs w:val="24"/>
        </w:rPr>
        <w:t>Experiment with P3 in the script. Record the harvest rate fraction you chose and paste your comparison plot below.</w:t>
      </w:r>
    </w:p>
    <w:p w14:paraId="6F70C12D" w14:textId="77777777" w:rsidR="00D96DD1" w:rsidRDefault="00D96DD1">
      <w:pPr>
        <w:spacing w:before="60"/>
      </w:pPr>
    </w:p>
    <w:p w14:paraId="6F70C12E" w14:textId="77777777" w:rsidR="00D96DD1" w:rsidRDefault="00743C36">
      <w:pPr>
        <w:spacing w:before="60" w:after="60"/>
      </w:pPr>
      <w:r>
        <w:rPr>
          <w:sz w:val="24"/>
          <w:szCs w:val="24"/>
        </w:rPr>
        <w:t>Harvest rate fraction I tested (relative to baseline): _______</w:t>
      </w:r>
    </w:p>
    <w:p w14:paraId="6F70C131" w14:textId="77777777" w:rsidR="00D96DD1" w:rsidRDefault="00D96DD1">
      <w:pPr>
        <w:spacing w:before="60"/>
      </w:pPr>
    </w:p>
    <w:p w14:paraId="6F70C132" w14:textId="77777777" w:rsidR="00D96DD1" w:rsidRDefault="00743C36">
      <w:pPr>
        <w:pBdr>
          <w:left w:val="single" w:sz="6" w:space="0" w:color="2E75B6"/>
        </w:pBdr>
        <w:spacing w:before="160" w:after="80"/>
        <w:ind w:left="200"/>
      </w:pPr>
      <w:r>
        <w:rPr>
          <w:b/>
          <w:bCs/>
          <w:sz w:val="24"/>
          <w:szCs w:val="24"/>
        </w:rPr>
        <w:t xml:space="preserve">Q10. </w:t>
      </w:r>
      <w:r>
        <w:rPr>
          <w:sz w:val="24"/>
          <w:szCs w:val="24"/>
        </w:rPr>
        <w:t>What harvest rate fraction keeps Old Growth above 30%? Is this ecologically or economically realistic? What other landscape transitions (besides harvest rates) might you adjust to improve old-growth sustainability without reducing harvest as drastically? (Think about regeneration rates or disturbance regimes.)</w:t>
      </w:r>
    </w:p>
    <w:p w14:paraId="6F70C133" w14:textId="77777777" w:rsidR="00D96DD1" w:rsidRDefault="00D96DD1">
      <w:pPr>
        <w:pBdr>
          <w:bottom w:val="single" w:sz="2" w:space="0" w:color="AAAAAA"/>
        </w:pBdr>
      </w:pPr>
    </w:p>
    <w:p w14:paraId="6F70C134" w14:textId="77777777" w:rsidR="00D96DD1" w:rsidRDefault="00D96DD1">
      <w:pPr>
        <w:pBdr>
          <w:bottom w:val="single" w:sz="2" w:space="0" w:color="AAAAAA"/>
        </w:pBdr>
      </w:pPr>
    </w:p>
    <w:p w14:paraId="6F70C135" w14:textId="77777777" w:rsidR="00D96DD1" w:rsidRDefault="00D96DD1">
      <w:pPr>
        <w:pBdr>
          <w:bottom w:val="single" w:sz="2" w:space="0" w:color="AAAAAA"/>
        </w:pBdr>
      </w:pPr>
    </w:p>
    <w:p w14:paraId="6F70C136" w14:textId="77777777" w:rsidR="00D96DD1" w:rsidRDefault="00D96DD1">
      <w:pPr>
        <w:pBdr>
          <w:bottom w:val="single" w:sz="2" w:space="0" w:color="AAAAAA"/>
        </w:pBdr>
      </w:pPr>
    </w:p>
    <w:p w14:paraId="6F70C137" w14:textId="77777777" w:rsidR="00D96DD1" w:rsidRDefault="00D96DD1">
      <w:pPr>
        <w:pBdr>
          <w:bottom w:val="single" w:sz="2" w:space="0" w:color="AAAAAA"/>
        </w:pBdr>
      </w:pPr>
    </w:p>
    <w:p w14:paraId="6F70C138" w14:textId="77777777" w:rsidR="00D96DD1" w:rsidRDefault="00D96DD1">
      <w:pPr>
        <w:pBdr>
          <w:bottom w:val="single" w:sz="2" w:space="0" w:color="AAAAAA"/>
        </w:pBdr>
      </w:pPr>
    </w:p>
    <w:p w14:paraId="6F70C139" w14:textId="77777777" w:rsidR="00D96DD1" w:rsidRDefault="00D96DD1">
      <w:pPr>
        <w:pBdr>
          <w:bottom w:val="single" w:sz="2" w:space="0" w:color="AAAAAA"/>
        </w:pBdr>
      </w:pPr>
    </w:p>
    <w:p w14:paraId="6F70C13A" w14:textId="77777777" w:rsidR="00D96DD1" w:rsidRDefault="00D96DD1">
      <w:pPr>
        <w:pBdr>
          <w:bottom w:val="single" w:sz="2" w:space="0" w:color="AAAAAA"/>
        </w:pBdr>
      </w:pPr>
    </w:p>
    <w:p w14:paraId="6F70C13C" w14:textId="77777777" w:rsidR="00D96DD1" w:rsidRDefault="00D96DD1">
      <w:pPr>
        <w:pBdr>
          <w:bottom w:val="single" w:sz="4" w:space="0" w:color="BBBBBB"/>
        </w:pBdr>
        <w:spacing w:before="80" w:after="80"/>
      </w:pPr>
    </w:p>
    <w:p w14:paraId="6F70C13D" w14:textId="77777777" w:rsidR="00D96DD1" w:rsidRDefault="00743C36">
      <w:pPr>
        <w:pStyle w:val="Heading1"/>
      </w:pPr>
      <w:r>
        <w:t>Synthesis Questions</w:t>
      </w:r>
    </w:p>
    <w:p w14:paraId="6F70C13E" w14:textId="77777777" w:rsidR="00D96DD1" w:rsidRDefault="00743C36">
      <w:pPr>
        <w:pBdr>
          <w:left w:val="single" w:sz="6" w:space="0" w:color="2E75B6"/>
        </w:pBdr>
        <w:spacing w:before="160" w:after="80"/>
        <w:ind w:left="200"/>
      </w:pPr>
      <w:r>
        <w:rPr>
          <w:b/>
          <w:bCs/>
          <w:sz w:val="24"/>
          <w:szCs w:val="24"/>
        </w:rPr>
        <w:t xml:space="preserve">Q11. </w:t>
      </w:r>
      <w:r>
        <w:rPr>
          <w:sz w:val="24"/>
          <w:szCs w:val="24"/>
        </w:rPr>
        <w:t xml:space="preserve">A Markov model assumes that transition probabilities are CONSTANT through time (i.e., the 1972–84 rates will hold forever). Name at least TWO real-world factors that might cause those rates to change over </w:t>
      </w:r>
      <w:proofErr w:type="gramStart"/>
      <w:r>
        <w:rPr>
          <w:sz w:val="24"/>
          <w:szCs w:val="24"/>
        </w:rPr>
        <w:t>time, and</w:t>
      </w:r>
      <w:proofErr w:type="gramEnd"/>
      <w:r>
        <w:rPr>
          <w:sz w:val="24"/>
          <w:szCs w:val="24"/>
        </w:rPr>
        <w:t xml:space="preserve"> explain how each would affect the reliability of a 1000-year projection.</w:t>
      </w:r>
    </w:p>
    <w:p w14:paraId="6F70C13F" w14:textId="77777777" w:rsidR="00D96DD1" w:rsidRDefault="00D96DD1">
      <w:pPr>
        <w:pBdr>
          <w:bottom w:val="single" w:sz="2" w:space="0" w:color="AAAAAA"/>
        </w:pBdr>
      </w:pPr>
    </w:p>
    <w:p w14:paraId="6F70C140" w14:textId="77777777" w:rsidR="00D96DD1" w:rsidRDefault="00D96DD1">
      <w:pPr>
        <w:pBdr>
          <w:bottom w:val="single" w:sz="2" w:space="0" w:color="AAAAAA"/>
        </w:pBdr>
      </w:pPr>
    </w:p>
    <w:p w14:paraId="6F70C141" w14:textId="77777777" w:rsidR="00D96DD1" w:rsidRDefault="00D96DD1">
      <w:pPr>
        <w:pBdr>
          <w:bottom w:val="single" w:sz="2" w:space="0" w:color="AAAAAA"/>
        </w:pBdr>
      </w:pPr>
    </w:p>
    <w:p w14:paraId="6F70C142" w14:textId="77777777" w:rsidR="00D96DD1" w:rsidRDefault="00D96DD1">
      <w:pPr>
        <w:pBdr>
          <w:bottom w:val="single" w:sz="2" w:space="0" w:color="AAAAAA"/>
        </w:pBdr>
      </w:pPr>
    </w:p>
    <w:p w14:paraId="6F70C143" w14:textId="77777777" w:rsidR="00D96DD1" w:rsidRDefault="00D96DD1">
      <w:pPr>
        <w:pBdr>
          <w:bottom w:val="single" w:sz="2" w:space="0" w:color="AAAAAA"/>
        </w:pBdr>
      </w:pPr>
    </w:p>
    <w:p w14:paraId="6F70C144" w14:textId="77777777" w:rsidR="00D96DD1" w:rsidRDefault="00D96DD1">
      <w:pPr>
        <w:pBdr>
          <w:bottom w:val="single" w:sz="2" w:space="0" w:color="AAAAAA"/>
        </w:pBdr>
      </w:pPr>
    </w:p>
    <w:p w14:paraId="6F70C145" w14:textId="77777777" w:rsidR="00D96DD1" w:rsidRDefault="00D96DD1">
      <w:pPr>
        <w:pBdr>
          <w:bottom w:val="single" w:sz="2" w:space="0" w:color="AAAAAA"/>
        </w:pBdr>
      </w:pPr>
    </w:p>
    <w:p w14:paraId="6F70C146" w14:textId="77777777" w:rsidR="00D96DD1" w:rsidRDefault="00D96DD1">
      <w:pPr>
        <w:pBdr>
          <w:bottom w:val="single" w:sz="2" w:space="0" w:color="AAAAAA"/>
        </w:pBdr>
      </w:pPr>
    </w:p>
    <w:p w14:paraId="6F70C147" w14:textId="77777777" w:rsidR="00D96DD1" w:rsidRDefault="00D96DD1">
      <w:pPr>
        <w:spacing w:before="60"/>
      </w:pPr>
    </w:p>
    <w:p w14:paraId="6F70C148" w14:textId="77777777" w:rsidR="00D96DD1" w:rsidRDefault="00743C36">
      <w:pPr>
        <w:pBdr>
          <w:left w:val="single" w:sz="6" w:space="0" w:color="2E75B6"/>
        </w:pBdr>
        <w:spacing w:before="160" w:after="80"/>
        <w:ind w:left="200"/>
      </w:pPr>
      <w:r>
        <w:rPr>
          <w:b/>
          <w:bCs/>
          <w:sz w:val="24"/>
          <w:szCs w:val="24"/>
        </w:rPr>
        <w:t xml:space="preserve">Q12. </w:t>
      </w:r>
      <w:r>
        <w:rPr>
          <w:sz w:val="24"/>
          <w:szCs w:val="24"/>
        </w:rPr>
        <w:t>Compare the Markov modeling approach in this lab to the neutral landscape model (NLM) approach from Lab 4. What different kinds of ecological questions does each one address? When would you choose a Markov model vs. an NLM, and why?</w:t>
      </w:r>
    </w:p>
    <w:p w14:paraId="6F70C149" w14:textId="77777777" w:rsidR="00D96DD1" w:rsidRDefault="00D96DD1">
      <w:pPr>
        <w:pBdr>
          <w:bottom w:val="single" w:sz="2" w:space="0" w:color="AAAAAA"/>
        </w:pBdr>
      </w:pPr>
    </w:p>
    <w:p w14:paraId="6F70C14A" w14:textId="77777777" w:rsidR="00D96DD1" w:rsidRDefault="00D96DD1">
      <w:pPr>
        <w:pBdr>
          <w:bottom w:val="single" w:sz="2" w:space="0" w:color="AAAAAA"/>
        </w:pBdr>
      </w:pPr>
    </w:p>
    <w:p w14:paraId="6F70C14B" w14:textId="77777777" w:rsidR="00D96DD1" w:rsidRDefault="00D96DD1">
      <w:pPr>
        <w:pBdr>
          <w:bottom w:val="single" w:sz="2" w:space="0" w:color="AAAAAA"/>
        </w:pBdr>
      </w:pPr>
    </w:p>
    <w:p w14:paraId="6F70C15E" w14:textId="77777777" w:rsidR="00D96DD1" w:rsidRDefault="00D96DD1">
      <w:pPr>
        <w:spacing w:before="60"/>
      </w:pPr>
    </w:p>
    <w:sectPr w:rsidR="00D96D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CenturySchlbk">
    <w:altName w:val="Century Schoolbook"/>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952FB5"/>
    <w:multiLevelType w:val="hybridMultilevel"/>
    <w:tmpl w:val="D278EEB6"/>
    <w:lvl w:ilvl="0" w:tplc="4F26CE3E" w:tentative="1">
      <w:start w:val="1"/>
      <w:numFmt w:val="bullet"/>
      <w:lvlText w:val="●"/>
      <w:lvlJc w:val="left"/>
      <w:pPr>
        <w:ind w:left="720" w:hanging="360"/>
      </w:pPr>
    </w:lvl>
    <w:lvl w:ilvl="1" w:tplc="D2CC7644" w:tentative="1">
      <w:start w:val="1"/>
      <w:numFmt w:val="bullet"/>
      <w:lvlText w:val="○"/>
      <w:lvlJc w:val="left"/>
      <w:pPr>
        <w:ind w:left="1440" w:hanging="360"/>
      </w:pPr>
    </w:lvl>
    <w:lvl w:ilvl="2" w:tplc="92DC743C" w:tentative="1">
      <w:start w:val="1"/>
      <w:numFmt w:val="bullet"/>
      <w:lvlText w:val="■"/>
      <w:lvlJc w:val="left"/>
      <w:pPr>
        <w:ind w:left="2160" w:hanging="360"/>
      </w:pPr>
    </w:lvl>
    <w:lvl w:ilvl="3" w:tplc="B50AB1EE" w:tentative="1">
      <w:start w:val="1"/>
      <w:numFmt w:val="bullet"/>
      <w:lvlText w:val="●"/>
      <w:lvlJc w:val="left"/>
      <w:pPr>
        <w:ind w:left="2880" w:hanging="360"/>
      </w:pPr>
    </w:lvl>
    <w:lvl w:ilvl="4" w:tplc="812E4D5E" w:tentative="1">
      <w:start w:val="1"/>
      <w:numFmt w:val="bullet"/>
      <w:lvlText w:val="○"/>
      <w:lvlJc w:val="left"/>
      <w:pPr>
        <w:ind w:left="3600" w:hanging="360"/>
      </w:pPr>
    </w:lvl>
    <w:lvl w:ilvl="5" w:tplc="A404B86C" w:tentative="1">
      <w:start w:val="1"/>
      <w:numFmt w:val="bullet"/>
      <w:lvlText w:val="■"/>
      <w:lvlJc w:val="left"/>
      <w:pPr>
        <w:ind w:left="4320" w:hanging="360"/>
      </w:pPr>
    </w:lvl>
    <w:lvl w:ilvl="6" w:tplc="8A78AB30" w:tentative="1">
      <w:start w:val="1"/>
      <w:numFmt w:val="bullet"/>
      <w:lvlText w:val="●"/>
      <w:lvlJc w:val="left"/>
      <w:pPr>
        <w:ind w:left="5040" w:hanging="360"/>
      </w:pPr>
    </w:lvl>
    <w:lvl w:ilvl="7" w:tplc="E7CC268C" w:tentative="1">
      <w:start w:val="1"/>
      <w:numFmt w:val="bullet"/>
      <w:lvlText w:val="●"/>
      <w:lvlJc w:val="left"/>
      <w:pPr>
        <w:ind w:left="5760" w:hanging="360"/>
      </w:pPr>
    </w:lvl>
    <w:lvl w:ilvl="8" w:tplc="106C637A" w:tentative="1">
      <w:start w:val="1"/>
      <w:numFmt w:val="bullet"/>
      <w:lvlText w:val="●"/>
      <w:lvlJc w:val="left"/>
      <w:pPr>
        <w:ind w:left="6480" w:hanging="360"/>
      </w:pPr>
    </w:lvl>
  </w:abstractNum>
  <w:num w:numId="1" w16cid:durableId="13524875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DD1"/>
    <w:rsid w:val="000E7FB0"/>
    <w:rsid w:val="002A03C9"/>
    <w:rsid w:val="00614770"/>
    <w:rsid w:val="00673E97"/>
    <w:rsid w:val="00736AEC"/>
    <w:rsid w:val="00743C36"/>
    <w:rsid w:val="00761842"/>
    <w:rsid w:val="00A420D5"/>
    <w:rsid w:val="00C81F97"/>
    <w:rsid w:val="00CD5393"/>
    <w:rsid w:val="00D22028"/>
    <w:rsid w:val="00D96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70C07F"/>
  <w15:docId w15:val="{B2984981-0BCC-DA40-83CD-024BA0DC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20"/>
      <w:outlineLvl w:val="0"/>
    </w:pPr>
    <w:rPr>
      <w:b/>
      <w:bCs/>
      <w:color w:val="1F3864"/>
      <w:sz w:val="32"/>
      <w:szCs w:val="32"/>
    </w:rPr>
  </w:style>
  <w:style w:type="paragraph" w:styleId="Heading2">
    <w:name w:val="heading 2"/>
    <w:basedOn w:val="Normal"/>
    <w:next w:val="Normal"/>
    <w:uiPriority w:val="9"/>
    <w:unhideWhenUsed/>
    <w:qFormat/>
    <w:pPr>
      <w:spacing w:before="240" w:after="80"/>
      <w:outlineLvl w:val="1"/>
    </w:pPr>
    <w:rPr>
      <w:b/>
      <w:bCs/>
      <w:color w:val="2E75B6"/>
      <w:sz w:val="26"/>
      <w:szCs w:val="26"/>
    </w:rPr>
  </w:style>
  <w:style w:type="paragraph" w:styleId="Heading3">
    <w:name w:val="heading 3"/>
    <w:basedOn w:val="Normal"/>
    <w:next w:val="Normal"/>
    <w:uiPriority w:val="9"/>
    <w:semiHidden/>
    <w:unhideWhenUsed/>
    <w:qFormat/>
    <w:pPr>
      <w:spacing w:before="160" w:after="60"/>
      <w:outlineLvl w:val="2"/>
    </w:pPr>
    <w:rPr>
      <w:b/>
      <w:bCs/>
      <w:color w:val="404040"/>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Body">
    <w:name w:val="Body"/>
    <w:basedOn w:val="Normal"/>
    <w:rsid w:val="000E7F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120"/>
      <w:textAlignment w:val="baseline"/>
    </w:pPr>
    <w:rPr>
      <w:rFonts w:ascii="NewCenturySchlbk" w:hAnsi="NewCenturySchlbk"/>
      <w:noProof/>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1249</Words>
  <Characters>7122</Characters>
  <Application>Microsoft Office Word</Application>
  <DocSecurity>0</DocSecurity>
  <Lines>59</Lines>
  <Paragraphs>16</Paragraphs>
  <ScaleCrop>false</ScaleCrop>
  <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Ginger RH Allington</cp:lastModifiedBy>
  <cp:revision>10</cp:revision>
  <dcterms:created xsi:type="dcterms:W3CDTF">2026-10-29T02:34:00Z</dcterms:created>
  <dcterms:modified xsi:type="dcterms:W3CDTF">2026-10-29T02:55:00Z</dcterms:modified>
</cp:coreProperties>
</file>