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GoBack"/>
      <w:r>
        <w:t>窗体顶端</w:t>
      </w:r>
    </w:p>
    <w:tbl>
      <w:tblPr>
        <w:tblW w:w="5000" w:type="pct"/>
        <w:tblCellSpacing w:w="0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0" w:type="auto"/>
            <w:shd w:val="clear"/>
            <w:vAlign w:val="top"/>
          </w:tcPr>
          <w:tbl>
            <w:tblPr>
              <w:tblW w:w="5000" w:type="pct"/>
              <w:jc w:val="center"/>
              <w:tblCellSpacing w:w="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rHeight w:val="0" w:hRule="atLeast"/>
                <w:tblCellSpacing w:w="15" w:type="dxa"/>
                <w:jc w:val="center"/>
              </w:trPr>
              <w:tc>
                <w:tcPr>
                  <w:tcW w:w="5000" w:type="pct"/>
                  <w:shd w:val="clear"/>
                  <w:vAlign w:val="center"/>
                </w:tcPr>
                <w:tbl>
                  <w:tblPr>
                    <w:tblW w:w="0" w:type="auto"/>
                    <w:jc w:val="center"/>
                    <w:tblCellSpacing w:w="1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821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</w:tblPrEx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/>
                        <w:vAlign w:val="center"/>
                      </w:tcPr>
                      <w:tbl>
                        <w:tblPr>
                          <w:tblW w:w="5000" w:type="pct"/>
                          <w:jc w:val="center"/>
                          <w:tblCellSpacing w:w="15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autofi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8126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0" w:hRule="atLeast"/>
                            <w:tblCellSpacing w:w="15" w:type="dxa"/>
                            <w:jc w:val="center"/>
                          </w:trPr>
                          <w:tc>
                            <w:tcPr>
                              <w:tcW w:w="5000" w:type="pct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2020-09-04 15:45                         首次病程记录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sz w:val="21"/>
                                  <w:szCs w:val="21"/>
                                </w:rPr>
                                <w:t>一、病例特点：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患者，李铮，18岁，江苏丰县人，高中学生，无宗教信仰。因“反复情绪低与兴奋交替发作1年余”首次由父亲陪伴自愿入住我院。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1.病程特点：患者青年男性，发作性病程。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2.现病史：患者2018年底无明显诱因下感觉脸部变形，牙齿变丑，觉得周围所有的人都在关注他、议论他，为此感心情很差，烦躁。整日控制不住想脸的事情，一天仅睡5个小时，白天仍精力较充沛。在我院门诊就诊，考虑“体像障碍”，予“舍曲林100mg/日”治疗，很快出现兴奋、话多、为小事容易发火，坐不住，来回走动，当地停“舍曲林”，予“喹硫平50mg/日，碳酸锂0.6/日”治疗。症状缓解不明显，情绪波动大，每日关注脸和牙齿，觉得周围人都在关注他，觉得自卑，容易对家人发火。2019年3月在徐州东方医院住院，考虑“体像障碍”，服用“奋乃静22mg/日，丙戊酸钠1.0/日”，后加用“氟伏沙明200mg/日”，患者情绪波动更为明显，有时情绪低、自卑，沉默少语，有时兴奋、话多，发脾气，忙忙碌碌、花钱大手大脚，且患者出现面部肌肉僵硬，走路呆板副反应，停用“氟伏沙明、奋乃静”，予“阿立哌唑10mg/日，安坦2mg2/日，丙戊酸钠1.0/日”治疗，症状无缓解。最近一周，患者兴奋，话多，整日忙忙碌碌，不再对脸和牙过分自卑，但仍控制不住想这些事情，想的累了也停不下来，想做事，花钱多，容易对家人发火。家人为求系统治疗，带患者至我院，门诊拟“双相情感障碍”收入病房。病房中，患者饮食可，睡眠一般，大小便正常。否认发热、呕吐，否认意识不清，四肢抽搐。否认新冠肺炎疫情相关流行病学接触史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3.既往史、个人史无特殊；家族史：祖父有帕金森病史。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4.体格检查：神清，心肺听诊无特殊，肝脾肋下未及，腹平软,未及压痛及反跳痛,神经系统检查未及明显阳性体征。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5.精神检查：意识清晰，定向正确，接触主动，思维联想加快，情感高涨，精力充沛，自我感觉良好，易激惹，言语行为增多，自知力部分。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6.辅助检查：今日门诊血常规示WBC 3.62 10^9/L、急诊生化、心电图、胸片正常。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sz w:val="21"/>
                                  <w:szCs w:val="21"/>
                                </w:rPr>
                                <w:t>二、拟诊讨论：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sz w:val="21"/>
                                  <w:szCs w:val="21"/>
                                </w:rPr>
                                <w:t>1、初步诊断：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1、双相情感障碍，快速循环型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sz w:val="21"/>
                                  <w:szCs w:val="21"/>
                                </w:rPr>
                                <w:t>2、诊断依据：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（1）患者青年男性，病程1年余，发作性病程，有短暂的缓解期。（2）既往病史两种异常心境反复交替发作。（3）目前患者表现为兴奋话多，自我感觉良好，精力旺盛。4.患者发病后社会功能受损，没有自知力。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sz w:val="21"/>
                                  <w:szCs w:val="21"/>
                                </w:rPr>
                                <w:t>3、鉴别诊断（诊断分析）：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（1）患者病程中无四肢乏力、意识不清等病史，入院查体未发现明显阳性体征，故暂不考虑器质性精神障碍。（2）患者对躯体某部位异常关注，自我评价低，与情绪变化相关，随着情绪的好转而缓解，不考虑体像障碍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sz w:val="21"/>
                                  <w:szCs w:val="21"/>
                                </w:rPr>
                                <w:t>三、诊疗计划：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sz w:val="21"/>
                                  <w:szCs w:val="21"/>
                                </w:rPr>
                                <w:t>1、病情评估：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严重性-患者情绪反复波动，转相快，疾病较难治；风险评估-暴力风险3分，自杀风险评估 0分，防突发冲动行为；医患沟通重点-患者青年男性，情绪不稳定，目前出现兴奋相，如住院期间有不配合，影响治疗以及安全，必要时予强制处理，如保护性约束，避免发生不良后果。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sz w:val="21"/>
                                  <w:szCs w:val="21"/>
                                </w:rPr>
                                <w:t>2、诊疗计划：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1.加強监护，防突发冲动行为。2.尽快完善相关躯体辅助检查。3.请上级医师查房。4.给予精神科护理常规，行为观察与治疗、精神科监护、抗精神病药物监测。5.予以喹硫平、碳酸锂联合稳定心境，必要时予以无抽搐电休克治疗，同时辅以心理、物理治疗等。6.健康宣教：介绍精神病疾病治疗的重要性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                                                    医师签名： 张洪燕/张婧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object>
                            <v:shape id="_x0000_i1025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rPr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jc w:val="center"/>
                    <w:tblCellSpacing w:w="1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2686"/>
                    <w:gridCol w:w="3607"/>
                    <w:gridCol w:w="1379"/>
                    <w:gridCol w:w="499"/>
                    <w:gridCol w:w="4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gridAfter w:val="1"/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 xml:space="preserve">张洪燕主治医师查房记录 </w:t>
                        </w:r>
                        <w:r>
                          <w:rPr>
                            <w:rFonts w:ascii="宋体" w:hAnsi="宋体" w:eastAsia="宋体" w:cs="宋体"/>
                            <w:b/>
                            <w:vanish/>
                            <w:sz w:val="24"/>
                            <w:szCs w:val="24"/>
                          </w:rPr>
                          <w:object>
                            <v:shape id="_x0000_i1026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b/>
                            <w:vanish/>
                            <w:sz w:val="24"/>
                            <w:szCs w:val="24"/>
                          </w:rPr>
                          <w:object>
                            <v:shape id="_x0000_i1027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80975" cy="161925"/>
                              <wp:effectExtent l="0" t="0" r="9525" b="9525"/>
                              <wp:docPr id="2" name="图片 4" descr="该记录上级医师已确认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4" descr="该记录上级医师已确认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>记录时间:2020-09-05 07:57</w: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>创建者:张婧</w: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71450" cy="171450"/>
                              <wp:effectExtent l="0" t="0" r="0" b="0"/>
                              <wp:docPr id="1" name="图片 5" descr="显示/隐藏记录内容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图片 5" descr="显示/隐藏记录内容.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  <w:jc w:val="center"/>
                      <w:hidden/>
                    </w:trPr>
                    <w:tc>
                      <w:tcPr>
                        <w:tcW w:w="0" w:type="auto"/>
                        <w:gridSpan w:val="5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</w:pP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30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31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32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</w:p>
                      <w:tbl>
                        <w:tblPr>
                          <w:tblW w:w="5000" w:type="pct"/>
                          <w:jc w:val="center"/>
                          <w:tblCellSpacing w:w="15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autofi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8126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0" w:hRule="atLeast"/>
                            <w:tblCellSpacing w:w="15" w:type="dxa"/>
                            <w:jc w:val="center"/>
                          </w:trPr>
                          <w:tc>
                            <w:tcPr>
                              <w:tcW w:w="5000" w:type="pct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2020-09-05 07:57             张洪燕主治医师查房记录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患者入院第二天，表现兴奋，到处走动、摸索，与人搭讪，计划多，询问大学情况，要考南医大，要考东大、南大，要求外出散步。张洪燕副主任医师代主治医师查看患者，查体无异常。精神检查：意识清晰，接触主动，思维联想加速，语速快、话题转变快，自我评价高，情感高涨，意志行为兴奋征，自知力不全。分析评估病情如下：患者年轻男性，家属提供病史1年余，最初表现情绪低，自我评价低，过分敏感，同时带有一些混合症状，表现想法多，易激惹，精力的异常充沛。患者病程中多次服用抗抑郁药，但很快出现明确的轻兴奋发作。两种异常的心境反复波动，此次入院，患者以精神运动性兴奋症状为主要表现，对既往的抑郁发作有深刻体验，表示对目前状态较满意，不愿回到抑郁的时期。综合病史及目前临床表现，诊断改患者为双相情感障碍 快速循环型，目前为轻兴奋发作。患者病程中无四肢乏力、意识不清等病史，入院查体未发现明显阳性体征，暂不考虑器质性精神障碍。患者对躯体某部位异常关注，自我评价低，与情绪变化相关，随着情绪的好转而缓解，不考虑体像障碍。治疗上，抗抑郁药不宜使用，以心境稳定剂为主，丙戊酸与喹硫平、碳酸锂联合使用。该患者情绪变化快，对药物治疗较敏感，治疗难度大，定期复查血细胞等指标，根据患者躯体耐受调整药物剂量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  <w:t>                                                    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医师签名：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张洪燕/张婧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object>
                            <v:shape id="_x0000_i1033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rPr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jc w:val="center"/>
                    <w:tblCellSpacing w:w="1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2558"/>
                    <w:gridCol w:w="3692"/>
                    <w:gridCol w:w="1411"/>
                    <w:gridCol w:w="509"/>
                    <w:gridCol w:w="4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gridAfter w:val="1"/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 xml:space="preserve">侯钢主任医师查房记录 </w:t>
                        </w:r>
                        <w:r>
                          <w:rPr>
                            <w:rFonts w:ascii="宋体" w:hAnsi="宋体" w:eastAsia="宋体" w:cs="宋体"/>
                            <w:b/>
                            <w:vanish/>
                            <w:sz w:val="24"/>
                            <w:szCs w:val="24"/>
                          </w:rPr>
                          <w:object>
                            <v:shape id="_x0000_i1034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b/>
                            <w:vanish/>
                            <w:sz w:val="24"/>
                            <w:szCs w:val="24"/>
                          </w:rPr>
                          <w:object>
                            <v:shape id="_x0000_i1035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80975" cy="161925"/>
                              <wp:effectExtent l="0" t="0" r="9525" b="9525"/>
                              <wp:docPr id="3" name="图片 12" descr="该记录上级医师已确认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12" descr="该记录上级医师已确认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>记录时间:2020-09-06 08:51</w: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>创建者:张婧</w: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71450" cy="171450"/>
                              <wp:effectExtent l="0" t="0" r="0" b="0"/>
                              <wp:docPr id="5" name="图片 13" descr="显示/隐藏记录内容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13" descr="显示/隐藏记录内容.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  <w:jc w:val="center"/>
                      <w:hidden/>
                    </w:trPr>
                    <w:tc>
                      <w:tcPr>
                        <w:tcW w:w="0" w:type="auto"/>
                        <w:gridSpan w:val="5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</w:pP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38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39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40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</w:p>
                      <w:tbl>
                        <w:tblPr>
                          <w:tblW w:w="5000" w:type="pct"/>
                          <w:jc w:val="center"/>
                          <w:tblCellSpacing w:w="15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autofi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8126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0" w:hRule="atLeast"/>
                            <w:tblCellSpacing w:w="15" w:type="dxa"/>
                            <w:jc w:val="center"/>
                          </w:trPr>
                          <w:tc>
                            <w:tcPr>
                              <w:tcW w:w="5000" w:type="pct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2020-09-06 08:51             侯钢主任医师查房记录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问：你自己感觉情绪怎么样？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答：初二下学期到高二上学期，一直紧张，上课的时候总觉得有人在关注我。当时觉得自己变丑了。整个神经都紧绷的，不自在。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问：那段时间人的情绪精力怎么样？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答：当时戴了牙套，我执着的认为是我戴牙套带来的变化。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问：有人当你面说你变丑吗？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答：有的说有的不说。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问：你自己感觉变得明显吗？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答：变有变一点，还没人理解我。有医生跟我说我爸也不对称，我挺崩溃的。我喜欢一个女孩，我做一些统计规律，我绕着她走。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问：除了这个，注意力、记忆力怎么样？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答：焦躁，读一段话都不知道她说的什么。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问：睡眠怎么样？多了还是少了。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答：没注意。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问：精力够不够？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答：不会，精力有点充足，每天都是紧张的状态。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问：容易发脾气？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答：在家会发。在外面还好。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问：头脑里想东西多吗？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答：想做一些整容什么的。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问：对同学是一种什么感觉？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答：敌对状态。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问：同学对你的态度怎么样？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答：我比较强势，有喜欢我的也有不喜欢我的。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问：有跟你作对的吗？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答：之前有，现在没有。可能他们又说，我又不上学了，我不上学照样考100分。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问：他们背地里会议论你吗？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答：模模糊糊说我又不上学了，感觉他们是针对我。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问：学习怎么样？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答：到高二影响特别大。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问：有过状态变好的时候？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答：有，亢奋。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问：亢奋是什么样子的？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答：学习、人际关系、精力都好。学习成绩又恢复了。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问：那时候在吃药吗？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答：在吃奋乃静，丙戊酸盐。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问：为什么这次要住院？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答：抑郁了，后来好一点，我也害怕再抑郁。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问：现在还担心脸变形，难看吗？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答：没事啊。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问：现在有什么计划？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答：我很有把握的。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问：18年到现在有过不抑郁也不兴奋的时候吗？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答：不多。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4"/>
                                  <w:szCs w:val="24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侯钢主任医师查房后分析：患者年轻男性，据本人提供病史，病程在5年左右，最初表现为持续数年的抑郁状态，对个人形象的极不自信，情绪低，对周围环境的过分敏感，甚至有片段可疑的幻觉，内容与心境一致，同时有一些混合的症状夹杂其中，表现精力好，想法多，对周围环境敌视。服用抗抑郁药物后，患者很快出现兴奋症状，不规律用药，此后患者抑郁、兴奋两组症状反复交替出现。近期患者以“丙戊酸、阿立哌唑”治疗，症状控制不佳。今日查房，患者查体无异常，精神检查:意识清晰，接触主动，思维联想加速，语速快、话题转变快，自我评价高，情感高涨，意志行为兴奋征，自知力不全。患者对躯体某部位异常关注，自我评价低，与情绪变化相关，随着情绪的好转而缓解，不考虑体像障碍。综合分析，诊断该患者双相情感障碍。目前患者精神运动性兴奋症状突出，继续以喹硫平联合碳酸锂稳定心境，该患者既往出现严重的血细胞下降，考虑与当时使用舍曲林有关，患者服用丙戊酸近一年躯体耐受尚可，目前血常规轻度异常，在升白药使用的同时仍建议使用丙戊酸阻断快速循环，密切关注病情变化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  <w:t>                                                    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医师签名：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侯钢/张婧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object>
                            <v:shape id="_x0000_i1041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rPr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jc w:val="center"/>
                    <w:tblCellSpacing w:w="1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375"/>
                    <w:gridCol w:w="4476"/>
                    <w:gridCol w:w="1707"/>
                    <w:gridCol w:w="612"/>
                    <w:gridCol w:w="4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gridAfter w:val="1"/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 xml:space="preserve">病程记录 </w:t>
                        </w:r>
                        <w:r>
                          <w:rPr>
                            <w:rFonts w:ascii="宋体" w:hAnsi="宋体" w:eastAsia="宋体" w:cs="宋体"/>
                            <w:b/>
                            <w:vanish/>
                            <w:sz w:val="24"/>
                            <w:szCs w:val="24"/>
                          </w:rPr>
                          <w:object>
                            <v:shape id="_x0000_i1042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b/>
                            <w:vanish/>
                            <w:sz w:val="24"/>
                            <w:szCs w:val="24"/>
                          </w:rPr>
                          <w:object>
                            <v:shape id="_x0000_i1043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>记录时间:2020-09-09 10:08</w: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>创建者:张婧</w: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71450" cy="171450"/>
                              <wp:effectExtent l="0" t="0" r="0" b="0"/>
                              <wp:docPr id="8" name="图片 20" descr="显示/隐藏记录内容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20" descr="显示/隐藏记录内容.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  <w:jc w:val="center"/>
                      <w:hidden/>
                    </w:trPr>
                    <w:tc>
                      <w:tcPr>
                        <w:tcW w:w="0" w:type="auto"/>
                        <w:gridSpan w:val="5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</w:pP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45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46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47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</w:p>
                      <w:tbl>
                        <w:tblPr>
                          <w:tblW w:w="5000" w:type="pct"/>
                          <w:jc w:val="center"/>
                          <w:tblCellSpacing w:w="15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autofi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8126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rHeight w:val="0" w:hRule="atLeast"/>
                            <w:tblCellSpacing w:w="15" w:type="dxa"/>
                            <w:jc w:val="center"/>
                          </w:trPr>
                          <w:tc>
                            <w:tcPr>
                              <w:tcW w:w="5000" w:type="pct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  <w:t>2020-09-09 10:08                  病程记录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  <w:t>患者总体兴奋程度有所下降，但一天内情绪呈三段式变化，上午较为平静，下午时低落、烦躁、激惹，晚上又会有短暂的亢奋，患者及家属总体较配合治疗，目前喹硫平缓释片已增至200mg中400mg晚，心率多次检测&gt;100次/分，加用倍他乐克控制心率，心境稳定剂碳酸锂、丙戊酸钠同时使用，注意复查血常规、血药浓度等指标。回报传染病组合、高尔基体蛋白73、肝功能、血脂、尿常规、脑电图、P300、诱发电位、脑地形图  正常；甲状腺功能示促甲状腺激素 5.560mIU/L↑，加用小剂量优甲乐补充甲状腺激素；腹部B超、甲状腺B超正常；精神卫生量表评估提示患者情感焦虑、易敏感，思维混乱，躯体主诉多；智力水平约处于中等范围；未见明显强迫思维及行为；睡眠轻度障碍。静滴奥拉西坦、谷红帮助改善脑代谢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  <w:t>                                                        医师签名：张婧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object>
                            <v:shape id="_x0000_i1048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rPr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jc w:val="center"/>
                    <w:tblCellSpacing w:w="1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375"/>
                    <w:gridCol w:w="4476"/>
                    <w:gridCol w:w="1707"/>
                    <w:gridCol w:w="612"/>
                    <w:gridCol w:w="4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</w:tblPrEx>
                    <w:trPr>
                      <w:gridAfter w:val="1"/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 xml:space="preserve">病程记录 </w:t>
                        </w:r>
                        <w:r>
                          <w:rPr>
                            <w:rFonts w:ascii="宋体" w:hAnsi="宋体" w:eastAsia="宋体" w:cs="宋体"/>
                            <w:b/>
                            <w:vanish/>
                            <w:sz w:val="24"/>
                            <w:szCs w:val="24"/>
                          </w:rPr>
                          <w:object>
                            <v:shape id="_x0000_i1049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b/>
                            <w:vanish/>
                            <w:sz w:val="24"/>
                            <w:szCs w:val="24"/>
                          </w:rPr>
                          <w:object>
                            <v:shape id="_x0000_i1050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>记录时间:2020-09-12 10:33</w: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>创建者:张婧</w: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71450" cy="171450"/>
                              <wp:effectExtent l="0" t="0" r="0" b="0"/>
                              <wp:docPr id="6" name="图片 27" descr="显示/隐藏记录内容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图片 27" descr="显示/隐藏记录内容.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</w:tblPrEx>
                    <w:trPr>
                      <w:tblCellSpacing w:w="15" w:type="dxa"/>
                      <w:jc w:val="center"/>
                      <w:hidden/>
                    </w:trPr>
                    <w:tc>
                      <w:tcPr>
                        <w:tcW w:w="0" w:type="auto"/>
                        <w:gridSpan w:val="5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</w:pP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52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53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54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</w:p>
                      <w:tbl>
                        <w:tblPr>
                          <w:tblW w:w="5000" w:type="pct"/>
                          <w:jc w:val="center"/>
                          <w:tblCellSpacing w:w="15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autofi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8126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</w:tblPrEx>
                          <w:trPr>
                            <w:trHeight w:val="0" w:hRule="atLeast"/>
                            <w:tblCellSpacing w:w="15" w:type="dxa"/>
                            <w:jc w:val="center"/>
                          </w:trPr>
                          <w:tc>
                            <w:tcPr>
                              <w:tcW w:w="5000" w:type="pct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  <w:t>2020-09-12 10:33                  病程记录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  <w:t>患者兴奋症状消失，总体情绪偏低，0-10分（无抑郁症状为0）评分，自感目前抑郁情绪两分，对身体表现的过分关注，如担心头发长不快，反复在网上查询，要求吃维生素B、芝麻糊等补充营养。自我对外貌的评价偏负面，有针对性的开展心理治疗，帮助识别自动思维，引导患者看待问题的方式与情绪是如何互相影响，并予以积极关注。复查喹的平血药浓度 45.67ng/ml↓；丙戊酸血药浓度 4.18μg/ml↓；血常规、肝功能、血小板聚焦试验正常；血锂 0.89mmol/L。将丙戊酸加量至500mg2/日，喹硫平维持600mg/日，继续观察。暴力风险评估 1分，自杀风险评估1分，BPRS 33分，CGI 4分，Young 7分，RSESE 0分。血小板聚焦试验正常。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  <w:t>                                                        医师签名：张婧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object>
                            <v:shape id="_x0000_i1055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rPr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jc w:val="center"/>
                    <w:tblCellSpacing w:w="1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2686"/>
                    <w:gridCol w:w="3607"/>
                    <w:gridCol w:w="1379"/>
                    <w:gridCol w:w="499"/>
                    <w:gridCol w:w="4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gridAfter w:val="1"/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 xml:space="preserve">张洪燕主治医师查房记录 </w:t>
                        </w:r>
                        <w:r>
                          <w:rPr>
                            <w:rFonts w:ascii="宋体" w:hAnsi="宋体" w:eastAsia="宋体" w:cs="宋体"/>
                            <w:b/>
                            <w:vanish/>
                            <w:sz w:val="24"/>
                            <w:szCs w:val="24"/>
                          </w:rPr>
                          <w:object>
                            <v:shape id="_x0000_i1056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b/>
                            <w:vanish/>
                            <w:sz w:val="24"/>
                            <w:szCs w:val="24"/>
                          </w:rPr>
                          <w:object>
                            <v:shape id="_x0000_i1057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80975" cy="161925"/>
                              <wp:effectExtent l="0" t="0" r="9525" b="9525"/>
                              <wp:docPr id="7" name="图片 34" descr="该记录上级医师已确认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图片 34" descr="该记录上级医师已确认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>记录时间:2020-09-15 09:57</w: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>创建者:张婧</w: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71450" cy="171450"/>
                              <wp:effectExtent l="0" t="0" r="0" b="0"/>
                              <wp:docPr id="4" name="图片 35" descr="显示/隐藏记录内容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图片 35" descr="显示/隐藏记录内容.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  <w:jc w:val="center"/>
                      <w:hidden/>
                    </w:trPr>
                    <w:tc>
                      <w:tcPr>
                        <w:tcW w:w="0" w:type="auto"/>
                        <w:gridSpan w:val="5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</w:pP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60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61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62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</w:p>
                      <w:tbl>
                        <w:tblPr>
                          <w:tblW w:w="5000" w:type="pct"/>
                          <w:jc w:val="center"/>
                          <w:tblCellSpacing w:w="15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autofi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8126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</w:tblPrEx>
                          <w:trPr>
                            <w:trHeight w:val="0" w:hRule="atLeast"/>
                            <w:tblCellSpacing w:w="15" w:type="dxa"/>
                            <w:jc w:val="center"/>
                          </w:trPr>
                          <w:tc>
                            <w:tcPr>
                              <w:tcW w:w="5000" w:type="pct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2020-09-15 09:57             张洪燕主治医师查房记录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患者自感抑郁情绪部分好转，对于头发仍较关注，在网上购买了许多促进毛发生长的物品，予劝阻，接受一般，晨起困倦，白天玩手机时间较长，鼓励制定合理的作息规律，患者口头能听，尚未执行。张洪燕副主任医师代主治医师查房后嘱逐步停其劳拉西泮，喹硫平维持600mg/日，联合两种心境稳定剂。有针对性的开展心理治疗，纠正患者不良认知，引导患者对比入院后的积极变化。脑电图、T细胞免疫病理检查正常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  <w:t>                                                    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医师签名：</w:t>
                              </w:r>
                              <w:r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21"/>
                                  <w:szCs w:val="21"/>
                                </w:rPr>
                                <w:t>张洪燕/张婧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object>
                            <v:shape id="_x0000_i1063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rPr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jc w:val="center"/>
                    <w:tblCellSpacing w:w="1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739"/>
                    <w:gridCol w:w="4234"/>
                    <w:gridCol w:w="1616"/>
                    <w:gridCol w:w="581"/>
                    <w:gridCol w:w="4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gridAfter w:val="1"/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 xml:space="preserve">出院病程记录 </w:t>
                        </w:r>
                        <w:r>
                          <w:rPr>
                            <w:rFonts w:ascii="宋体" w:hAnsi="宋体" w:eastAsia="宋体" w:cs="宋体"/>
                            <w:b/>
                            <w:vanish/>
                            <w:sz w:val="24"/>
                            <w:szCs w:val="24"/>
                          </w:rPr>
                          <w:object>
                            <v:shape id="_x0000_i1064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b/>
                            <w:vanish/>
                            <w:sz w:val="24"/>
                            <w:szCs w:val="24"/>
                          </w:rPr>
                          <w:object>
                            <v:shape id="_x0000_i1065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>记录时间:2020-09-18 07:50</w: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t>创建者:张婧</w:t>
                        </w:r>
                      </w:p>
                    </w:tc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sz w:val="24"/>
                            <w:szCs w:val="24"/>
                          </w:rPr>
                          <w:drawing>
                            <wp:inline distT="0" distB="0" distL="114300" distR="114300">
                              <wp:extent cx="171450" cy="171450"/>
                              <wp:effectExtent l="0" t="0" r="0" b="0"/>
                              <wp:docPr id="9" name="图片 42" descr="显示/隐藏记录内容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图片 42" descr="显示/隐藏记录内容.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  <w:jc w:val="center"/>
                      <w:hidden/>
                    </w:trPr>
                    <w:tc>
                      <w:tcPr>
                        <w:tcW w:w="0" w:type="auto"/>
                        <w:gridSpan w:val="5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</w:pP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67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68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  <w:r>
                          <w:rPr>
                            <w:rFonts w:ascii="宋体" w:hAnsi="宋体" w:eastAsia="宋体" w:cs="宋体"/>
                            <w:vanish/>
                            <w:sz w:val="24"/>
                            <w:szCs w:val="24"/>
                          </w:rPr>
                          <w:object>
                            <v:shape id="_x0000_i1069" o:spt="201" type="#_x0000_t201" style="height:0pt;width:0.05pt;" o:ole="t" filled="f" coordsize="21600,21600">
                              <v:path/>
                              <v:fill on="f" focussize="0,0"/>
                              <v:stroke/>
                              <v:imagedata o:title=""/>
                              <o:lock v:ext="edit" aspectratio="t"/>
                              <w10:wrap type="none"/>
                              <w10:anchorlock/>
                            </v:shape>
                          </w:object>
                        </w:r>
                      </w:p>
                      <w:tbl>
                        <w:tblPr>
                          <w:tblW w:w="5000" w:type="pct"/>
                          <w:jc w:val="center"/>
                          <w:tblCellSpacing w:w="15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autofi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8126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</w:tblPrEx>
                          <w:trPr>
                            <w:trHeight w:val="0" w:hRule="atLeast"/>
                            <w:tblCellSpacing w:w="15" w:type="dxa"/>
                            <w:jc w:val="center"/>
                          </w:trPr>
                          <w:tc>
                            <w:tcPr>
                              <w:tcW w:w="5000" w:type="pct"/>
                              <w:shd w:val="clear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  <w:t>2020-09-18 07:50                  出院病程记录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line="360" w:lineRule="atLeast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  <w:t>患者目前总体情绪明显较前稳定，略低落，对自身较为关注，无躯体不适。复查血常规、肝功能、血锂浓度、高尔基体蛋白73正常；脂蛋白相关磷脂酶A2 202.6ng/ml↑；丙戊酸血药浓度 45.84μg/ml↓。今日张洪燕副主任医师代主治医师查看患者，评估病情如下：患者入院后，完善相关检查，三级医师查房后确诊为双相情感障碍 快速循环型，予喹硫平、碳酸锂、丙戊酸稳定情绪，辅助补充甲状腺素、升白、保肝、改善脑代谢药物。病情较前明显缓解，且耐受良好，暴力风险评估 1分，自杀风险评估1分，BPRS 29分，CGI 3分，Young 3分，RSESE 0分。今日予好转出院。嘱院外：1.遵医嘱服药，注意安全，谨防意外；3.生活规律，避免不良刺激，保持情绪稳定；4.定期复查血常规、肝功能、心电图、生化、血药浓度等。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</w:pPr>
                              <w:r>
                                <w:rPr>
                                  <w:rFonts w:ascii="宋体" w:hAnsi="宋体" w:eastAsia="宋体" w:cs="宋体"/>
                                  <w:sz w:val="21"/>
                                  <w:szCs w:val="21"/>
                                </w:rPr>
                                <w:t>                                                        医师签名：张洪燕/张婧</w:t>
                              </w:r>
                            </w:p>
                          </w:tc>
                        </w:tr>
                      </w:tbl>
                      <w:p>
                        <w:pPr>
                          <w:jc w:val="center"/>
                        </w:pPr>
                      </w:p>
                    </w:tc>
                  </w:tr>
                </w:tbl>
                <w:p>
                  <w:pPr>
                    <w:jc w:val="center"/>
                  </w:pPr>
                </w:p>
              </w:tc>
            </w:tr>
          </w:tbl>
          <w:p>
            <w:pPr>
              <w:jc w:val="center"/>
            </w:pPr>
          </w:p>
        </w:tc>
      </w:tr>
    </w:tbl>
    <w:p>
      <w:pPr>
        <w:pStyle w:val="5"/>
      </w:pPr>
      <w:r>
        <w:t>窗体底端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96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5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2021-01-19T08:06:46Z</dcterms:created>
  <dc:creator>205</dc:creator>
  <cp:lastModifiedBy>205</cp:lastModifiedBy>
  <dcterms:modified xsi:type="dcterms:W3CDTF">2021-01-19T08:06:55Z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