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RITEE ROUF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San Mateo, CA  |  riteerouf@gmail.com  |  linkedin.com/in/riteerouf  |  riteerouf.substack.com</w:t>
      </w:r>
    </w:p>
    <w:p>
      <w:pPr>
        <w:pBdr>
          <w:bottom w:val="single" w:color="000000" w:sz="6" w:space="2"/>
        </w:pBdr>
        <w:spacing w:after="100" w:before="4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Director, Product Marketing</w:t>
      </w:r>
    </w:p>
    <w:p>
      <w:pPr>
        <w:spacing w:after="80" w:before="80"/>
      </w:pPr>
      <w:r>
        <w:rPr>
          <w:rFonts w:ascii="Calibri" w:cs="Calibri" w:eastAsia="Calibri" w:hAnsi="Calibri"/>
          <w:sz w:val="18"/>
          <w:szCs w:val="18"/>
        </w:rPr>
        <w:t xml:space="preserve">Senior B2B product marketing leader with 18+ years translating complex technologies — from AI platforms to cloud infrastructure — into emotionally compelling stories that move enterprise buyers. I build the GTM frameworks, competitive positioning, and sales playbooks that help fast-growth companies scale across diverse industries and buyer types. I have led product and industry marketing teams from scratch, gone on the road with sales to refine messaging in real time, and delivered measurable outcomes: 7x SQL increase, $45M expansion bookings, 35% pipeline growth, 200M+ product installs.</w:t>
      </w:r>
    </w:p>
    <w:p>
      <w:pPr>
        <w:pBdr>
          <w:bottom w:val="single" w:color="000000" w:sz="8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Core Competencies</w:t>
      </w:r>
    </w:p>
    <w:p>
      <w:pPr>
        <w:spacing w:after="60" w:before="60"/>
      </w:pPr>
      <w:r>
        <w:rPr>
          <w:rFonts w:ascii="Calibri" w:cs="Calibri" w:eastAsia="Calibri" w:hAnsi="Calibri"/>
          <w:sz w:val="18"/>
          <w:szCs w:val="18"/>
        </w:rPr>
        <w:t xml:space="preserve">Technical Storytelling for Non-Technical Buyers  •  GTM Strategy &amp; Execution  •  Sales Enablement &amp; Playbooks  •  Product Positioning &amp; Messaging  •  Industry &amp; Buyer Persona Development  •  Competitive Intelligence &amp; Win/Loss Analysis  •  Team Building &amp; Leadership  •  Voice of Customer Research  •  Thought Leadership &amp; Analyst Relations  •  Cross-Functional Leadership (Product / Sales / Marketing)  •  Executive Presence &amp; C-Suite Communication</w:t>
      </w:r>
    </w:p>
    <w:p>
      <w:pPr>
        <w:pBdr>
          <w:bottom w:val="single" w:color="000000" w:sz="8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Sales Enablement at Scale: 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Architected repeatable sales playbook at Alation — 7x increase in SQLs, 30% faster sales cycles. Launched inaugural $4M partner ecosystem contributing 35% of pipeline.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Enterprise Revenue Through GTM: 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Drove $45M in expansion bookings at Omnicell by repositioning a complex hardware/software platform to non-technical C-suite hospital buyers. Directed $3M Fresenius Kabi distribution partnership with joint sales training.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Zero-to-One PMM Function: 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Built LatticeFlow AI's global marketing team from scratch — 35% pipeline growth, 50% organic search lift. Led teams of 5-8 across PMM, demand gen, content, and analyst relations.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Platform Launch at Scale: 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Led Google Earth rebrand and global launch — 200M+ installations. Launched VMware vSphere Integrated Containers to 400+ enterprise customers with a 3-person team.</w:t>
      </w:r>
    </w:p>
    <w:p>
      <w:pPr>
        <w:pBdr>
          <w:bottom w:val="single" w:color="000000" w:sz="8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Professional Experience</w:t>
      </w:r>
    </w:p>
    <w:p>
      <w:pPr>
        <w:tabs>
          <w:tab w:val="right" w:pos="10224"/>
        </w:tabs>
        <w:spacing w:after="1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 GTM Leader &amp; Strategic Advisor</w:t>
      </w:r>
      <w:r>
        <w:rPr>
          <w:rFonts w:ascii="Calibri" w:cs="Calibri" w:eastAsia="Calibri" w:hAnsi="Calibri"/>
          <w:sz w:val="19"/>
          <w:szCs w:val="19"/>
        </w:rPr>
        <w:t xml:space="preserve">  |  Independent</w:t>
      </w:r>
      <w:r>
        <w:rPr>
          <w:rFonts w:ascii="Calibri" w:cs="Calibri" w:eastAsia="Calibri" w:hAnsi="Calibri"/>
          <w:sz w:val="18"/>
          <w:szCs w:val="18"/>
        </w:rPr>
        <w:t xml:space="preserve">	2024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8"/>
          <w:szCs w:val="18"/>
        </w:rPr>
        <w:t xml:space="preserve">Leading full-stack GTM strategy for an AI-powered literacy startup: ICP definition, buyer personas, messaging, content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8"/>
          <w:szCs w:val="18"/>
        </w:rPr>
        <w:t xml:space="preserve">Deepening hands-on AI fluency: Claude, Windsurf, Python, MCP development; DeepLearning.ai Generative AI certifications</w:t>
      </w:r>
    </w:p>
    <w:p>
      <w:pPr>
        <w:tabs>
          <w:tab w:val="right" w:pos="10224"/>
        </w:tabs>
        <w:spacing w:after="1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Head of Marketing  |  Executive Team Member</w:t>
      </w:r>
      <w:r>
        <w:rPr>
          <w:rFonts w:ascii="Calibri" w:cs="Calibri" w:eastAsia="Calibri" w:hAnsi="Calibri"/>
          <w:sz w:val="19"/>
          <w:szCs w:val="19"/>
        </w:rPr>
        <w:t xml:space="preserve">  |  LatticeFlow AI</w:t>
      </w:r>
      <w:r>
        <w:rPr>
          <w:rFonts w:ascii="Calibri" w:cs="Calibri" w:eastAsia="Calibri" w:hAnsi="Calibri"/>
          <w:sz w:val="18"/>
          <w:szCs w:val="18"/>
        </w:rPr>
        <w:t xml:space="preserve">	2023 – 2024</w:t>
      </w:r>
    </w:p>
    <w:p>
      <w:pPr>
        <w:spacing w:after="30" w:before="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Zurich-based AI safety startup; first marketing hire, built function from zero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8"/>
          <w:szCs w:val="18"/>
        </w:rPr>
        <w:t xml:space="preserve">Built full-stack marketing function from scratch: team (5-8), martech stack, budget, messaging framework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8"/>
          <w:szCs w:val="18"/>
        </w:rPr>
        <w:t xml:space="preserve">Defined ICP, buyer personas, and competitive positioning for AI safety platform targeting C-level AI leaders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8"/>
          <w:szCs w:val="18"/>
        </w:rPr>
        <w:t xml:space="preserve">Drove 35% pipeline growth and 50% organic search lift through integrated campaigns and thought leadership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8"/>
          <w:szCs w:val="18"/>
        </w:rPr>
        <w:t xml:space="preserve">Orchestrated AI Safety Standards panel at AI House Davos (World Economic Forum) — established brand as category authority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8"/>
          <w:szCs w:val="18"/>
        </w:rPr>
        <w:t xml:space="preserve">Presented quarterly strategy to board of directors; led analyst relations and PR programs</w:t>
      </w:r>
    </w:p>
    <w:p>
      <w:pPr>
        <w:tabs>
          <w:tab w:val="right" w:pos="10224"/>
        </w:tabs>
        <w:spacing w:after="1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Sr. Product Marketing Manager</w:t>
      </w:r>
      <w:r>
        <w:rPr>
          <w:rFonts w:ascii="Calibri" w:cs="Calibri" w:eastAsia="Calibri" w:hAnsi="Calibri"/>
          <w:sz w:val="19"/>
          <w:szCs w:val="19"/>
        </w:rPr>
        <w:t xml:space="preserve">  |  Omnicell</w:t>
      </w:r>
      <w:r>
        <w:rPr>
          <w:rFonts w:ascii="Calibri" w:cs="Calibri" w:eastAsia="Calibri" w:hAnsi="Calibri"/>
          <w:sz w:val="18"/>
          <w:szCs w:val="18"/>
        </w:rPr>
        <w:t xml:space="preserve">	2020 – 2023</w:t>
      </w:r>
    </w:p>
    <w:p>
      <w:pPr>
        <w:spacing w:after="30" w:before="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Mountain View, CA  |  Healthcare automation platform serving top US health systems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8"/>
          <w:szCs w:val="18"/>
        </w:rPr>
        <w:t xml:space="preserve">Drove $45M in expansion bookings with Stanford Health, Cleveland Clinic by leading XaaS repositioning — translated complex software/hardware value to non-technical C-suite hospital buyers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8"/>
          <w:szCs w:val="18"/>
        </w:rPr>
        <w:t xml:space="preserve">Spearheaded Voice of Customer initiative (30+ C-suite and frontline staff interviews) that redefined strategic positioning and shaped the product roadmap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8"/>
          <w:szCs w:val="18"/>
        </w:rPr>
        <w:t xml:space="preserve">Directed $3M strategic distribution partnership with Fresenius Kabi; built joint sales enablement and training programs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8"/>
          <w:szCs w:val="18"/>
        </w:rPr>
        <w:t xml:space="preserve">Aligned Product, Sales, Customer Success, and Clinical Advisory on unified GTM strategy</w:t>
      </w:r>
    </w:p>
    <w:p>
      <w:pPr>
        <w:tabs>
          <w:tab w:val="right" w:pos="10224"/>
        </w:tabs>
        <w:spacing w:after="1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Founder &amp; Product Leader</w:t>
      </w:r>
      <w:r>
        <w:rPr>
          <w:rFonts w:ascii="Calibri" w:cs="Calibri" w:eastAsia="Calibri" w:hAnsi="Calibri"/>
          <w:sz w:val="19"/>
          <w:szCs w:val="19"/>
        </w:rPr>
        <w:t xml:space="preserve">  |  Storia</w:t>
      </w:r>
      <w:r>
        <w:rPr>
          <w:rFonts w:ascii="Calibri" w:cs="Calibri" w:eastAsia="Calibri" w:hAnsi="Calibri"/>
          <w:sz w:val="18"/>
          <w:szCs w:val="18"/>
        </w:rPr>
        <w:t xml:space="preserve">	2018 – 2020</w:t>
      </w:r>
    </w:p>
    <w:p>
      <w:pPr>
        <w:spacing w:after="30" w:before="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Redwood City, CA  |  K-12 edtech startup, bootstrapped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8"/>
          <w:szCs w:val="18"/>
        </w:rPr>
        <w:t xml:space="preserve">Founded and led cross-functional team (engineering, design) from concept to shipped mobile product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8"/>
          <w:szCs w:val="18"/>
        </w:rPr>
        <w:t xml:space="preserve">Validated product-market fit through school pilots; achieved 4.5-star App Store rating</w:t>
      </w:r>
    </w:p>
    <w:p>
      <w:pPr>
        <w:tabs>
          <w:tab w:val="right" w:pos="10224"/>
        </w:tabs>
        <w:spacing w:after="1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Director of Product Marketing</w:t>
      </w:r>
      <w:r>
        <w:rPr>
          <w:rFonts w:ascii="Calibri" w:cs="Calibri" w:eastAsia="Calibri" w:hAnsi="Calibri"/>
          <w:sz w:val="19"/>
          <w:szCs w:val="19"/>
        </w:rPr>
        <w:t xml:space="preserve">  |  Alation</w:t>
      </w:r>
      <w:r>
        <w:rPr>
          <w:rFonts w:ascii="Calibri" w:cs="Calibri" w:eastAsia="Calibri" w:hAnsi="Calibri"/>
          <w:sz w:val="18"/>
          <w:szCs w:val="18"/>
        </w:rPr>
        <w:t xml:space="preserve">	2017 – 2018</w:t>
      </w:r>
    </w:p>
    <w:p>
      <w:pPr>
        <w:spacing w:after="30" w:before="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Redwood City, CA  |  Data intelligence platform, Series B-C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8"/>
          <w:szCs w:val="18"/>
        </w:rPr>
        <w:t xml:space="preserve">Established "Data Catalog" category positioning for a previously unknown product class; translated technical data infrastructure into business-buyer messaging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8"/>
          <w:szCs w:val="18"/>
        </w:rPr>
        <w:t xml:space="preserve">Launched inaugural $4M partner marketing program contributing 35% of pipeline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8"/>
          <w:szCs w:val="18"/>
        </w:rPr>
        <w:t xml:space="preserve">Architected repeatable sales playbook and led role-play training workshops — 7x SQL increase, 30% faster sales cycles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8"/>
          <w:szCs w:val="18"/>
        </w:rPr>
        <w:t xml:space="preserve">Developed competitive intelligence frameworks and solution messaging used across field and demand gen</w:t>
      </w:r>
    </w:p>
    <w:p>
      <w:pPr>
        <w:tabs>
          <w:tab w:val="right" w:pos="10224"/>
        </w:tabs>
        <w:spacing w:after="1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Enterprise Product Marketing Manager, Office of the CTO</w:t>
      </w:r>
      <w:r>
        <w:rPr>
          <w:rFonts w:ascii="Calibri" w:cs="Calibri" w:eastAsia="Calibri" w:hAnsi="Calibri"/>
          <w:sz w:val="19"/>
          <w:szCs w:val="19"/>
        </w:rPr>
        <w:t xml:space="preserve">  |  VMware</w:t>
      </w:r>
      <w:r>
        <w:rPr>
          <w:rFonts w:ascii="Calibri" w:cs="Calibri" w:eastAsia="Calibri" w:hAnsi="Calibri"/>
          <w:sz w:val="18"/>
          <w:szCs w:val="18"/>
        </w:rPr>
        <w:t xml:space="preserve">	2015 – 2017</w:t>
      </w:r>
    </w:p>
    <w:p>
      <w:pPr>
        <w:spacing w:after="30" w:before="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Palo Alto, CA  |  Led PMM for emerging and innovation products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8"/>
          <w:szCs w:val="18"/>
        </w:rPr>
        <w:t xml:space="preserve">Led GTM for vSphere Integrated Containers (VIC) — a net-new product within the $4B vSphere portfolio; translated container/DevOps capabilities into enterprise-buyer value messaging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8"/>
          <w:szCs w:val="18"/>
        </w:rPr>
        <w:t xml:space="preserve">Led 3-person team to execute global launch: positioning, pricing, messaging, assets — secured 400+ enterprise adoptions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8"/>
          <w:szCs w:val="18"/>
        </w:rPr>
        <w:t xml:space="preserve">Crafted VMworld keynote narrative for 20,000+ attendees; led product announcement strategy</w:t>
      </w:r>
    </w:p>
    <w:p>
      <w:pPr>
        <w:tabs>
          <w:tab w:val="right" w:pos="10224"/>
        </w:tabs>
        <w:spacing w:after="1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HCM Product Marketing &amp; Strategy</w:t>
      </w:r>
      <w:r>
        <w:rPr>
          <w:rFonts w:ascii="Calibri" w:cs="Calibri" w:eastAsia="Calibri" w:hAnsi="Calibri"/>
          <w:sz w:val="19"/>
          <w:szCs w:val="19"/>
        </w:rPr>
        <w:t xml:space="preserve">  |  Oracle</w:t>
      </w:r>
      <w:r>
        <w:rPr>
          <w:rFonts w:ascii="Calibri" w:cs="Calibri" w:eastAsia="Calibri" w:hAnsi="Calibri"/>
          <w:sz w:val="18"/>
          <w:szCs w:val="18"/>
        </w:rPr>
        <w:t xml:space="preserve">	2012 – 2015</w:t>
      </w:r>
    </w:p>
    <w:p>
      <w:pPr>
        <w:spacing w:after="30" w:before="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Redwood City, CA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8"/>
          <w:szCs w:val="18"/>
        </w:rPr>
        <w:t xml:space="preserve">Spearheaded SaaS GTM strategy for Oracle Learning Cloud — 30% customer growth, $25M revenue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8"/>
          <w:szCs w:val="18"/>
        </w:rPr>
        <w:t xml:space="preserve">Orchestrated post-acquisition retention strategy for 600+ legacy Taleo mid-market accounts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8"/>
          <w:szCs w:val="18"/>
        </w:rPr>
        <w:t xml:space="preserve">Revamped enterprise sales motion through Win-Loss Analysis; optimized pitch to capture net-new market share</w:t>
      </w:r>
    </w:p>
    <w:p>
      <w:pPr>
        <w:tabs>
          <w:tab w:val="right" w:pos="10224"/>
        </w:tabs>
        <w:spacing w:after="1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Global Product Marketing Lead</w:t>
      </w:r>
      <w:r>
        <w:rPr>
          <w:rFonts w:ascii="Calibri" w:cs="Calibri" w:eastAsia="Calibri" w:hAnsi="Calibri"/>
          <w:sz w:val="19"/>
          <w:szCs w:val="19"/>
        </w:rPr>
        <w:t xml:space="preserve">  |  Google  (via Keyhole acquisition)</w:t>
      </w:r>
      <w:r>
        <w:rPr>
          <w:rFonts w:ascii="Calibri" w:cs="Calibri" w:eastAsia="Calibri" w:hAnsi="Calibri"/>
          <w:sz w:val="18"/>
          <w:szCs w:val="18"/>
        </w:rPr>
        <w:t xml:space="preserve">	2004 – 2008</w:t>
      </w:r>
    </w:p>
    <w:p>
      <w:pPr>
        <w:spacing w:after="30" w:before="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Mountain View, CA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8"/>
          <w:szCs w:val="18"/>
        </w:rPr>
        <w:t xml:space="preserve">Led rebranding of Keyhole to Google Earth and global launch — 200M+ installations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8"/>
          <w:szCs w:val="18"/>
        </w:rPr>
        <w:t xml:space="preserve">Negotiated NTV Japan co-marketing partnership — 2M+ API transactions; established blueprint for regional API monetization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8"/>
          <w:szCs w:val="18"/>
        </w:rPr>
        <w:t xml:space="preserve">Launched Google My Maps and Map Maker; contributed to inaugural Google I/O launch</w:t>
      </w:r>
    </w:p>
    <w:p>
      <w:pPr>
        <w:spacing w:after="40" w:before="100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Earlier: Sr. Product Manager, Mindjet (2009-2011)  |  Product Marketing Director, Early-Stage Startups (2011-2012)  |  Marketing Manager, Keyhole (2003-2004)</w:t>
      </w:r>
    </w:p>
    <w:p>
      <w:pPr>
        <w:pBdr>
          <w:bottom w:val="single" w:color="000000" w:sz="8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Education</w:t>
      </w:r>
    </w:p>
    <w:p>
      <w:pPr>
        <w:spacing w:after="25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MBA</w:t>
      </w:r>
      <w:r>
        <w:rPr>
          <w:rFonts w:ascii="Calibri" w:cs="Calibri" w:eastAsia="Calibri" w:hAnsi="Calibri"/>
          <w:sz w:val="18"/>
          <w:szCs w:val="18"/>
        </w:rPr>
        <w:t xml:space="preserve">  |  Auburn University</w:t>
      </w:r>
    </w:p>
    <w:p>
      <w:pPr>
        <w:spacing w:after="25" w:before="25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Executive Education — Managerial Mindset</w:t>
      </w:r>
      <w:r>
        <w:rPr>
          <w:rFonts w:ascii="Calibri" w:cs="Calibri" w:eastAsia="Calibri" w:hAnsi="Calibri"/>
          <w:sz w:val="18"/>
          <w:szCs w:val="18"/>
        </w:rPr>
        <w:t xml:space="preserve">  |  Wharton School, University of Pennsylvania</w:t>
      </w:r>
    </w:p>
    <w:p>
      <w:pPr>
        <w:spacing w:after="25" w:before="25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Executive Education — Design Thinking Bootcamp</w:t>
      </w:r>
      <w:r>
        <w:rPr>
          <w:rFonts w:ascii="Calibri" w:cs="Calibri" w:eastAsia="Calibri" w:hAnsi="Calibri"/>
          <w:sz w:val="18"/>
          <w:szCs w:val="18"/>
        </w:rPr>
        <w:t xml:space="preserve">  |  Stanford University</w:t>
      </w:r>
    </w:p>
    <w:p>
      <w:pPr>
        <w:spacing w:after="25" w:before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AI Certifications: </w:t>
      </w:r>
      <w:r>
        <w:rPr>
          <w:rFonts w:ascii="Calibri" w:cs="Calibri" w:eastAsia="Calibri" w:hAnsi="Calibri"/>
          <w:sz w:val="18"/>
          <w:szCs w:val="18"/>
        </w:rPr>
        <w:t xml:space="preserve">DeepLearning.ai (AI for Everyone, Building Apps with Windsurf, Building toward MCP with Claude)  |  100 School (Coding with AI)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20" w:before="20"/>
        <w:ind w:left="3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2026-04-22T17:52:22.187Z</dcterms:created>
  <dcterms:modified xsi:type="dcterms:W3CDTF">2026-04-22T17:52:22.194Z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