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неразрушающего контроля</w:t>
      </w:r>
    </w:p>
    <w:p/>
    <w:p>
      <w:r>
        <w:rPr>
          <w:b/>
        </w:rPr>
        <w:t>1)Наименование оборудования (объектов)</w:t>
      </w:r>
    </w:p>
    <w:p>
      <w:r>
        <w:t>Системы газоснабжения (газораспределения)</w:t>
      </w:r>
    </w:p>
    <w:p>
      <w:r>
        <w:rPr>
          <w:b/>
        </w:rPr>
        <w:t>2)Вид (метод) неразрушающего контроля</w:t>
      </w:r>
    </w:p>
    <w:p>
      <w:r>
        <w:t>Вихретоковый (только для подъемных сооружений)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r>
              <w:t>№ п/п</w:t>
            </w:r>
          </w:p>
        </w:tc>
        <w:tc>
          <w:tcPr>
            <w:tcW w:type="dxa" w:w="2108"/>
          </w:tcPr>
          <w:p>
            <w:r>
              <w:t>Адрес нахождения объекта контроля</w:t>
            </w:r>
          </w:p>
        </w:tc>
        <w:tc>
          <w:tcPr>
            <w:tcW w:type="dxa" w:w="2108"/>
          </w:tcPr>
          <w:p>
            <w:r>
              <w:t>Наименование объекта контроля</w:t>
            </w:r>
          </w:p>
        </w:tc>
        <w:tc>
          <w:tcPr>
            <w:tcW w:type="dxa" w:w="2108"/>
          </w:tcPr>
          <w:p>
            <w:r>
              <w:t>Наименование элементов подвергаемых контролю</w:t>
            </w:r>
          </w:p>
        </w:tc>
        <w:tc>
          <w:tcPr>
            <w:tcW w:type="dxa" w:w="2108"/>
          </w:tcPr>
          <w:p>
            <w:r>
              <w:t>Объем (количество)</w:t>
            </w:r>
          </w:p>
        </w:tc>
      </w:tr>
      <w:tr>
        <w:tc>
          <w:tcPr>
            <w:tcW w:type="dxa" w:w="2108"/>
          </w:tcPr>
          <w:p>
            <w:r>
              <w:t>1</w:t>
            </w:r>
          </w:p>
        </w:tc>
        <w:tc>
          <w:tcPr>
            <w:tcW w:type="dxa" w:w="2108"/>
          </w:tcPr>
          <w:p>
            <w:r>
              <w:t>Ленина 5</w:t>
            </w:r>
          </w:p>
        </w:tc>
        <w:tc>
          <w:tcPr>
            <w:tcW w:type="dxa" w:w="2108"/>
          </w:tcPr>
          <w:p>
            <w:r>
              <w:t>Трубопровод</w:t>
            </w:r>
          </w:p>
        </w:tc>
        <w:tc>
          <w:tcPr>
            <w:tcW w:type="dxa" w:w="2108"/>
          </w:tcPr>
          <w:p>
            <w:r>
              <w:t>Сварные соединения</w:t>
            </w:r>
          </w:p>
        </w:tc>
        <w:tc>
          <w:tcPr>
            <w:tcW w:type="dxa" w:w="2108"/>
          </w:tcPr>
          <w:p>
            <w:r>
              <w:t>50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НАО ТОМСКАЯ МЕХАНИЗИРОВАННАЯ КОЛОННА № 44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Конкурсный управляющий, Рубцова Виктория Юрьевна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г Томск, ул Героев Чубаровцев, д 2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г Томск, ул Героев Чубаровцев, д 2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ПОВОЛЖСКИЙ БАНК ПАО СБЕРБАНК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30101810200000000607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043601607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7017020671/701701001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1027000882347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  <w:r>
        <w:t>Евгений</w:t>
      </w: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