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  <w:t>Директору</w:t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  <w:t>ООО «ИКЦ «Запсиб-Экспертиза»</w:t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  <w:t>А.Г. Безденежных</w:t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jc w:val="center"/>
      </w:pPr>
      <w:r>
        <w:rPr>
          <w:b/>
        </w:rPr>
        <w:t>ЗАЯВКА</w:t>
      </w:r>
    </w:p>
    <w:p>
      <w:pPr>
        <w:spacing w:before="0" w:after="0"/>
        <w:jc w:val="center"/>
      </w:pPr>
      <w:r>
        <w:rPr>
          <w:rFonts w:ascii="Times New Roman" w:hAnsi="Times New Roman"/>
          <w:b/>
          <w:sz w:val="28"/>
        </w:rPr>
        <w:t>на проведение неразрушающего контроля</w:t>
      </w:r>
    </w:p>
    <w:p/>
    <w:p>
      <w:r>
        <w:rPr>
          <w:b/>
        </w:rPr>
        <w:t>1)Наименование оборудования (объектов)</w:t>
      </w:r>
    </w:p>
    <w:p>
      <w:r>
        <w:t>Системы газоснабжения (газораспределения)</w:t>
      </w:r>
    </w:p>
    <w:p>
      <w:r>
        <w:t>Оборудование нефтяной и газовой промышленности</w:t>
      </w:r>
    </w:p>
    <w:p>
      <w:r>
        <w:t>Здания и сооружения (строительные объекты)</w:t>
      </w:r>
    </w:p>
    <w:p>
      <w:r>
        <w:rPr>
          <w:b/>
        </w:rPr>
        <w:t>2)Вид (метод) неразрушающего контроля</w:t>
      </w:r>
    </w:p>
    <w:p>
      <w:r>
        <w:t>Ультразвуковой (дефектоскопия, толщинометрия)</w:t>
      </w:r>
    </w:p>
    <w:p>
      <w:r>
        <w:t>Проникающими веществами (капиллярный)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08"/>
        <w:gridCol w:w="2108"/>
        <w:gridCol w:w="2108"/>
        <w:gridCol w:w="2108"/>
        <w:gridCol w:w="2108"/>
      </w:tblGrid>
      <w:tr>
        <w:tc>
          <w:tcPr>
            <w:tcW w:type="dxa" w:w="2108"/>
          </w:tcPr>
          <w:p>
            <w:r>
              <w:t>№ п/п</w:t>
            </w:r>
          </w:p>
        </w:tc>
        <w:tc>
          <w:tcPr>
            <w:tcW w:type="dxa" w:w="2108"/>
          </w:tcPr>
          <w:p>
            <w:r>
              <w:t>Адрес нахождения объекта контроля</w:t>
            </w:r>
          </w:p>
        </w:tc>
        <w:tc>
          <w:tcPr>
            <w:tcW w:type="dxa" w:w="2108"/>
          </w:tcPr>
          <w:p>
            <w:r>
              <w:t>Наименование объекта контроля</w:t>
            </w:r>
          </w:p>
        </w:tc>
        <w:tc>
          <w:tcPr>
            <w:tcW w:type="dxa" w:w="2108"/>
          </w:tcPr>
          <w:p>
            <w:r>
              <w:t>Наименование элементов подвергаемых контролю</w:t>
            </w:r>
          </w:p>
        </w:tc>
        <w:tc>
          <w:tcPr>
            <w:tcW w:type="dxa" w:w="2108"/>
          </w:tcPr>
          <w:p>
            <w:r>
              <w:t>Объем (количество)</w:t>
            </w:r>
          </w:p>
        </w:tc>
      </w:tr>
      <w:tr>
        <w:tc>
          <w:tcPr>
            <w:tcW w:type="dxa" w:w="2108"/>
          </w:tcPr>
          <w:p>
            <w:r>
              <w:t>1</w:t>
            </w:r>
          </w:p>
        </w:tc>
        <w:tc>
          <w:tcPr>
            <w:tcW w:type="dxa" w:w="2108"/>
          </w:tcPr>
          <w:p>
            <w:r>
              <w:t>Парковая 56</w:t>
            </w:r>
          </w:p>
        </w:tc>
        <w:tc>
          <w:tcPr>
            <w:tcW w:type="dxa" w:w="2108"/>
          </w:tcPr>
          <w:p>
            <w:r>
              <w:t>Газопровод</w:t>
            </w:r>
          </w:p>
        </w:tc>
        <w:tc>
          <w:tcPr>
            <w:tcW w:type="dxa" w:w="2108"/>
          </w:tcPr>
          <w:p>
            <w:r>
              <w:t>Сварные соединения</w:t>
            </w:r>
          </w:p>
        </w:tc>
        <w:tc>
          <w:tcPr>
            <w:tcW w:type="dxa" w:w="2108"/>
          </w:tcPr>
          <w:p>
            <w:r>
              <w:t>50</w:t>
            </w:r>
          </w:p>
        </w:tc>
      </w:tr>
      <w:tr>
        <w:tc>
          <w:tcPr>
            <w:tcW w:type="dxa" w:w="2108"/>
          </w:tcPr>
          <w:p>
            <w:r>
              <w:t>2</w:t>
            </w:r>
          </w:p>
        </w:tc>
        <w:tc>
          <w:tcPr>
            <w:tcW w:type="dxa" w:w="2108"/>
          </w:tcPr>
          <w:p>
            <w:r>
              <w:t>Репина 7</w:t>
            </w:r>
          </w:p>
        </w:tc>
        <w:tc>
          <w:tcPr>
            <w:tcW w:type="dxa" w:w="2108"/>
          </w:tcPr>
          <w:p>
            <w:r>
              <w:t>Лифт</w:t>
            </w:r>
          </w:p>
        </w:tc>
        <w:tc>
          <w:tcPr>
            <w:tcW w:type="dxa" w:w="2108"/>
          </w:tcPr>
          <w:p>
            <w:r>
              <w:t>Грузоподъемный механизм</w:t>
            </w:r>
          </w:p>
        </w:tc>
        <w:tc>
          <w:tcPr>
            <w:tcW w:type="dxa" w:w="2108"/>
          </w:tcPr>
          <w:p>
            <w:r>
              <w:t>2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69"/>
        <w:gridCol w:w="5269"/>
      </w:tblGrid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  <w:u w:val="single"/>
              </w:rPr>
              <w:t>Реквизиты заказчика:</w:t>
            </w:r>
          </w:p>
        </w:tc>
        <w:tc>
          <w:tcPr>
            <w:tcW w:type="dxa" w:w="5269"/>
          </w:tcPr>
          <w:p>
            <w:pPr>
              <w:spacing w:before="0" w:after="0"/>
            </w:pP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Наименование учреждения/организации-плательщика (в соответствии с учредительными документами):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ООО ИНЖЕНЕРНЫЙ-КОНСУЛЬТАЦИОННЫЙ ЦЕНТР ЗАПСИБ-ЭКСПЕРТИЗА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Должность, ФИО руководителя: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ДИРЕКТОР, Безденежных Алексей Геннадьевич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Основание для подписания договора руководителем или иным уполномоченным лицом: устав, приказ, доверенность (с приложением заверенной копии доверенности):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Устав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Юридический адрес: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Кемеровская область - Кузбасс, г Новокузнецк, р-н Центральный, пр-кт Дружбы, д 58, пом 105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Почтовый адрес: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Кемеровская область - Кузбасс, г Новокузнецк, р-н Центральный, пр-кт Дружбы, д 58, пом 105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Расчетный счет:</w:t>
            </w:r>
            <w:r>
              <w:t>12345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Наименование банка:</w:t>
            </w:r>
            <w:r>
              <w:t>СИБИРСКИЙ БАНК ПАО СБЕРБАНК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Кор. Счет:</w:t>
            </w:r>
            <w:r>
              <w:t>30101810500000000641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БИК:</w:t>
            </w:r>
            <w:r>
              <w:t>045004641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ИНН/КПП(организации):</w:t>
            </w:r>
            <w:r>
              <w:t>4217108712/421701001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ОГРН:</w:t>
            </w:r>
            <w:r>
              <w:t>1084217008061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Тел/факс:</w:t>
            </w:r>
            <w:r>
              <w:t>89122700658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e-mail:</w:t>
            </w:r>
            <w:r>
              <w:t>galuzik@yandex.ru</w:t>
            </w:r>
          </w:p>
        </w:tc>
      </w:tr>
    </w:tbl>
    <w:p/>
    <w:p>
      <w:pPr>
        <w:tabs>
          <w:tab w:pos="2268" w:val="center"/>
          <w:tab w:pos="4535" w:val="right"/>
          <w:tab w:pos="5669" w:val="center"/>
          <w:tab w:pos="6803" w:val="right"/>
          <w:tab w:pos="8504" w:val="center"/>
          <w:tab w:pos="10205" w:val="right"/>
        </w:tabs>
        <w:spacing w:before="0" w:after="0"/>
      </w:pPr>
      <w:r>
        <w:rPr>
          <w:u w:val="single"/>
        </w:rPr>
        <w:tab/>
        <w:tab/>
      </w:r>
      <w:r>
        <w:t xml:space="preserve"> / </w:t>
      </w:r>
      <w:r>
        <w:rPr>
          <w:u w:val="single"/>
        </w:rPr>
        <w:tab/>
        <w:tab/>
      </w:r>
      <w:r>
        <w:t xml:space="preserve"> / </w:t>
      </w:r>
      <w:r>
        <w:rPr>
          <w:u w:val="single"/>
        </w:rPr>
        <w:tab/>
        <w:tab/>
      </w:r>
    </w:p>
    <w:p>
      <w:pPr>
        <w:tabs>
          <w:tab w:pos="2268" w:val="center"/>
          <w:tab w:pos="4535" w:val="right"/>
          <w:tab w:pos="5669" w:val="center"/>
          <w:tab w:pos="6803" w:val="right"/>
          <w:tab w:pos="8504" w:val="center"/>
          <w:tab w:pos="10205" w:val="right"/>
        </w:tabs>
      </w:pPr>
      <w:r>
        <w:rPr>
          <w:vertAlign w:val="superscript"/>
        </w:rPr>
        <w:tab/>
        <w:t>(должность, наименование организации)</w:t>
        <w:tab/>
        <w:tab/>
        <w:t>(подпись)</w:t>
        <w:tab/>
        <w:tab/>
        <w:t>(Ф.И.О.)</w:t>
        <w:tab/>
      </w:r>
    </w:p>
    <w:p/>
    <w:p>
      <w:pPr>
        <w:spacing w:before="0" w:after="0"/>
      </w:pPr>
      <w:r>
        <w:t>Исполнитель:</w:t>
      </w:r>
    </w:p>
    <w:p>
      <w:pPr>
        <w:spacing w:before="0" w:after="0"/>
      </w:pPr>
      <w:r>
        <w:t>Евгений Иванов</w:t>
      </w:r>
    </w:p>
    <w:p>
      <w:pPr>
        <w:spacing w:before="0" w:after="0"/>
      </w:pPr>
      <w:r>
        <w:t>89122700658</w:t>
      </w:r>
    </w:p>
    <w:sectPr w:rsidR="00FC693F" w:rsidRPr="0006063C" w:rsidSect="00034616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