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b w:val="1"/>
          <w:bCs w:val="1"/>
          <w:sz w:val="46"/>
          <w:szCs w:val="46"/>
        </w:rPr>
      </w:pPr>
      <w:r w:rsidDel="00000000" w:rsidR="00000000" w:rsidRPr="00000000">
        <w:rPr>
          <w:b w:val="1"/>
          <w:bCs w:val="1"/>
          <w:sz w:val="46"/>
          <w:szCs w:val="46"/>
        </w:rPr>
        <w:drawing>
          <wp:inline distB="114300" distT="114300" distL="114300" distR="114300">
            <wp:extent cx="1824038" cy="983085"/>
            <wp:effectExtent b="0" l="0" r="0" t="0"/>
            <wp:docPr id="1" name="image1.png"/>
            <a:graphic>
              <a:graphicData uri="http://schemas.openxmlformats.org/drawingml/2006/picture">
                <pic:pic>
                  <pic:nvPicPr>
                    <pic:cNvPr id="0" name="image1.png"/>
                    <pic:cNvPicPr preferRelativeResize="0"/>
                  </pic:nvPicPr>
                  <pic:blipFill>
                    <a:blip r:embed="rId7"/>
                    <a:srcRect b="22461" l="0" r="0" t="23633"/>
                    <a:stretch>
                      <a:fillRect/>
                    </a:stretch>
                  </pic:blipFill>
                  <pic:spPr>
                    <a:xfrm>
                      <a:off x="0" y="0"/>
                      <a:ext cx="1824038" cy="9830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after="200" w:before="1200" w:lineRule="auto"/>
        <w:jc w:val="center"/>
        <w:rPr/>
      </w:pPr>
      <w:bookmarkStart w:colFirst="0" w:colLast="0" w:name="_heading=h.u70smcwp61r" w:id="0"/>
      <w:bookmarkEnd w:id="0"/>
      <w:r w:rsidDel="00000000" w:rsidR="00000000" w:rsidRPr="00000000">
        <w:rPr>
          <w:rtl w:val="0"/>
        </w:rPr>
        <w:t xml:space="preserve">Documento de Diseño Técnico</w:t>
      </w:r>
    </w:p>
    <w:p w:rsidR="00000000" w:rsidDel="00000000" w:rsidP="00000000" w:rsidRDefault="00000000" w:rsidRPr="00000000" w14:paraId="00000003">
      <w:pPr>
        <w:pStyle w:val="Heading2"/>
        <w:spacing w:after="200" w:lineRule="auto"/>
        <w:jc w:val="center"/>
        <w:rPr/>
      </w:pPr>
      <w:bookmarkStart w:colFirst="0" w:colLast="0" w:name="_heading=h.62e29elqqpql" w:id="1"/>
      <w:bookmarkEnd w:id="1"/>
      <w:r w:rsidDel="00000000" w:rsidR="00000000" w:rsidRPr="00000000">
        <w:rPr>
          <w:rtl w:val="0"/>
        </w:rPr>
        <w:t xml:space="preserve">Flujo de Puros Heridos y Tabaco para Pipa en Odoo</w:t>
      </w:r>
    </w:p>
    <w:p w:rsidR="00000000" w:rsidDel="00000000" w:rsidP="00000000" w:rsidRDefault="00000000" w:rsidRPr="00000000" w14:paraId="00000004">
      <w:pPr>
        <w:spacing w:after="0" w:before="400" w:lineRule="auto"/>
        <w:jc w:val="center"/>
        <w:rPr>
          <w:color w:val="555555"/>
        </w:rPr>
      </w:pPr>
      <w:r w:rsidDel="00000000" w:rsidR="00000000" w:rsidRPr="00000000">
        <w:rPr>
          <w:rtl w:val="0"/>
        </w:rPr>
      </w:r>
    </w:p>
    <w:p w:rsidR="00000000" w:rsidDel="00000000" w:rsidP="00000000" w:rsidRDefault="00000000" w:rsidRPr="00000000" w14:paraId="00000005">
      <w:pPr>
        <w:spacing w:after="0" w:before="400" w:lineRule="auto"/>
        <w:jc w:val="center"/>
        <w:rPr>
          <w:color w:val="555555"/>
        </w:rPr>
      </w:pPr>
      <w:r w:rsidDel="00000000" w:rsidR="00000000" w:rsidRPr="00000000">
        <w:rPr>
          <w:rtl w:val="0"/>
        </w:rPr>
      </w:r>
    </w:p>
    <w:p w:rsidR="00000000" w:rsidDel="00000000" w:rsidP="00000000" w:rsidRDefault="00000000" w:rsidRPr="00000000" w14:paraId="00000006">
      <w:pPr>
        <w:spacing w:after="0" w:before="400" w:lineRule="auto"/>
        <w:jc w:val="center"/>
        <w:rPr>
          <w:color w:val="555555"/>
        </w:rPr>
      </w:pPr>
      <w:r w:rsidDel="00000000" w:rsidR="00000000" w:rsidRPr="00000000">
        <w:rPr>
          <w:rtl w:val="0"/>
        </w:rPr>
      </w:r>
    </w:p>
    <w:p w:rsidR="00000000" w:rsidDel="00000000" w:rsidP="00000000" w:rsidRDefault="00000000" w:rsidRPr="00000000" w14:paraId="00000007">
      <w:pPr>
        <w:spacing w:after="0" w:before="400" w:lineRule="auto"/>
        <w:jc w:val="center"/>
        <w:rPr>
          <w:color w:val="555555"/>
        </w:rPr>
      </w:pPr>
      <w:r w:rsidDel="00000000" w:rsidR="00000000" w:rsidRPr="00000000">
        <w:rPr>
          <w:rtl w:val="0"/>
        </w:rPr>
      </w:r>
    </w:p>
    <w:p w:rsidR="00000000" w:rsidDel="00000000" w:rsidP="00000000" w:rsidRDefault="00000000" w:rsidRPr="00000000" w14:paraId="00000008">
      <w:pPr>
        <w:spacing w:after="0" w:before="400" w:lineRule="auto"/>
        <w:jc w:val="center"/>
        <w:rPr>
          <w:color w:val="555555"/>
        </w:rPr>
      </w:pPr>
      <w:r w:rsidDel="00000000" w:rsidR="00000000" w:rsidRPr="00000000">
        <w:rPr>
          <w:rtl w:val="0"/>
        </w:rPr>
      </w:r>
    </w:p>
    <w:p w:rsidR="00000000" w:rsidDel="00000000" w:rsidP="00000000" w:rsidRDefault="00000000" w:rsidRPr="00000000" w14:paraId="00000009">
      <w:pPr>
        <w:spacing w:after="0" w:before="400" w:lineRule="auto"/>
        <w:jc w:val="center"/>
        <w:rPr>
          <w:color w:val="555555"/>
        </w:rPr>
      </w:pPr>
      <w:r w:rsidDel="00000000" w:rsidR="00000000" w:rsidRPr="00000000">
        <w:rPr>
          <w:rtl w:val="0"/>
        </w:rPr>
      </w:r>
    </w:p>
    <w:p w:rsidR="00000000" w:rsidDel="00000000" w:rsidP="00000000" w:rsidRDefault="00000000" w:rsidRPr="00000000" w14:paraId="0000000A">
      <w:pPr>
        <w:spacing w:after="0" w:before="400" w:lineRule="auto"/>
        <w:jc w:val="center"/>
        <w:rPr>
          <w:color w:val="555555"/>
        </w:rPr>
      </w:pPr>
      <w:r w:rsidDel="00000000" w:rsidR="00000000" w:rsidRPr="00000000">
        <w:rPr>
          <w:rtl w:val="0"/>
        </w:rPr>
      </w:r>
    </w:p>
    <w:p w:rsidR="00000000" w:rsidDel="00000000" w:rsidP="00000000" w:rsidRDefault="00000000" w:rsidRPr="00000000" w14:paraId="0000000B">
      <w:pPr>
        <w:spacing w:after="0" w:before="400" w:lineRule="auto"/>
        <w:jc w:val="center"/>
        <w:rPr>
          <w:color w:val="555555"/>
        </w:rPr>
      </w:pPr>
      <w:r w:rsidDel="00000000" w:rsidR="00000000" w:rsidRPr="00000000">
        <w:rPr>
          <w:rtl w:val="0"/>
        </w:rPr>
      </w:r>
    </w:p>
    <w:p w:rsidR="00000000" w:rsidDel="00000000" w:rsidP="00000000" w:rsidRDefault="00000000" w:rsidRPr="00000000" w14:paraId="0000000C">
      <w:pPr>
        <w:spacing w:after="0" w:before="400" w:lineRule="auto"/>
        <w:jc w:val="center"/>
        <w:rPr>
          <w:color w:val="555555"/>
        </w:rPr>
      </w:pPr>
      <w:r w:rsidDel="00000000" w:rsidR="00000000" w:rsidRPr="00000000">
        <w:rPr>
          <w:rtl w:val="0"/>
        </w:rPr>
      </w:r>
    </w:p>
    <w:p w:rsidR="00000000" w:rsidDel="00000000" w:rsidP="00000000" w:rsidRDefault="00000000" w:rsidRPr="00000000" w14:paraId="0000000D">
      <w:pPr>
        <w:spacing w:after="0" w:before="400" w:lineRule="auto"/>
        <w:jc w:val="left"/>
        <w:rPr/>
      </w:pPr>
      <w:r w:rsidDel="00000000" w:rsidR="00000000" w:rsidRPr="00000000">
        <w:rPr>
          <w:color w:val="555555"/>
          <w:sz w:val="22"/>
          <w:szCs w:val="22"/>
          <w:rtl w:val="0"/>
        </w:rPr>
        <w:t xml:space="preserve">Versión 1.0  </w:t>
      </w:r>
      <w:r w:rsidDel="00000000" w:rsidR="00000000" w:rsidRPr="00000000">
        <w:rPr>
          <w:color w:val="555555"/>
          <w:rtl w:val="0"/>
        </w:rPr>
        <w:t xml:space="preserve">- 16 de </w:t>
      </w:r>
      <w:r w:rsidDel="00000000" w:rsidR="00000000" w:rsidRPr="00000000">
        <w:rPr>
          <w:color w:val="555555"/>
          <w:sz w:val="22"/>
          <w:szCs w:val="22"/>
          <w:rtl w:val="0"/>
        </w:rPr>
        <w:t xml:space="preserve">Junio 2026</w:t>
      </w:r>
      <w:r w:rsidDel="00000000" w:rsidR="00000000" w:rsidRPr="00000000">
        <w:rPr>
          <w:color w:val="555555"/>
          <w:rtl w:val="0"/>
        </w:rPr>
        <w:br w:type="textWrapping"/>
      </w:r>
      <w:r w:rsidDel="00000000" w:rsidR="00000000" w:rsidRPr="00000000">
        <w:rPr>
          <w:color w:val="555555"/>
          <w:sz w:val="22"/>
          <w:szCs w:val="22"/>
          <w:rtl w:val="0"/>
        </w:rPr>
        <w:t xml:space="preserve">Elaborado por: </w:t>
      </w:r>
      <w:r w:rsidDel="00000000" w:rsidR="00000000" w:rsidRPr="00000000">
        <w:rPr>
          <w:color w:val="555555"/>
          <w:rtl w:val="0"/>
        </w:rPr>
        <w:t xml:space="preserve">Guillermo Alvarado</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jc w:val="left"/>
        <w:rPr/>
      </w:pPr>
      <w:r w:rsidDel="00000000" w:rsidR="00000000" w:rsidRPr="00000000">
        <w:rPr>
          <w:rtl w:val="0"/>
        </w:rPr>
        <w:t xml:space="preserve">1. Objetivo y alcance</w:t>
      </w:r>
    </w:p>
    <w:p w:rsidR="00000000" w:rsidDel="00000000" w:rsidP="00000000" w:rsidRDefault="00000000" w:rsidRPr="00000000" w14:paraId="00000010">
      <w:pPr>
        <w:spacing w:after="140" w:lineRule="auto"/>
        <w:jc w:val="both"/>
        <w:rPr/>
      </w:pPr>
      <w:r w:rsidDel="00000000" w:rsidR="00000000" w:rsidRPr="00000000">
        <w:rPr>
          <w:rtl w:val="0"/>
        </w:rPr>
        <w:t xml:space="preserve">Este documento define el diseño técnico para implementar en Odoo el proceso de Puros Heridos descrito en el archivo “Proceso Puros Heridos” y validado con las respuestas de negocio. El objetivo central es resolver la decisión de modelado de datos, si los puros heridos se representan como productos nuevos o como variantes del producto de línea, mediante un análisis FODA de cada alternativa a nivel Odoo, y a partir de la opción elegida proponer la arquitectura completa: ubicaciones, flujos de inventario, precios, punto de venta, trazabilidad y desarrollos requeridos.</w:t>
      </w:r>
    </w:p>
    <w:p w:rsidR="00000000" w:rsidDel="00000000" w:rsidP="00000000" w:rsidRDefault="00000000" w:rsidRPr="00000000" w14:paraId="00000011">
      <w:pPr>
        <w:spacing w:after="140" w:lineRule="auto"/>
        <w:jc w:val="both"/>
        <w:rPr/>
      </w:pPr>
      <w:r w:rsidDel="00000000" w:rsidR="00000000" w:rsidRPr="00000000">
        <w:rPr>
          <w:b w:val="1"/>
          <w:bCs w:val="1"/>
          <w:rtl w:val="0"/>
        </w:rPr>
        <w:t xml:space="preserve">Restricción clave de diseño: </w:t>
      </w:r>
      <w:r w:rsidDel="00000000" w:rsidR="00000000" w:rsidRPr="00000000">
        <w:rPr>
          <w:rtl w:val="0"/>
        </w:rPr>
        <w:t xml:space="preserve">los puros heridos no reciben un nuevo código de barras desde almaecn; físicamente solo se distinguen por una etiqueta de color (amarilla para 20% de descuento, rojiza para 40%). Cualquier solución debe convivir con el hecho de que el empaque conserva el código de barras del producto de línea.</w:t>
      </w:r>
    </w:p>
    <w:p w:rsidR="00000000" w:rsidDel="00000000" w:rsidP="00000000" w:rsidRDefault="00000000" w:rsidRPr="00000000" w14:paraId="00000012">
      <w:pPr>
        <w:pStyle w:val="Heading1"/>
        <w:jc w:val="left"/>
        <w:rPr/>
      </w:pPr>
      <w:r w:rsidDel="00000000" w:rsidR="00000000" w:rsidRPr="00000000">
        <w:rPr>
          <w:rtl w:val="0"/>
        </w:rPr>
        <w:t xml:space="preserve">2. Resumen del proceso de negocio</w:t>
      </w:r>
    </w:p>
    <w:p w:rsidR="00000000" w:rsidDel="00000000" w:rsidP="00000000" w:rsidRDefault="00000000" w:rsidRPr="00000000" w14:paraId="00000013">
      <w:pPr>
        <w:spacing w:after="140" w:lineRule="auto"/>
        <w:jc w:val="both"/>
        <w:rPr/>
      </w:pPr>
      <w:r w:rsidDel="00000000" w:rsidR="00000000" w:rsidRPr="00000000">
        <w:rPr>
          <w:rtl w:val="0"/>
        </w:rPr>
        <w:t xml:space="preserve">El proceso contempla tres momentos de identificación del daño y cinco estados/ubicaciones de producto: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Momento 1 – Importación: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recibir en almacén contra el inventario cargado de la importación, se separan los dañados y un comité (Subgerente de Logística, Supervisora de Tienda y Gerente de Administración) clasifica: 20% si el daño no afecta la fumada y está en el pie; 40% si no afecta la fumada pero es mayor a 1 cm, está en cabeza/boquilla o hay más de una imperfección; no fumable se manda a picar para tabaco de pipa.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Momento 2 – Recepción en tienda: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daños detectados en la entrega a la tienda. Si el daño es tolerable, se queda en tienda etiquetado como tolerable (se vende a precio normal, solo se identifica); si no, la tienda rechaza al almacén y el almacén</w:t>
      </w:r>
      <w:r w:rsidDel="00000000" w:rsidR="00000000" w:rsidRPr="00000000">
        <w:rPr>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nunca la tienda</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reclasifica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tolerable, 20%, 40% o picado.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Momento 3 – Daño con el tiempo: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puros tolerables o de línea que se deterioran en tienda se transfieren al almacén identificados, donde se reclasifican</w:t>
      </w:r>
      <w:r w:rsidDel="00000000" w:rsidR="00000000" w:rsidRPr="00000000">
        <w:rPr>
          <w:rtl w:val="0"/>
        </w:rPr>
        <w:t xml:space="preserve"> a tolerable, 20%, 40% o picado.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600" w:right="0" w:firstLine="0"/>
        <w:jc w:val="both"/>
        <w:rPr/>
      </w:pPr>
      <w:r w:rsidDel="00000000" w:rsidR="00000000" w:rsidRPr="00000000">
        <w:rPr>
          <w:rtl w:val="0"/>
        </w:rPr>
      </w:r>
    </w:p>
    <w:p w:rsidR="00000000" w:rsidDel="00000000" w:rsidP="00000000" w:rsidRDefault="00000000" w:rsidRPr="00000000" w14:paraId="00000018">
      <w:pPr>
        <w:spacing w:after="140" w:lineRule="auto"/>
        <w:jc w:val="both"/>
        <w:rPr/>
      </w:pPr>
      <w:r w:rsidDel="00000000" w:rsidR="00000000" w:rsidRPr="00000000">
        <w:rPr>
          <w:rtl w:val="0"/>
        </w:rPr>
        <w:t xml:space="preserve">Reglas de negocio confirmadas que condicionan el diseño: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el almacén clasifica; los responsables finales son el Gerente de Administración (Francisco Mancera) y la Supervisora de Tiendas (Jessica).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puro tolerable se vende a precio normal; la etiqueta es solo para identificación y trazabilidad</w:t>
      </w:r>
      <w:r w:rsidDel="00000000" w:rsidR="00000000" w:rsidRPr="00000000">
        <w:rPr>
          <w:rtl w:val="0"/>
        </w:rPr>
        <w:t xml:space="preserve">, para conocer métricas de cuantos puros son tolerables y como terminan vendiéndose.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reglas aplican a todo el catálogo, incluidas ediciones especiales y alto valor; debe registrarse el momento de identificación por posible reclamo al proveedor.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descuentos 20%/40% no son acumulables con promociones.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existen devoluciones de puros en ninguna situación después de salir de sucursal.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Picado: el proveedor regresa aproximadamente 20% más en gramos respecto a lo enviado y nunca regresa menos; contablemente se registra merma del puro original y alta del tabaco para pipa como producto nuevo con costo.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Recomendación aceptada en importación: recibir contra pedido todo y después mover a ubicación de revisión/dañados para conservar trazabilidad.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pérdida completa (moho, contaminación) también se etiqueta y rastrea cuando se manda a picar, para </w:t>
      </w:r>
      <w:r w:rsidDel="00000000" w:rsidR="00000000" w:rsidRPr="00000000">
        <w:rPr>
          <w:rtl w:val="0"/>
        </w:rPr>
        <w:t xml:space="preserve">que el negocio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 cuánto se envía.</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600" w:right="0" w:firstLine="0"/>
        <w:jc w:val="both"/>
        <w:rPr/>
      </w:pPr>
      <w:r w:rsidDel="00000000" w:rsidR="00000000" w:rsidRPr="00000000">
        <w:rPr>
          <w:rtl w:val="0"/>
        </w:rPr>
      </w:r>
    </w:p>
    <w:p w:rsidR="00000000" w:rsidDel="00000000" w:rsidP="00000000" w:rsidRDefault="00000000" w:rsidRPr="00000000" w14:paraId="00000022">
      <w:pPr>
        <w:pStyle w:val="Heading1"/>
        <w:spacing w:after="80" w:lineRule="auto"/>
        <w:jc w:val="both"/>
        <w:rPr/>
      </w:pPr>
      <w:bookmarkStart w:colFirst="0" w:colLast="0" w:name="_heading=h.rpj9cqt676s3" w:id="2"/>
      <w:bookmarkEnd w:id="2"/>
      <w:r w:rsidDel="00000000" w:rsidR="00000000" w:rsidRPr="00000000">
        <w:rPr>
          <w:rtl w:val="0"/>
        </w:rPr>
        <w:t xml:space="preserve">3. Decisión de diseño: producto nuevo vs. variante de producto</w:t>
      </w:r>
    </w:p>
    <w:p w:rsidR="00000000" w:rsidDel="00000000" w:rsidP="00000000" w:rsidRDefault="00000000" w:rsidRPr="00000000" w14:paraId="00000023">
      <w:pPr>
        <w:spacing w:after="140" w:lineRule="auto"/>
        <w:jc w:val="both"/>
        <w:rPr/>
      </w:pPr>
      <w:r w:rsidDel="00000000" w:rsidR="00000000" w:rsidRPr="00000000">
        <w:rPr>
          <w:rtl w:val="0"/>
        </w:rPr>
        <w:t xml:space="preserve">En Odoo existen dos formas naturales de representar el mismo puro físico en condición de línea y en condición herida. Ambas comparten una limitación importante: el campo de código de barras es único por registro (product.product); ni un producto nuevo ni una variante pueden reutilizar el código de barras del puro de línea. </w:t>
      </w:r>
    </w:p>
    <w:p w:rsidR="00000000" w:rsidDel="00000000" w:rsidP="00000000" w:rsidRDefault="00000000" w:rsidRPr="00000000" w14:paraId="00000024">
      <w:pPr>
        <w:spacing w:after="140" w:lineRule="auto"/>
        <w:jc w:val="both"/>
        <w:rPr/>
      </w:pPr>
      <w:r w:rsidDel="00000000" w:rsidR="00000000" w:rsidRPr="00000000">
        <w:rPr>
          <w:rtl w:val="0"/>
        </w:rPr>
        <w:t xml:space="preserve">Esto significa que, en cualquiera de las dos opciones, el punto de venta no puede distinguir la condición escaneando el empaque original, y la solución debe apoyarse en la etiqueta de color como identificación física y en un mecanismo explícito de selección de condición en el punto de venta.</w:t>
      </w:r>
    </w:p>
    <w:p w:rsidR="00000000" w:rsidDel="00000000" w:rsidP="00000000" w:rsidRDefault="00000000" w:rsidRPr="00000000" w14:paraId="00000025">
      <w:pPr>
        <w:pStyle w:val="Heading2"/>
        <w:rPr/>
      </w:pPr>
      <w:r w:rsidDel="00000000" w:rsidR="00000000" w:rsidRPr="00000000">
        <w:rPr>
          <w:rtl w:val="0"/>
        </w:rPr>
        <w:t xml:space="preserve">3.1 Opción A – Producto nuevo (SKU independiente)</w:t>
      </w:r>
    </w:p>
    <w:p w:rsidR="00000000" w:rsidDel="00000000" w:rsidP="00000000" w:rsidRDefault="00000000" w:rsidRPr="00000000" w14:paraId="00000026">
      <w:pPr>
        <w:spacing w:after="140" w:lineRule="auto"/>
        <w:jc w:val="both"/>
        <w:rPr/>
      </w:pPr>
      <w:r w:rsidDel="00000000" w:rsidR="00000000" w:rsidRPr="00000000">
        <w:rPr>
          <w:rtl w:val="0"/>
        </w:rPr>
        <w:t xml:space="preserve">Por cada marca/línea/formato que resulte dañado se crea un producto adicional, por ejemplo “Partagás Serie D No.4 – HERIDO 20%”, con su propia lista de precios, su propio stock y, opcionalmente, su propio costo. La conversión de línea a herido se realiza con un ajuste de inventario doble (salida del producto de línea, entrada del producto herido).</w:t>
      </w:r>
    </w:p>
    <w:p w:rsidR="00000000" w:rsidDel="00000000" w:rsidP="00000000" w:rsidRDefault="00000000" w:rsidRPr="00000000" w14:paraId="00000027">
      <w:pPr>
        <w:pStyle w:val="Heading3"/>
        <w:rPr/>
      </w:pPr>
      <w:r w:rsidDel="00000000" w:rsidR="00000000" w:rsidRPr="00000000">
        <w:rPr>
          <w:rtl w:val="0"/>
        </w:rPr>
        <w:t xml:space="preserve">FODA de la Opción A a nivel Odoo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7f0e9" w:val="clear"/>
            <w:tcMar>
              <w:top w:w="100.0" w:type="dxa"/>
              <w:left w:w="140.0" w:type="dxa"/>
              <w:bottom w:w="100.0" w:type="dxa"/>
              <w:right w:w="140.0" w:type="dxa"/>
            </w:tcMar>
            <w:vAlign w:val="top"/>
          </w:tcPr>
          <w:p w:rsidR="00000000" w:rsidDel="00000000" w:rsidP="00000000" w:rsidRDefault="00000000" w:rsidRPr="00000000" w14:paraId="00000028">
            <w:pPr>
              <w:spacing w:after="100" w:lineRule="auto"/>
              <w:rPr/>
            </w:pPr>
            <w:r w:rsidDel="00000000" w:rsidR="00000000" w:rsidRPr="00000000">
              <w:rPr>
                <w:b w:val="1"/>
                <w:bCs w:val="1"/>
                <w:rtl w:val="0"/>
              </w:rPr>
              <w:t xml:space="preserve">Fortalezas (interno, positivo)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Separación absoluta: cada SKU herido tiene su propio stock, costo (standard_price) y precio de venta fijo; los reportes estándar de inventario, ventas y márgenes funcionan sin configuración adicional.</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POS, una vez seleccionado el producto, no hay ambigüedad de precio: el precio ya vive en el producto, sin lógica de descuento en la transacción.</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revaluar el costo del herido de forma independiente si contabilidad decidiera reconocer el deterioro al clasificar y no al vender.</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producto herido no contamina reglas de reabastecimiento ni pronósticos del producto de línea (nunca se compra).</w:t>
            </w:r>
          </w:p>
        </w:tc>
        <w:tc>
          <w:tcPr>
            <w:tcBorders>
              <w:top w:color="bbbbbb" w:space="0" w:sz="4" w:val="single"/>
              <w:left w:color="bbbbbb" w:space="0" w:sz="4" w:val="single"/>
              <w:bottom w:color="bbbbbb" w:space="0" w:sz="4" w:val="single"/>
              <w:right w:color="bbbbbb" w:space="0" w:sz="4" w:val="single"/>
            </w:tcBorders>
            <w:shd w:fill="f7e9e7" w:val="clear"/>
            <w:tcMar>
              <w:top w:w="100.0" w:type="dxa"/>
              <w:left w:w="140.0" w:type="dxa"/>
              <w:bottom w:w="100.0" w:type="dxa"/>
              <w:right w:w="140.0" w:type="dxa"/>
            </w:tcMar>
            <w:vAlign w:val="top"/>
          </w:tcPr>
          <w:p w:rsidR="00000000" w:rsidDel="00000000" w:rsidP="00000000" w:rsidRDefault="00000000" w:rsidRPr="00000000" w14:paraId="0000002D">
            <w:pPr>
              <w:spacing w:after="100" w:lineRule="auto"/>
              <w:rPr/>
            </w:pPr>
            <w:r w:rsidDel="00000000" w:rsidR="00000000" w:rsidRPr="00000000">
              <w:rPr>
                <w:b w:val="1"/>
                <w:bCs w:val="1"/>
                <w:rtl w:val="0"/>
              </w:rPr>
              <w:t xml:space="preserve">Debilidades (interno, negativo)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Explosión de catálogo: cada referencia dañada puede generar hasta tres SKUs adicionales (20%, 40%, tolerable); en un catálogo de cientos de referencias el catálogo de productos se multiplica y se degrada.</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código de barras utilizable: por la unicidad del </w:t>
            </w:r>
            <w:r w:rsidDel="00000000" w:rsidR="00000000" w:rsidRPr="00000000">
              <w:rPr>
                <w:rtl w:val="0"/>
              </w:rPr>
              <w:t xml:space="preserve">código de barras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Odoo, el SKU herido queda sin código o con uno inventado; el cajero no puede escanear el empaque y debe buscar manualmente</w:t>
            </w:r>
            <w:r w:rsidDel="00000000" w:rsidR="00000000" w:rsidRPr="00000000">
              <w:rPr>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rompe el vínculo nativo con el producto de línea: el reporte “cuánto se daña por marca/línea/formato” exige convenciones de nombre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 cruzada y disciplina de captura.</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Doble mantenimiento de precios: si cambia el precio de lista del producto de línea, el precio del herido debe recalcularse a mano; el descuento real deja de ser 20%/40% en cuanto alguien olvida actualizarlo.</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reclasificación requiere dos movimientos de inventario sobre dos productos distintos, sin documento estándar que los relacione (trazabilidad débil).</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bajo demanda: alguien debe crear el SKU herido la primera vez que esa referencia se daña; captura manual, riesgo de duplicados y de datos incompletos.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ef6" w:val="clear"/>
            <w:tcMar>
              <w:top w:w="100.0" w:type="dxa"/>
              <w:left w:w="140.0" w:type="dxa"/>
              <w:bottom w:w="100.0" w:type="dxa"/>
              <w:right w:w="140.0" w:type="dxa"/>
            </w:tcMar>
            <w:vAlign w:val="top"/>
          </w:tcPr>
          <w:p w:rsidR="00000000" w:rsidDel="00000000" w:rsidP="00000000" w:rsidRDefault="00000000" w:rsidRPr="00000000" w14:paraId="00000033">
            <w:pPr>
              <w:spacing w:after="100" w:lineRule="auto"/>
              <w:rPr/>
            </w:pPr>
            <w:r w:rsidDel="00000000" w:rsidR="00000000" w:rsidRPr="00000000">
              <w:rPr>
                <w:b w:val="1"/>
                <w:bCs w:val="1"/>
                <w:rtl w:val="0"/>
              </w:rPr>
              <w:t xml:space="preserve">Oportunidades (externo, positivo)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Automatizable parcialmente con acciones de servidor (botón “generar producto herido” que duplica el template, fija precio y categoría).</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Útil si en el futuro negocio quisiera precios puntuales por pieza dañada (no porcentuales), p. ej. remates unitarios.</w:t>
            </w:r>
          </w:p>
        </w:tc>
        <w:tc>
          <w:tcPr>
            <w:tcBorders>
              <w:top w:color="bbbbbb" w:space="0" w:sz="4" w:val="single"/>
              <w:left w:color="bbbbbb" w:space="0" w:sz="4" w:val="single"/>
              <w:bottom w:color="bbbbbb" w:space="0" w:sz="4" w:val="single"/>
              <w:right w:color="bbbbbb" w:space="0" w:sz="4" w:val="single"/>
            </w:tcBorders>
            <w:shd w:fill="f6f0e2" w:val="clear"/>
            <w:tcMar>
              <w:top w:w="100.0" w:type="dxa"/>
              <w:left w:w="140.0" w:type="dxa"/>
              <w:bottom w:w="100.0" w:type="dxa"/>
              <w:right w:w="140.0" w:type="dxa"/>
            </w:tcMar>
            <w:vAlign w:val="top"/>
          </w:tcPr>
          <w:p w:rsidR="00000000" w:rsidDel="00000000" w:rsidP="00000000" w:rsidRDefault="00000000" w:rsidRPr="00000000" w14:paraId="00000036">
            <w:pPr>
              <w:spacing w:after="100" w:lineRule="auto"/>
              <w:rPr/>
            </w:pPr>
            <w:r w:rsidDel="00000000" w:rsidR="00000000" w:rsidRPr="00000000">
              <w:rPr>
                <w:b w:val="1"/>
                <w:bCs w:val="1"/>
                <w:rtl w:val="0"/>
              </w:rPr>
              <w:t xml:space="preserve">Amenazas (externo, negativo)</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Degradación del catálogo de productos con el tiempo: SKUs heridos huérfanos con stock cero ensucian las búsquedas del POS y los reportes.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Desfase silencioso entre precio de línea y precio herido que negocio detecta tarde (riesgo de auditoría y de margen).</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Confusión operativa del cajero entre dos productos de nombre casi idéntico.</w:t>
            </w:r>
          </w:p>
        </w:tc>
      </w:tr>
    </w:tbl>
    <w:p w:rsidR="00000000" w:rsidDel="00000000" w:rsidP="00000000" w:rsidRDefault="00000000" w:rsidRPr="00000000" w14:paraId="0000003A">
      <w:pPr>
        <w:spacing w:after="140" w:lineRule="auto"/>
        <w:jc w:val="both"/>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3.2 Opción B – Variantes de producto (atributo “Condición”)</w:t>
      </w:r>
    </w:p>
    <w:p w:rsidR="00000000" w:rsidDel="00000000" w:rsidP="00000000" w:rsidRDefault="00000000" w:rsidRPr="00000000" w14:paraId="0000003C">
      <w:pPr>
        <w:spacing w:after="140" w:lineRule="auto"/>
        <w:jc w:val="both"/>
        <w:rPr/>
      </w:pPr>
      <w:r w:rsidDel="00000000" w:rsidR="00000000" w:rsidRPr="00000000">
        <w:rPr>
          <w:rtl w:val="0"/>
        </w:rPr>
        <w:t xml:space="preserve">Se agrega al template del puro un atributo “Condición” con los valores: Línea, Herido 20%, Herido 40% y Tolerable. El template conserva la marca, línea y formato; cada condición es una variante (product.product) con stock propio. El atributo se configura con creación dinámica de variantes, de modo que la variante herida solo se crea la primera vez que se usa.</w:t>
      </w:r>
    </w:p>
    <w:p w:rsidR="00000000" w:rsidDel="00000000" w:rsidP="00000000" w:rsidRDefault="00000000" w:rsidRPr="00000000" w14:paraId="0000003D">
      <w:pPr>
        <w:pStyle w:val="Heading3"/>
        <w:rPr/>
      </w:pPr>
      <w:r w:rsidDel="00000000" w:rsidR="00000000" w:rsidRPr="00000000">
        <w:rPr>
          <w:rtl w:val="0"/>
        </w:rPr>
        <w:t xml:space="preserve">FODA de la Opción B a nivel Odoo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7f0e9" w:val="clear"/>
            <w:tcMar>
              <w:top w:w="100.0" w:type="dxa"/>
              <w:left w:w="140.0" w:type="dxa"/>
              <w:bottom w:w="100.0" w:type="dxa"/>
              <w:right w:w="140.0" w:type="dxa"/>
            </w:tcMar>
            <w:vAlign w:val="top"/>
          </w:tcPr>
          <w:p w:rsidR="00000000" w:rsidDel="00000000" w:rsidP="00000000" w:rsidRDefault="00000000" w:rsidRPr="00000000" w14:paraId="0000003E">
            <w:pPr>
              <w:spacing w:after="100" w:lineRule="auto"/>
              <w:rPr/>
            </w:pPr>
            <w:r w:rsidDel="00000000" w:rsidR="00000000" w:rsidRPr="00000000">
              <w:rPr>
                <w:b w:val="1"/>
                <w:bCs w:val="1"/>
                <w:rtl w:val="0"/>
              </w:rPr>
              <w:t xml:space="preserve">Fortalezas (interno, positivo)</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solo template conserva marca, línea y formato: el análisis “cuánto se daña por marca/línea/formato y condición” sale del pivote estándar agrupando por atributo, sin desarrollos.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 bajo control: con creación dinámica (create_variant = dynamic) las variantes heridas solo existen cuando ocurren; el catálogo de productos no se multiplica por adelantado.</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stock de heridos por tienda queda separado de forma nativa: cada variante tiene sus prop</w:t>
            </w:r>
            <w:r w:rsidDel="00000000" w:rsidR="00000000" w:rsidRPr="00000000">
              <w:rPr>
                <w:rtl w:val="0"/>
              </w:rPr>
              <w:t xml:space="preserve">ias existencias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ubicación, exactamente lo que pide el paso 6 del proceso (restar del stock de heridos al vender).</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Coherencia de precio: el precio base vive en el template; un descuento definido sobre el valor de atributo se aplica siempre sobre el precio vigente, eliminando el desfase de la Opción A.</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exclusión de promociones se configura una sola vez con un dominio sobre el atributo Condición, en lugar de producto por producto.</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costo es por variante (standard_price está en product.product), por lo que contabilidad conserva la opción de deteriorar el costo si lo decidiera.</w:t>
            </w:r>
          </w:p>
        </w:tc>
        <w:tc>
          <w:tcPr>
            <w:tcBorders>
              <w:top w:color="bbbbbb" w:space="0" w:sz="4" w:val="single"/>
              <w:left w:color="bbbbbb" w:space="0" w:sz="4" w:val="single"/>
              <w:bottom w:color="bbbbbb" w:space="0" w:sz="4" w:val="single"/>
              <w:right w:color="bbbbbb" w:space="0" w:sz="4" w:val="single"/>
            </w:tcBorders>
            <w:shd w:fill="f7e9e7" w:val="clear"/>
            <w:tcMar>
              <w:top w:w="100.0" w:type="dxa"/>
              <w:left w:w="140.0" w:type="dxa"/>
              <w:bottom w:w="100.0" w:type="dxa"/>
              <w:right w:w="140.0" w:type="dxa"/>
            </w:tcMar>
            <w:vAlign w:val="top"/>
          </w:tcPr>
          <w:p w:rsidR="00000000" w:rsidDel="00000000" w:rsidP="00000000" w:rsidRDefault="00000000" w:rsidRPr="00000000" w14:paraId="00000045">
            <w:pPr>
              <w:spacing w:after="100" w:lineRule="auto"/>
              <w:rPr/>
            </w:pPr>
            <w:r w:rsidDel="00000000" w:rsidR="00000000" w:rsidRPr="00000000">
              <w:rPr>
                <w:b w:val="1"/>
                <w:bCs w:val="1"/>
                <w:rtl w:val="0"/>
              </w:rPr>
              <w:t xml:space="preserve">Debilidades (interno, negativo)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sdt>
              <w:sdtPr>
                <w:id w:val="125643740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El “precio extra” por valor de atributo en Odoo estándar es un monto fijo, no un porcentaje: aplicar −20%/−40% automático exige reglas de tarifa por variante o un desarrollo (campo % en el valor de atributo).</w:t>
                </w:r>
              </w:sdtContent>
            </w:sdt>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Misma limitación de </w:t>
            </w:r>
            <w:r w:rsidDel="00000000" w:rsidR="00000000" w:rsidRPr="00000000">
              <w:rPr>
                <w:rtl w:val="0"/>
              </w:rPr>
              <w:t xml:space="preserve">código de barras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la Opción A: la variante no puede compartir el código del empaque; al escanear, el POS carga la variante Línea, por lo que se requiere un mecanismo explícito de selección de condición en la venta.</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existe una operación nativa “cambiar de variante”: la reclasificación se ejecuta como movimiento doble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ef6" w:val="clear"/>
            <w:tcMar>
              <w:top w:w="100.0" w:type="dxa"/>
              <w:left w:w="140.0" w:type="dxa"/>
              <w:bottom w:w="100.0" w:type="dxa"/>
              <w:right w:w="140.0" w:type="dxa"/>
            </w:tcMar>
            <w:vAlign w:val="top"/>
          </w:tcPr>
          <w:p w:rsidR="00000000" w:rsidDel="00000000" w:rsidP="00000000" w:rsidRDefault="00000000" w:rsidRPr="00000000" w14:paraId="0000004A">
            <w:pPr>
              <w:spacing w:after="100" w:lineRule="auto"/>
              <w:rPr/>
            </w:pPr>
            <w:r w:rsidDel="00000000" w:rsidR="00000000" w:rsidRPr="00000000">
              <w:rPr>
                <w:b w:val="1"/>
                <w:bCs w:val="1"/>
                <w:rtl w:val="0"/>
              </w:rPr>
              <w:t xml:space="preserve">Oportunidades (externo, positivo)</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desarrollo pequeño (campo “% de descuento” en product.attribute.value y herencia del cálculo de precio) deja el descuento automático, auditable y a prueba de cambios de lista.</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Botones de condición en el POS (desarrollo): el cajero escanea el empaque normal y, al ver la etiqueta de color, con un toque convierte la línea de venta a Herido 20%/40% o Tolerable, aplicando variante, precio y stock correctos sin imprimir nada.</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Escalable: un futuro estado comercial (p. ej. “Remate”) es solo un valor de atributo nuevo, sin tocar el catálogo.</w:t>
            </w:r>
          </w:p>
        </w:tc>
        <w:tc>
          <w:tcPr>
            <w:tcBorders>
              <w:top w:color="bbbbbb" w:space="0" w:sz="4" w:val="single"/>
              <w:left w:color="bbbbbb" w:space="0" w:sz="4" w:val="single"/>
              <w:bottom w:color="bbbbbb" w:space="0" w:sz="4" w:val="single"/>
              <w:right w:color="bbbbbb" w:space="0" w:sz="4" w:val="single"/>
            </w:tcBorders>
            <w:shd w:fill="f6f0e2" w:val="clear"/>
            <w:tcMar>
              <w:top w:w="100.0" w:type="dxa"/>
              <w:left w:w="140.0" w:type="dxa"/>
              <w:bottom w:w="100.0" w:type="dxa"/>
              <w:right w:w="140.0" w:type="dxa"/>
            </w:tcMar>
            <w:vAlign w:val="top"/>
          </w:tcPr>
          <w:p w:rsidR="00000000" w:rsidDel="00000000" w:rsidP="00000000" w:rsidRDefault="00000000" w:rsidRPr="00000000" w14:paraId="0000004E">
            <w:pPr>
              <w:spacing w:after="100" w:lineRule="auto"/>
              <w:rPr/>
            </w:pPr>
            <w:r w:rsidDel="00000000" w:rsidR="00000000" w:rsidRPr="00000000">
              <w:rPr>
                <w:b w:val="1"/>
                <w:bCs w:val="1"/>
                <w:rtl w:val="0"/>
              </w:rPr>
              <w:t xml:space="preserve">Amenazas (externo, negativo)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Curva de aprendizaje del equipo en el manejo de variantes; configuraciones erróneas en templates equivocados.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Actualizaciones de versión de Odoo pueden alterar el comportamiento del selector de variantes en POS y deben re-probarse.</w:t>
            </w:r>
          </w:p>
        </w:tc>
      </w:tr>
    </w:tbl>
    <w:p w:rsidR="00000000" w:rsidDel="00000000" w:rsidP="00000000" w:rsidRDefault="00000000" w:rsidRPr="00000000" w14:paraId="00000051">
      <w:pPr>
        <w:spacing w:after="140" w:lineRule="auto"/>
        <w:jc w:val="both"/>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r>
    </w:p>
    <w:p w:rsidR="00000000" w:rsidDel="00000000" w:rsidP="00000000" w:rsidRDefault="00000000" w:rsidRPr="00000000" w14:paraId="00000053">
      <w:pPr>
        <w:pStyle w:val="Heading2"/>
        <w:jc w:val="left"/>
        <w:rPr/>
      </w:pPr>
      <w:r w:rsidDel="00000000" w:rsidR="00000000" w:rsidRPr="00000000">
        <w:rPr>
          <w:rtl w:val="0"/>
        </w:rPr>
        <w:t xml:space="preserve">3.3 Comparativa y recomendación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130"/>
        <w:gridCol w:w="3130"/>
        <w:tblGridChange w:id="0">
          <w:tblGrid>
            <w:gridCol w:w="3100"/>
            <w:gridCol w:w="3130"/>
            <w:gridCol w:w="313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54">
            <w:pPr>
              <w:spacing w:after="0" w:lineRule="auto"/>
              <w:rPr/>
            </w:pPr>
            <w:r w:rsidDel="00000000" w:rsidR="00000000" w:rsidRPr="00000000">
              <w:rPr>
                <w:b w:val="1"/>
                <w:bCs w:val="1"/>
                <w:color w:val="ffffff"/>
                <w:rtl w:val="0"/>
              </w:rPr>
              <w:t xml:space="preserve">Criterio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55">
            <w:pPr>
              <w:spacing w:after="0" w:lineRule="auto"/>
              <w:rPr/>
            </w:pPr>
            <w:r w:rsidDel="00000000" w:rsidR="00000000" w:rsidRPr="00000000">
              <w:rPr>
                <w:b w:val="1"/>
                <w:bCs w:val="1"/>
                <w:color w:val="ffffff"/>
                <w:rtl w:val="0"/>
              </w:rPr>
              <w:t xml:space="preserve">Opción A – Producto nuevo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56">
            <w:pPr>
              <w:spacing w:after="0" w:lineRule="auto"/>
              <w:rPr/>
            </w:pPr>
            <w:r w:rsidDel="00000000" w:rsidR="00000000" w:rsidRPr="00000000">
              <w:rPr>
                <w:b w:val="1"/>
                <w:bCs w:val="1"/>
                <w:color w:val="ffffff"/>
                <w:rtl w:val="0"/>
              </w:rPr>
              <w:t xml:space="preserve">Opción B – Variante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57">
            <w:pPr>
              <w:spacing w:after="0" w:lineRule="auto"/>
              <w:jc w:val="left"/>
              <w:rPr/>
            </w:pPr>
            <w:r w:rsidDel="00000000" w:rsidR="00000000" w:rsidRPr="00000000">
              <w:rPr>
                <w:rtl w:val="0"/>
              </w:rPr>
              <w:t xml:space="preserve">Tamaño y limpieza del catálogo</w:t>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58">
            <w:pPr>
              <w:spacing w:after="0" w:lineRule="auto"/>
              <w:jc w:val="left"/>
              <w:rPr/>
            </w:pPr>
            <w:r w:rsidDel="00000000" w:rsidR="00000000" w:rsidRPr="00000000">
              <w:rPr>
                <w:rtl w:val="0"/>
              </w:rPr>
              <w:t xml:space="preserve">Se multiplica; degradación progresiva</w:t>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59">
            <w:pPr>
              <w:spacing w:after="0" w:lineRule="auto"/>
              <w:jc w:val="left"/>
              <w:rPr/>
            </w:pPr>
            <w:r w:rsidDel="00000000" w:rsidR="00000000" w:rsidRPr="00000000">
              <w:rPr>
                <w:rtl w:val="0"/>
              </w:rPr>
              <w:t xml:space="preserve">Controlado con creación dinámica</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4f4" w:val="clear"/>
            <w:tcMar>
              <w:top w:w="100.0" w:type="dxa"/>
              <w:left w:w="140.0" w:type="dxa"/>
              <w:bottom w:w="100.0" w:type="dxa"/>
              <w:right w:w="140.0" w:type="dxa"/>
            </w:tcMar>
            <w:vAlign w:val="top"/>
          </w:tcPr>
          <w:p w:rsidR="00000000" w:rsidDel="00000000" w:rsidP="00000000" w:rsidRDefault="00000000" w:rsidRPr="00000000" w14:paraId="0000005A">
            <w:pPr>
              <w:spacing w:after="0" w:lineRule="auto"/>
              <w:jc w:val="left"/>
              <w:rPr/>
            </w:pPr>
            <w:r w:rsidDel="00000000" w:rsidR="00000000" w:rsidRPr="00000000">
              <w:rPr>
                <w:rtl w:val="0"/>
              </w:rPr>
              <w:t xml:space="preserve">Reporte por marca/línea/formato y condición</w:t>
            </w:r>
          </w:p>
        </w:tc>
        <w:tc>
          <w:tcPr>
            <w:tcBorders>
              <w:top w:color="bbbbbb" w:space="0" w:sz="4" w:val="single"/>
              <w:left w:color="bbbbbb" w:space="0" w:sz="4" w:val="single"/>
              <w:bottom w:color="bbbbbb" w:space="0" w:sz="4" w:val="single"/>
              <w:right w:color="bbbbbb" w:space="0" w:sz="4" w:val="single"/>
            </w:tcBorders>
            <w:shd w:fill="f4f4f4" w:val="clear"/>
            <w:tcMar>
              <w:top w:w="100.0" w:type="dxa"/>
              <w:left w:w="140.0" w:type="dxa"/>
              <w:bottom w:w="100.0" w:type="dxa"/>
              <w:right w:w="140.0" w:type="dxa"/>
            </w:tcMar>
            <w:vAlign w:val="top"/>
          </w:tcPr>
          <w:p w:rsidR="00000000" w:rsidDel="00000000" w:rsidP="00000000" w:rsidRDefault="00000000" w:rsidRPr="00000000" w14:paraId="0000005B">
            <w:pPr>
              <w:spacing w:after="0" w:lineRule="auto"/>
              <w:jc w:val="left"/>
              <w:rPr/>
            </w:pPr>
            <w:r w:rsidDel="00000000" w:rsidR="00000000" w:rsidRPr="00000000">
              <w:rPr>
                <w:rtl w:val="0"/>
              </w:rPr>
              <w:t xml:space="preserve">Requiere convenciones o campos custom</w:t>
            </w:r>
          </w:p>
        </w:tc>
        <w:tc>
          <w:tcPr>
            <w:tcBorders>
              <w:top w:color="bbbbbb" w:space="0" w:sz="4" w:val="single"/>
              <w:left w:color="bbbbbb" w:space="0" w:sz="4" w:val="single"/>
              <w:bottom w:color="bbbbbb" w:space="0" w:sz="4" w:val="single"/>
              <w:right w:color="bbbbbb" w:space="0" w:sz="4" w:val="single"/>
            </w:tcBorders>
            <w:shd w:fill="f4f4f4" w:val="clear"/>
            <w:tcMar>
              <w:top w:w="100.0" w:type="dxa"/>
              <w:left w:w="140.0" w:type="dxa"/>
              <w:bottom w:w="100.0" w:type="dxa"/>
              <w:right w:w="140.0" w:type="dxa"/>
            </w:tcMar>
            <w:vAlign w:val="top"/>
          </w:tcPr>
          <w:p w:rsidR="00000000" w:rsidDel="00000000" w:rsidP="00000000" w:rsidRDefault="00000000" w:rsidRPr="00000000" w14:paraId="0000005C">
            <w:pPr>
              <w:spacing w:after="0" w:lineRule="auto"/>
              <w:jc w:val="left"/>
              <w:rPr/>
            </w:pPr>
            <w:r w:rsidDel="00000000" w:rsidR="00000000" w:rsidRPr="00000000">
              <w:rPr>
                <w:rtl w:val="0"/>
              </w:rPr>
              <w:t xml:space="preserve">Nativo (agrupar por atributo)</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5D">
            <w:pPr>
              <w:spacing w:after="0" w:lineRule="auto"/>
              <w:jc w:val="left"/>
              <w:rPr/>
            </w:pPr>
            <w:r w:rsidDel="00000000" w:rsidR="00000000" w:rsidRPr="00000000">
              <w:rPr>
                <w:rtl w:val="0"/>
              </w:rPr>
              <w:t xml:space="preserve">Descuento 20/40% siempre vigente</w:t>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5E">
            <w:pPr>
              <w:spacing w:after="0" w:lineRule="auto"/>
              <w:jc w:val="left"/>
              <w:rPr/>
            </w:pPr>
            <w:r w:rsidDel="00000000" w:rsidR="00000000" w:rsidRPr="00000000">
              <w:rPr>
                <w:rtl w:val="0"/>
              </w:rPr>
              <w:t xml:space="preserve">Manual; riesgo de desfase</w:t>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5F">
            <w:pPr>
              <w:spacing w:after="0" w:lineRule="auto"/>
              <w:jc w:val="left"/>
              <w:rPr/>
            </w:pPr>
            <w:r w:rsidDel="00000000" w:rsidR="00000000" w:rsidRPr="00000000">
              <w:rPr>
                <w:rtl w:val="0"/>
              </w:rPr>
              <w:t xml:space="preserve">Automático con regla de tarifa o desarrollo </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4f4" w:val="clear"/>
            <w:tcMar>
              <w:top w:w="100.0" w:type="dxa"/>
              <w:left w:w="140.0" w:type="dxa"/>
              <w:bottom w:w="100.0" w:type="dxa"/>
              <w:right w:w="140.0" w:type="dxa"/>
            </w:tcMar>
            <w:vAlign w:val="top"/>
          </w:tcPr>
          <w:p w:rsidR="00000000" w:rsidDel="00000000" w:rsidP="00000000" w:rsidRDefault="00000000" w:rsidRPr="00000000" w14:paraId="00000060">
            <w:pPr>
              <w:spacing w:after="0" w:lineRule="auto"/>
              <w:jc w:val="left"/>
              <w:rPr/>
            </w:pPr>
            <w:r w:rsidDel="00000000" w:rsidR="00000000" w:rsidRPr="00000000">
              <w:rPr>
                <w:rtl w:val="0"/>
              </w:rPr>
              <w:t xml:space="preserve">Stock separado de heridos por tienda</w:t>
            </w:r>
          </w:p>
        </w:tc>
        <w:tc>
          <w:tcPr>
            <w:tcBorders>
              <w:top w:color="bbbbbb" w:space="0" w:sz="4" w:val="single"/>
              <w:left w:color="bbbbbb" w:space="0" w:sz="4" w:val="single"/>
              <w:bottom w:color="bbbbbb" w:space="0" w:sz="4" w:val="single"/>
              <w:right w:color="bbbbbb" w:space="0" w:sz="4" w:val="single"/>
            </w:tcBorders>
            <w:shd w:fill="f4f4f4" w:val="clear"/>
            <w:tcMar>
              <w:top w:w="100.0" w:type="dxa"/>
              <w:left w:w="140.0" w:type="dxa"/>
              <w:bottom w:w="100.0" w:type="dxa"/>
              <w:right w:w="140.0" w:type="dxa"/>
            </w:tcMar>
            <w:vAlign w:val="top"/>
          </w:tcPr>
          <w:p w:rsidR="00000000" w:rsidDel="00000000" w:rsidP="00000000" w:rsidRDefault="00000000" w:rsidRPr="00000000" w14:paraId="00000061">
            <w:pPr>
              <w:spacing w:after="0" w:lineRule="auto"/>
              <w:jc w:val="left"/>
              <w:rPr/>
            </w:pPr>
            <w:r w:rsidDel="00000000" w:rsidR="00000000" w:rsidRPr="00000000">
              <w:rPr>
                <w:rtl w:val="0"/>
              </w:rPr>
              <w:t xml:space="preserve">Sí (nativo)</w:t>
            </w:r>
          </w:p>
        </w:tc>
        <w:tc>
          <w:tcPr>
            <w:tcBorders>
              <w:top w:color="bbbbbb" w:space="0" w:sz="4" w:val="single"/>
              <w:left w:color="bbbbbb" w:space="0" w:sz="4" w:val="single"/>
              <w:bottom w:color="bbbbbb" w:space="0" w:sz="4" w:val="single"/>
              <w:right w:color="bbbbbb" w:space="0" w:sz="4" w:val="single"/>
            </w:tcBorders>
            <w:shd w:fill="f4f4f4" w:val="clear"/>
            <w:tcMar>
              <w:top w:w="100.0" w:type="dxa"/>
              <w:left w:w="140.0" w:type="dxa"/>
              <w:bottom w:w="100.0" w:type="dxa"/>
              <w:right w:w="140.0" w:type="dxa"/>
            </w:tcMar>
            <w:vAlign w:val="top"/>
          </w:tcPr>
          <w:p w:rsidR="00000000" w:rsidDel="00000000" w:rsidP="00000000" w:rsidRDefault="00000000" w:rsidRPr="00000000" w14:paraId="00000062">
            <w:pPr>
              <w:spacing w:after="0" w:lineRule="auto"/>
              <w:jc w:val="left"/>
              <w:rPr/>
            </w:pPr>
            <w:r w:rsidDel="00000000" w:rsidR="00000000" w:rsidRPr="00000000">
              <w:rPr>
                <w:rtl w:val="0"/>
              </w:rPr>
              <w:t xml:space="preserve">Sí (nativo, por variante)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63">
            <w:pPr>
              <w:spacing w:after="0" w:lineRule="auto"/>
              <w:jc w:val="left"/>
              <w:rPr/>
            </w:pPr>
            <w:r w:rsidDel="00000000" w:rsidR="00000000" w:rsidRPr="00000000">
              <w:rPr>
                <w:rtl w:val="0"/>
              </w:rPr>
              <w:t xml:space="preserve">Código de barras del empaque</w:t>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64">
            <w:pPr>
              <w:spacing w:after="0" w:lineRule="auto"/>
              <w:jc w:val="left"/>
              <w:rPr/>
            </w:pPr>
            <w:r w:rsidDel="00000000" w:rsidR="00000000" w:rsidRPr="00000000">
              <w:rPr>
                <w:rtl w:val="0"/>
              </w:rPr>
              <w:t xml:space="preserve">No reutilizable (unicidad)</w:t>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65">
            <w:pPr>
              <w:spacing w:after="0" w:lineRule="auto"/>
              <w:jc w:val="left"/>
              <w:rPr/>
            </w:pPr>
            <w:r w:rsidDel="00000000" w:rsidR="00000000" w:rsidRPr="00000000">
              <w:rPr>
                <w:rtl w:val="0"/>
              </w:rPr>
              <w:t xml:space="preserve">No reutilizable (unicidad)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4f4" w:val="clear"/>
            <w:tcMar>
              <w:top w:w="100.0" w:type="dxa"/>
              <w:left w:w="140.0" w:type="dxa"/>
              <w:bottom w:w="100.0" w:type="dxa"/>
              <w:right w:w="140.0" w:type="dxa"/>
            </w:tcMar>
            <w:vAlign w:val="top"/>
          </w:tcPr>
          <w:p w:rsidR="00000000" w:rsidDel="00000000" w:rsidP="00000000" w:rsidRDefault="00000000" w:rsidRPr="00000000" w14:paraId="00000066">
            <w:pPr>
              <w:spacing w:after="0" w:lineRule="auto"/>
              <w:jc w:val="left"/>
              <w:rPr/>
            </w:pPr>
            <w:sdt>
              <w:sdtPr>
                <w:id w:val="-821367135"/>
                <w:tag w:val="goog_rdk_1"/>
              </w:sdtPr>
              <w:sdtContent>
                <w:r w:rsidDel="00000000" w:rsidR="00000000" w:rsidRPr="00000000">
                  <w:rPr>
                    <w:rFonts w:ascii="Arial Unicode MS" w:cs="Arial Unicode MS" w:eastAsia="Arial Unicode MS" w:hAnsi="Arial Unicode MS"/>
                    <w:rtl w:val="0"/>
                  </w:rPr>
                  <w:t xml:space="preserve">Reclasificación línea → herido</w:t>
                </w:r>
              </w:sdtContent>
            </w:sdt>
          </w:p>
        </w:tc>
        <w:tc>
          <w:tcPr>
            <w:tcBorders>
              <w:top w:color="bbbbbb" w:space="0" w:sz="4" w:val="single"/>
              <w:left w:color="bbbbbb" w:space="0" w:sz="4" w:val="single"/>
              <w:bottom w:color="bbbbbb" w:space="0" w:sz="4" w:val="single"/>
              <w:right w:color="bbbbbb" w:space="0" w:sz="4" w:val="single"/>
            </w:tcBorders>
            <w:shd w:fill="f4f4f4" w:val="clear"/>
            <w:tcMar>
              <w:top w:w="100.0" w:type="dxa"/>
              <w:left w:w="140.0" w:type="dxa"/>
              <w:bottom w:w="100.0" w:type="dxa"/>
              <w:right w:w="140.0" w:type="dxa"/>
            </w:tcMar>
            <w:vAlign w:val="top"/>
          </w:tcPr>
          <w:p w:rsidR="00000000" w:rsidDel="00000000" w:rsidP="00000000" w:rsidRDefault="00000000" w:rsidRPr="00000000" w14:paraId="00000067">
            <w:pPr>
              <w:spacing w:after="0" w:lineRule="auto"/>
              <w:jc w:val="left"/>
              <w:rPr/>
            </w:pPr>
            <w:r w:rsidDel="00000000" w:rsidR="00000000" w:rsidRPr="00000000">
              <w:rPr>
                <w:rtl w:val="0"/>
              </w:rPr>
              <w:t xml:space="preserve">Movimiento doble entre productos</w:t>
            </w:r>
          </w:p>
        </w:tc>
        <w:tc>
          <w:tcPr>
            <w:tcBorders>
              <w:top w:color="bbbbbb" w:space="0" w:sz="4" w:val="single"/>
              <w:left w:color="bbbbbb" w:space="0" w:sz="4" w:val="single"/>
              <w:bottom w:color="bbbbbb" w:space="0" w:sz="4" w:val="single"/>
              <w:right w:color="bbbbbb" w:space="0" w:sz="4" w:val="single"/>
            </w:tcBorders>
            <w:shd w:fill="f4f4f4" w:val="clear"/>
            <w:tcMar>
              <w:top w:w="100.0" w:type="dxa"/>
              <w:left w:w="140.0" w:type="dxa"/>
              <w:bottom w:w="100.0" w:type="dxa"/>
              <w:right w:w="140.0" w:type="dxa"/>
            </w:tcMar>
            <w:vAlign w:val="top"/>
          </w:tcPr>
          <w:p w:rsidR="00000000" w:rsidDel="00000000" w:rsidP="00000000" w:rsidRDefault="00000000" w:rsidRPr="00000000" w14:paraId="00000068">
            <w:pPr>
              <w:spacing w:after="0" w:lineRule="auto"/>
              <w:jc w:val="left"/>
              <w:rPr/>
            </w:pPr>
            <w:r w:rsidDel="00000000" w:rsidR="00000000" w:rsidRPr="00000000">
              <w:rPr>
                <w:rtl w:val="0"/>
              </w:rPr>
              <w:t xml:space="preserve">Movimiento doble entre variantes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69">
            <w:pPr>
              <w:spacing w:after="0" w:lineRule="auto"/>
              <w:jc w:val="left"/>
              <w:rPr/>
            </w:pPr>
            <w:r w:rsidDel="00000000" w:rsidR="00000000" w:rsidRPr="00000000">
              <w:rPr>
                <w:rtl w:val="0"/>
              </w:rPr>
              <w:t xml:space="preserve">Exclusión de promociones</w:t>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6A">
            <w:pPr>
              <w:spacing w:after="0" w:lineRule="auto"/>
              <w:jc w:val="left"/>
              <w:rPr/>
            </w:pPr>
            <w:r w:rsidDel="00000000" w:rsidR="00000000" w:rsidRPr="00000000">
              <w:rPr>
                <w:rtl w:val="0"/>
              </w:rPr>
              <w:t xml:space="preserve">Producto por producto</w:t>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6B">
            <w:pPr>
              <w:spacing w:after="0" w:lineRule="auto"/>
              <w:jc w:val="left"/>
              <w:rPr/>
            </w:pPr>
            <w:r w:rsidDel="00000000" w:rsidR="00000000" w:rsidRPr="00000000">
              <w:rPr>
                <w:rtl w:val="0"/>
              </w:rPr>
              <w:t xml:space="preserve">Una regla por atributo</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4f4" w:val="clear"/>
            <w:tcMar>
              <w:top w:w="100.0" w:type="dxa"/>
              <w:left w:w="140.0" w:type="dxa"/>
              <w:bottom w:w="100.0" w:type="dxa"/>
              <w:right w:w="140.0" w:type="dxa"/>
            </w:tcMar>
            <w:vAlign w:val="top"/>
          </w:tcPr>
          <w:p w:rsidR="00000000" w:rsidDel="00000000" w:rsidP="00000000" w:rsidRDefault="00000000" w:rsidRPr="00000000" w14:paraId="0000006C">
            <w:pPr>
              <w:spacing w:after="0" w:lineRule="auto"/>
              <w:jc w:val="left"/>
              <w:rPr/>
            </w:pPr>
            <w:r w:rsidDel="00000000" w:rsidR="00000000" w:rsidRPr="00000000">
              <w:rPr>
                <w:rtl w:val="0"/>
              </w:rPr>
              <w:t xml:space="preserve">Esfuerzo de mantenimiento diario</w:t>
            </w:r>
          </w:p>
        </w:tc>
        <w:tc>
          <w:tcPr>
            <w:tcBorders>
              <w:top w:color="bbbbbb" w:space="0" w:sz="4" w:val="single"/>
              <w:left w:color="bbbbbb" w:space="0" w:sz="4" w:val="single"/>
              <w:bottom w:color="bbbbbb" w:space="0" w:sz="4" w:val="single"/>
              <w:right w:color="bbbbbb" w:space="0" w:sz="4" w:val="single"/>
            </w:tcBorders>
            <w:shd w:fill="f4f4f4" w:val="clear"/>
            <w:tcMar>
              <w:top w:w="100.0" w:type="dxa"/>
              <w:left w:w="140.0" w:type="dxa"/>
              <w:bottom w:w="100.0" w:type="dxa"/>
              <w:right w:w="140.0" w:type="dxa"/>
            </w:tcMar>
            <w:vAlign w:val="top"/>
          </w:tcPr>
          <w:p w:rsidR="00000000" w:rsidDel="00000000" w:rsidP="00000000" w:rsidRDefault="00000000" w:rsidRPr="00000000" w14:paraId="0000006D">
            <w:pPr>
              <w:spacing w:after="0" w:lineRule="auto"/>
              <w:jc w:val="left"/>
              <w:rPr/>
            </w:pPr>
            <w:r w:rsidDel="00000000" w:rsidR="00000000" w:rsidRPr="00000000">
              <w:rPr>
                <w:rtl w:val="0"/>
              </w:rPr>
              <w:t xml:space="preserve">Alto</w:t>
            </w:r>
          </w:p>
        </w:tc>
        <w:tc>
          <w:tcPr>
            <w:tcBorders>
              <w:top w:color="bbbbbb" w:space="0" w:sz="4" w:val="single"/>
              <w:left w:color="bbbbbb" w:space="0" w:sz="4" w:val="single"/>
              <w:bottom w:color="bbbbbb" w:space="0" w:sz="4" w:val="single"/>
              <w:right w:color="bbbbbb" w:space="0" w:sz="4" w:val="single"/>
            </w:tcBorders>
            <w:shd w:fill="f4f4f4" w:val="clear"/>
            <w:tcMar>
              <w:top w:w="100.0" w:type="dxa"/>
              <w:left w:w="140.0" w:type="dxa"/>
              <w:bottom w:w="100.0" w:type="dxa"/>
              <w:right w:w="140.0" w:type="dxa"/>
            </w:tcMar>
            <w:vAlign w:val="top"/>
          </w:tcPr>
          <w:p w:rsidR="00000000" w:rsidDel="00000000" w:rsidP="00000000" w:rsidRDefault="00000000" w:rsidRPr="00000000" w14:paraId="0000006E">
            <w:pPr>
              <w:spacing w:after="0" w:lineRule="auto"/>
              <w:jc w:val="left"/>
              <w:rPr/>
            </w:pPr>
            <w:r w:rsidDel="00000000" w:rsidR="00000000" w:rsidRPr="00000000">
              <w:rPr>
                <w:rtl w:val="0"/>
              </w:rPr>
              <w:t xml:space="preserve">Bajo</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6F">
            <w:pPr>
              <w:spacing w:after="0" w:lineRule="auto"/>
              <w:jc w:val="left"/>
              <w:rPr/>
            </w:pPr>
            <w:r w:rsidDel="00000000" w:rsidR="00000000" w:rsidRPr="00000000">
              <w:rPr>
                <w:rtl w:val="0"/>
              </w:rPr>
              <w:t xml:space="preserve">Desarrollo requerido</w:t>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70">
            <w:pPr>
              <w:spacing w:after="0" w:lineRule="auto"/>
              <w:jc w:val="left"/>
              <w:rPr/>
            </w:pPr>
            <w:r w:rsidDel="00000000" w:rsidR="00000000" w:rsidRPr="00000000">
              <w:rPr>
                <w:rtl w:val="0"/>
              </w:rPr>
              <w:t xml:space="preserve">Acción de creación de SKU + reportes</w:t>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vAlign w:val="top"/>
          </w:tcPr>
          <w:p w:rsidR="00000000" w:rsidDel="00000000" w:rsidP="00000000" w:rsidRDefault="00000000" w:rsidRPr="00000000" w14:paraId="00000071">
            <w:pPr>
              <w:spacing w:after="0" w:lineRule="auto"/>
              <w:jc w:val="left"/>
              <w:rPr/>
            </w:pPr>
            <w:r w:rsidDel="00000000" w:rsidR="00000000" w:rsidRPr="00000000">
              <w:rPr>
                <w:rtl w:val="0"/>
              </w:rPr>
              <w:t xml:space="preserve">% por atributo + botones POS + reclasificación</w:t>
            </w:r>
          </w:p>
        </w:tc>
      </w:tr>
    </w:tbl>
    <w:p w:rsidR="00000000" w:rsidDel="00000000" w:rsidP="00000000" w:rsidRDefault="00000000" w:rsidRPr="00000000" w14:paraId="00000072">
      <w:pPr>
        <w:spacing w:after="140" w:lineRule="auto"/>
        <w:jc w:val="both"/>
        <w:rPr/>
      </w:pPr>
      <w:r w:rsidDel="00000000" w:rsidR="00000000" w:rsidRPr="00000000">
        <w:rPr>
          <w:rtl w:val="0"/>
        </w:rPr>
      </w:r>
    </w:p>
    <w:p w:rsidR="00000000" w:rsidDel="00000000" w:rsidP="00000000" w:rsidRDefault="00000000" w:rsidRPr="00000000" w14:paraId="00000073">
      <w:pPr>
        <w:spacing w:after="140" w:lineRule="auto"/>
        <w:jc w:val="both"/>
        <w:rPr/>
      </w:pPr>
      <w:r w:rsidDel="00000000" w:rsidR="00000000" w:rsidRPr="00000000">
        <w:rPr>
          <w:b w:val="1"/>
          <w:bCs w:val="1"/>
          <w:rtl w:val="0"/>
        </w:rPr>
        <w:t xml:space="preserve">Recomendación: </w:t>
      </w:r>
      <w:r w:rsidDel="00000000" w:rsidR="00000000" w:rsidRPr="00000000">
        <w:rPr>
          <w:rtl w:val="0"/>
        </w:rPr>
        <w:t xml:space="preserve">modelar los puros heridos como </w:t>
      </w:r>
      <w:r w:rsidDel="00000000" w:rsidR="00000000" w:rsidRPr="00000000">
        <w:rPr>
          <w:b w:val="1"/>
          <w:bCs w:val="1"/>
          <w:rtl w:val="0"/>
        </w:rPr>
        <w:t xml:space="preserve">variantes del producto de línea</w:t>
      </w:r>
      <w:r w:rsidDel="00000000" w:rsidR="00000000" w:rsidRPr="00000000">
        <w:rPr>
          <w:rtl w:val="0"/>
        </w:rPr>
        <w:t xml:space="preserve"> mediante un atributo “Condición” con creación dinámica de variantes. Esta opción responde directamente a los tres requisitos centrales del proceso (trazabilidad por marca/línea/formato, stock separado de heridos por tienda y descuento porcentual no acumulable) con el menor mantenimiento y la menor degradación del catálogo de productos.</w:t>
      </w:r>
    </w:p>
    <w:p w:rsidR="00000000" w:rsidDel="00000000" w:rsidP="00000000" w:rsidRDefault="00000000" w:rsidRPr="00000000" w14:paraId="00000074">
      <w:pPr>
        <w:spacing w:after="140" w:lineRule="auto"/>
        <w:jc w:val="both"/>
        <w:rPr/>
      </w:pPr>
      <w:r w:rsidDel="00000000" w:rsidR="00000000" w:rsidRPr="00000000">
        <w:rPr>
          <w:rtl w:val="0"/>
        </w:rPr>
        <w:t xml:space="preserve">La debilidad compartida del código de barras se resuelve con botones de condición en el POS: el cajero escanea el empaque (que carga la variante Línea) y guiado por la etiqueta de color física, con un toque convierte la línea de venta a la variante herida con su precio descontado y su stock correcto. </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jc w:val="left"/>
        <w:rPr/>
      </w:pPr>
      <w:r w:rsidDel="00000000" w:rsidR="00000000" w:rsidRPr="00000000">
        <w:rPr>
          <w:rtl w:val="0"/>
        </w:rPr>
        <w:t xml:space="preserve">4. Arquitectura propuesta en Odoo</w:t>
      </w:r>
    </w:p>
    <w:p w:rsidR="00000000" w:rsidDel="00000000" w:rsidP="00000000" w:rsidRDefault="00000000" w:rsidRPr="00000000" w14:paraId="00000077">
      <w:pPr>
        <w:pStyle w:val="Heading2"/>
        <w:jc w:val="left"/>
        <w:rPr/>
      </w:pPr>
      <w:r w:rsidDel="00000000" w:rsidR="00000000" w:rsidRPr="00000000">
        <w:rPr>
          <w:rtl w:val="0"/>
        </w:rPr>
        <w:t xml:space="preserve">4.1 Modelo de datos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Atributo “Condición”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(product.attribute, creación de variantes: Dinámicamente) con valores: Línea (default), Herido 20%, Herido 40%, Tolerable. Se asigna a la categoría/templates de puros.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Campo nuevo “% de descuento”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product.attribute.value (desarrollo ligero) usado por el cálculo de precio de venta: Herido 20% = 20, Herido 40% = 40, Tolerable = 0 (precio normal, solo identificación).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Producto “Tabaco para Pipa – [Marca/Origen]”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producto independiente, UdM en gramos, categoría propia, rastreado por lote para vincular cada lote con el envío de puros del que proviene.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Identificación física: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variantes heridas no llevan código de barras propio; la pieza se identifica con etiqueta de color adquirida externamente y la condición se resuelve en POS mediante botones de condición.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C">
      <w:pPr>
        <w:pStyle w:val="Heading2"/>
        <w:spacing w:after="80" w:lineRule="auto"/>
        <w:ind w:left="0" w:firstLine="0"/>
        <w:jc w:val="both"/>
        <w:rPr/>
      </w:pPr>
      <w:bookmarkStart w:colFirst="0" w:colLast="0" w:name="_heading=h.ejiqpm8a28g0" w:id="3"/>
      <w:bookmarkEnd w:id="3"/>
      <w:r w:rsidDel="00000000" w:rsidR="00000000" w:rsidRPr="00000000">
        <w:rPr>
          <w:rtl w:val="0"/>
        </w:rPr>
        <w:t xml:space="preserve">4.2 Ubicaciones de inventario</w:t>
      </w:r>
    </w:p>
    <w:p w:rsidR="00000000" w:rsidDel="00000000" w:rsidP="00000000" w:rsidRDefault="00000000" w:rsidRPr="00000000" w14:paraId="0000007D">
      <w:pPr>
        <w:spacing w:after="140" w:lineRule="auto"/>
        <w:jc w:val="both"/>
        <w:rPr/>
      </w:pPr>
      <w:r w:rsidDel="00000000" w:rsidR="00000000" w:rsidRPr="00000000">
        <w:rPr>
          <w:rtl w:val="0"/>
        </w:rPr>
        <w:t xml:space="preserve">Estructura de ubicaciones que refleja las cinco zonas definidas por negocio:</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ALM/Existencias – puros de línea (catálogo regular).</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ALM/Revisión-Dañados – zona de cuarentena donde se concentra todo lo dañado antes de clasificar (momentos 1, 2 y 3).</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ALM/Heridos – stock clasificado pendiente de distribuir (la condición la da la variante; la sububicación física 20/40 es opcional).</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TIENDA-X/Existencias y TIENDA-X/Heridos – stock por tienda; los tolerables permanecen en TIENDA-X/Existencias identificados por la variante Tolerable.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Virtual/Picado (ubicación de proveedor de servicio) – tránsito de puros enviados a picar.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Virtual/Merma – destino contable del scrap (picado y pérdida completa).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600" w:right="0" w:firstLine="0"/>
        <w:jc w:val="both"/>
        <w:rPr/>
      </w:pPr>
      <w:r w:rsidDel="00000000" w:rsidR="00000000" w:rsidRPr="00000000">
        <w:rPr>
          <w:rtl w:val="0"/>
        </w:rPr>
      </w:r>
    </w:p>
    <w:p w:rsidR="00000000" w:rsidDel="00000000" w:rsidP="00000000" w:rsidRDefault="00000000" w:rsidRPr="00000000" w14:paraId="00000085">
      <w:pPr>
        <w:pStyle w:val="Heading2"/>
        <w:jc w:val="left"/>
        <w:rPr/>
      </w:pPr>
      <w:r w:rsidDel="00000000" w:rsidR="00000000" w:rsidRPr="00000000">
        <w:rPr>
          <w:rtl w:val="0"/>
        </w:rPr>
        <w:t xml:space="preserve">4.3 Flujo operativo en Odoo</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Recepción de importación: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recibe contra pedido de compra el 100% como variante Línea (conserva trazabilidad contra la importación). </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Separación de dañados: </w:t>
      </w:r>
      <w:sdt>
        <w:sdtPr>
          <w:id w:val="-1345243136"/>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transferencia interna ALM/Existencias → ALM/Revisión-Dañados de las piezas separadas.</w:t>
          </w:r>
        </w:sdtContent>
      </w:sdt>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Acta de clasificación (documento custom):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que captura momento de identificación (1-Importación, 2-Recepción tienda, 3-Tiempo en tienda), producto, cantidades por destino (20%, 40%, picado), responsables y firma digital de la Encargada/Supervisora. Al validar, genera automáticamente los movimientos de reclasificación: salida de variante Línea y entrada de variante herida en la misma ubicación, en un solo documento auditable.</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Etiquetado físico: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validar el acta, almacén coloca las etiquetas de color adquiridas externamente según la condición asignada; Odoo no imprime etiquetas. La condición queda registrada en la variante y el acta documenta cuántas piezas recibieron cada etiqueta.</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Distribución a tiendas: </w:t>
      </w:r>
      <w:sdt>
        <w:sdtPr>
          <w:id w:val="-533280535"/>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transferencia ALM/Heridos → TIENDA-X/Heridos por variante; la encargada de tienda confirma cantidades, marca, línea y formato firmando la recepción (firma en el picking)</w:t>
          </w:r>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Venta en POS: </w:t>
      </w:r>
      <w:sdt>
        <w:sdtPr>
          <w:id w:val="-167197449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el cajero escanea el empaque (el POS carga la variante Línea) y, al ver la etiqueta de color, toca el botón de condición correspondiente (Herido 20%, Herido 40% o Tolerable); el desarrollo sustituye la línea de venta por la variante herida con su precio descontado y descuenta del stock de heridos de la tienda. Programas de promoción excluyen las variantes con Condición ≠ Línea (los descuentos no se acumulan). El ticket muestra la condición en la descripción de la variante</w:t>
          </w:r>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Momento 2 – rechazo de tienda: </w:t>
      </w:r>
      <w:sdt>
        <w:sdtPr>
          <w:id w:val="963488046"/>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tienda genera devolución del picking (TIENDA-X → ALM/Revisión-Dañados); el almacén ejecuta una nueva acta con momento = 2. Lo tolerable no viaja: se reclasifica en tienda a variante Tolerable.</w:t>
          </w:r>
        </w:sdtContent>
      </w:sdt>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Momento 3 – deterioro en tienda: </w:t>
      </w:r>
      <w:sdt>
        <w:sdtPr>
          <w:id w:val="-422075702"/>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transferencia TIENDA-X → ALM/Revisión-Dañados identificando en la transferencia si la pieza era Tolerable (reclasificación de tolerable) o Línea (daño nuevo); el almacén clasifica con acta momento = 3.</w:t>
          </w:r>
        </w:sdtContent>
      </w:sdt>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600" w:right="0" w:firstLine="0"/>
        <w:jc w:val="both"/>
        <w:rPr/>
      </w:pPr>
      <w:r w:rsidDel="00000000" w:rsidR="00000000" w:rsidRPr="00000000">
        <w:rPr>
          <w:rtl w:val="0"/>
        </w:rPr>
      </w:r>
    </w:p>
    <w:p w:rsidR="00000000" w:rsidDel="00000000" w:rsidP="00000000" w:rsidRDefault="00000000" w:rsidRPr="00000000" w14:paraId="0000008F">
      <w:pPr>
        <w:pStyle w:val="Heading2"/>
        <w:jc w:val="left"/>
        <w:rPr/>
      </w:pPr>
      <w:r w:rsidDel="00000000" w:rsidR="00000000" w:rsidRPr="00000000">
        <w:rPr>
          <w:rtl w:val="0"/>
        </w:rPr>
        <w:t xml:space="preserve">4.4 Flujo de picado (tabaco para pipa)</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Salida a picar: </w:t>
      </w:r>
      <w:sdt>
        <w:sdtPr>
          <w:id w:val="-884405688"/>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transferencia ALM/Revisión-Dañados → Virtual/Picado con hoja de salida impresa (cantidad, marca, línea, formato, momento de identificación). Las pérdidas completas (moho/contaminación) van por el mismo canal pero marcadas en el acta, para que negocio sepa cuánto se envía.</w:t>
          </w:r>
        </w:sdtContent>
      </w:sdt>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Merma contable: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confirmar la salida se ejecuta el scrap de los puros (Virtual/Merma); contabilidad registra la merma al costo del puro original, conforme a la definición acordada.</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Recepción del tabaco: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de inventario del producto Tabaco para Pipa en gramos, con lote vinculado al acta/hoja de salida de origen. Se registra el peso recibido y el sistema valida el rendimiento esperado: aproximadamente +20% sobre la referencia enviada y nunca menos de lo enviado; si la cantidad recibida queda fuera de rango, alerta para revisión con el proveedor.</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Valuación: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tabaco entra con costo (alta de producto nuevo con costo, según definición contable), determinado por contabilidad como costo estimado/recuperado; el documento de alta referencia el acta para que la merma y la recuperación queden relacionadas en auditoría.</w:t>
      </w:r>
    </w:p>
    <w:p w:rsidR="00000000" w:rsidDel="00000000" w:rsidP="00000000" w:rsidRDefault="00000000" w:rsidRPr="00000000" w14:paraId="00000094">
      <w:pPr>
        <w:pStyle w:val="Heading2"/>
        <w:jc w:val="left"/>
        <w:rPr/>
      </w:pPr>
      <w:r w:rsidDel="00000000" w:rsidR="00000000" w:rsidRPr="00000000">
        <w:rPr>
          <w:rtl w:val="0"/>
        </w:rPr>
        <w:t xml:space="preserve">4.5 Precios y promociones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sdt>
        <w:sdtPr>
          <w:id w:val="1282403484"/>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Precio base único en el template; el precio de la variante herida se calcula como precio vigente − % del valor de atributo (desarrollo) o, alternativamente sin desarrollo, con reglas de lista de precios aplicadas a variante con fórmula de descuento (mayor mantenimiento).</w:t>
          </w:r>
        </w:sdtContent>
      </w:sdt>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Tolerable: sin descuento; la variante existe solo para identificación, inventario y trazabilidad.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Promociones (p. ej. Día del Padre): los programas excluyen variantes heridas mediante dominio sobre el atributo Condición. Regla de negocio: no hay descuentos acumulables; aplica únicamente el descuento de la condición.</w:t>
      </w:r>
    </w:p>
    <w:p w:rsidR="00000000" w:rsidDel="00000000" w:rsidP="00000000" w:rsidRDefault="00000000" w:rsidRPr="00000000" w14:paraId="00000098">
      <w:pPr>
        <w:pStyle w:val="Heading2"/>
        <w:jc w:val="left"/>
        <w:rPr/>
      </w:pPr>
      <w:r w:rsidDel="00000000" w:rsidR="00000000" w:rsidRPr="00000000">
        <w:rPr>
          <w:rtl w:val="0"/>
        </w:rPr>
        <w:t xml:space="preserve">4.6 Trazabilidad y reportes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Pivote de actas de clasificación: cantidades por marca, línea, formato, condición destino y momento de identificación (responde directamente “en qué momento se está dañando el puro”).</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 de heridos por tienda en tiempo real: inventario agrupado por variante y ubicación.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 de picado: puros enviados (cantidad, marca, línea, formato) vs. gramos recibidos y rendimiento %, por lote y proveedor; base para el potencial reclamo al proveedor de importación cuando el daño se identifica en momento 1.</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 de heridos: ventas POS filtradas por atributo Condición, con margen real contra costo.</w:t>
      </w:r>
      <w:r w:rsidDel="00000000" w:rsidR="00000000" w:rsidRPr="00000000">
        <w:rPr>
          <w:rtl w:val="0"/>
        </w:rPr>
      </w:r>
    </w:p>
    <w:p w:rsidR="00000000" w:rsidDel="00000000" w:rsidP="00000000" w:rsidRDefault="00000000" w:rsidRPr="00000000" w14:paraId="0000009D">
      <w:pPr>
        <w:pStyle w:val="Heading1"/>
        <w:jc w:val="left"/>
        <w:rPr/>
      </w:pPr>
      <w:r w:rsidDel="00000000" w:rsidR="00000000" w:rsidRPr="00000000">
        <w:rPr>
          <w:rtl w:val="0"/>
        </w:rPr>
        <w:t xml:space="preserve">5. Alcance de desarrollos</w:t>
      </w:r>
    </w:p>
    <w:p w:rsidR="00000000" w:rsidDel="00000000" w:rsidP="00000000" w:rsidRDefault="00000000" w:rsidRPr="00000000" w14:paraId="0000009E">
      <w:pPr>
        <w:spacing w:after="140" w:lineRule="auto"/>
        <w:jc w:val="both"/>
        <w:rPr/>
      </w:pPr>
      <w:r w:rsidDel="00000000" w:rsidR="00000000" w:rsidRPr="00000000">
        <w:rPr>
          <w:rtl w:val="0"/>
        </w:rPr>
        <w:t xml:space="preserve">Odoo estándar cubre ubicaciones, transferencias, scrap, variantes dinámicas, listas de precios, promociones, firma en pickings y reportes pivote. Los desarrollos propuestos son:</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Descuento % por valor de atributo: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campo en product.attribute.value y extensión del cálculo de precio de venta (POS y ventas). Esfuerzo bajo.</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Acta de clasificación de puros heridos: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custom con momento de identificación, líneas por destino, aprobaciones, firma y generación automática de los movimientos de reclasificación y scrap. Esfuerzo medio; es el corazón de la trazabilidad.</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Botones de condición en POS: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extensión de la pantalla de venta con botones Herido 20%, Herido 40% y Tolerable que, aplicados sobre la línea escaneada, la reemplazan por la variante correspondiente del mismo template, validando que exista stock de esa variante en la tienda. Esfuerzo bajo.</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6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Validación de rendimiento de picado: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en la recepción del tabaco que compara gramos recibidos contra referencia enviada (+20% esperado, nunca menos) y alerta fuera de rango. Esfuerzo bajo.</w:t>
      </w:r>
      <w:r w:rsidDel="00000000" w:rsidR="00000000" w:rsidRPr="00000000">
        <w:rPr>
          <w:rtl w:val="0"/>
        </w:rPr>
      </w:r>
    </w:p>
    <w:p w:rsidR="00000000" w:rsidDel="00000000" w:rsidP="00000000" w:rsidRDefault="00000000" w:rsidRPr="00000000" w14:paraId="000000A3">
      <w:pPr>
        <w:pStyle w:val="Heading1"/>
        <w:jc w:val="left"/>
        <w:rPr/>
      </w:pPr>
      <w:r w:rsidDel="00000000" w:rsidR="00000000" w:rsidRPr="00000000">
        <w:rPr>
          <w:rtl w:val="0"/>
        </w:rPr>
        <w:t xml:space="preserve">6. Riesgos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Disciplina operativa del cajero para tocar el botón de condición cuando la pieza trae etiqueta de color: mitigar con capacitación, conteos cíclicos del stock de heridos por tienda y un reporte semanal que cruce ventas de variante Línea contra existencias de heridos para detectar desfases.</w:t>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center"/>
      <w:rPr/>
    </w:pPr>
    <w:r w:rsidDel="00000000" w:rsidR="00000000" w:rsidRPr="00000000">
      <w:rPr>
        <w:color w:val="555555"/>
        <w:sz w:val="18"/>
        <w:szCs w:val="18"/>
        <w:rtl w:val="0"/>
      </w:rPr>
      <w:t xml:space="preserve">Página </w:t>
    </w:r>
    <w:r w:rsidDel="00000000" w:rsidR="00000000" w:rsidRPr="00000000">
      <w:rPr>
        <w:color w:val="555555"/>
        <w:sz w:val="18"/>
        <w:szCs w:val="18"/>
      </w:rPr>
      <w:fldChar w:fldCharType="begin"/>
      <w:instrText xml:space="preserve">PAGE</w:instrText>
      <w:fldChar w:fldCharType="separate"/>
      <w:fldChar w:fldCharType="end"/>
    </w:r>
    <w:r w:rsidDel="00000000" w:rsidR="00000000" w:rsidRPr="00000000">
      <w:rPr>
        <w:color w:val="555555"/>
        <w:sz w:val="18"/>
        <w:szCs w:val="18"/>
        <w:rtl w:val="0"/>
      </w:rPr>
      <w:t xml:space="preserve"> de </w:t>
    </w:r>
    <w:r w:rsidDel="00000000" w:rsidR="00000000" w:rsidRPr="00000000">
      <w:rPr>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bottom w:color="2e5940" w:space="2" w:sz="4" w:val="single"/>
      </w:pBdr>
      <w:tabs>
        <w:tab w:val="right" w:leader="none" w:pos="9026"/>
      </w:tabs>
      <w:rPr>
        <w:b w:val="1"/>
        <w:bCs w:val="1"/>
      </w:rPr>
    </w:pPr>
    <w:r w:rsidDel="00000000" w:rsidR="00000000" w:rsidRPr="00000000">
      <w:rPr>
        <w:b w:val="1"/>
        <w:bCs w:val="1"/>
        <w:color w:val="555555"/>
        <w:sz w:val="18"/>
        <w:szCs w:val="18"/>
        <w:rtl w:val="0"/>
      </w:rPr>
      <w:t xml:space="preserve">Diseño Técnico – Puros Heridos en Odoo </w:t>
      <w:tab/>
      <w:t xml:space="preserve">LIEB - Confidencial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1200" w:lineRule="auto"/>
      <w:jc w:val="center"/>
    </w:pPr>
    <w:rPr>
      <w:b w:val="1"/>
      <w:bCs w:val="1"/>
      <w:sz w:val="48"/>
      <w:szCs w:val="48"/>
    </w:rPr>
  </w:style>
  <w:style w:type="paragraph" w:styleId="Heading2">
    <w:name w:val="heading 2"/>
    <w:basedOn w:val="Normal"/>
    <w:next w:val="Normal"/>
    <w:pPr>
      <w:spacing w:after="200" w:lineRule="auto"/>
      <w:jc w:val="center"/>
    </w:pPr>
    <w:rPr>
      <w:color w:val="666666"/>
      <w:sz w:val="32"/>
      <w:szCs w:val="32"/>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1"/>
      <w:iCs w:val="1"/>
      <w:smallCaps w:val="0"/>
      <w:strike w:val="0"/>
      <w:color w:val="444444"/>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c1FVDdJ0UBk0qsy9/F+KQfto/Q==">CgMxLjAaJAoBMBIfCh0IB0IZCgVBcmlhbBIQQXJpYWwgVW5pY29kZSBNUxodCgExEhgKFggHQhI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zINaC51NzBzbWN3cDYxcjIOaC42MmUyOWVscXFwcWwyDmgucnBqOWNxdDY3NnMzMg5oLmVqaXFwbThhMjhnMDgAciExdnpDTXdma0QxckRQV3llbEJYRnR1alU3MXVLb0RGQ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