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69D" w:rsidRPr="00FA669D" w:rsidRDefault="00F5404E" w:rsidP="00FA669D">
      <w:pPr>
        <w:pStyle w:val="Ttulo1"/>
        <w:rPr>
          <w:rFonts w:ascii="Trebuchet MS" w:hAnsi="Trebuchet MS"/>
          <w:color w:val="000000"/>
          <w:sz w:val="24"/>
          <w:szCs w:val="32"/>
          <w:lang w:val="en-US"/>
        </w:rPr>
      </w:pPr>
      <w:r w:rsidRPr="00FA669D">
        <w:rPr>
          <w:sz w:val="40"/>
          <w:lang w:val="en-US"/>
        </w:rPr>
        <w:t>Project 1</w:t>
      </w:r>
      <w:r w:rsidRPr="00FA669D">
        <w:rPr>
          <w:sz w:val="40"/>
          <w:lang w:val="en-US"/>
        </w:rPr>
        <w:t xml:space="preserve">- </w:t>
      </w:r>
      <w:r w:rsidR="00FA669D" w:rsidRPr="00FA669D">
        <w:rPr>
          <w:sz w:val="40"/>
          <w:lang w:val="en-US"/>
        </w:rPr>
        <w:t>Statistics: The Science of Decisions</w:t>
      </w:r>
      <w:r w:rsidR="00FA669D" w:rsidRPr="00FA669D">
        <w:rPr>
          <w:rFonts w:ascii="Droid Sans" w:hAnsi="Droid Sans"/>
          <w:b w:val="0"/>
          <w:bCs w:val="0"/>
          <w:color w:val="3D85C6"/>
          <w:sz w:val="44"/>
          <w:lang w:val="en-US"/>
        </w:rPr>
        <w:t> </w:t>
      </w:r>
    </w:p>
    <w:p w:rsidR="00F5404E" w:rsidRPr="00FA669D" w:rsidRDefault="00F5404E" w:rsidP="00F5404E">
      <w:pPr>
        <w:rPr>
          <w:sz w:val="28"/>
          <w:lang w:val="en-US"/>
        </w:rPr>
      </w:pPr>
      <w:r w:rsidRPr="00F5404E">
        <w:rPr>
          <w:sz w:val="28"/>
          <w:lang w:val="en-US"/>
        </w:rPr>
        <w:t>Questions for Investigation</w:t>
      </w:r>
      <w:r w:rsidR="00FA669D">
        <w:rPr>
          <w:sz w:val="28"/>
          <w:lang w:val="en-US"/>
        </w:rPr>
        <w:t xml:space="preserve"> - </w:t>
      </w:r>
      <w:r w:rsidR="00FA669D" w:rsidRPr="00FA669D">
        <w:rPr>
          <w:rFonts w:ascii="Arial" w:hAnsi="Arial" w:cs="Arial"/>
          <w:color w:val="000000"/>
          <w:shd w:val="clear" w:color="auto" w:fill="FFFFFF"/>
          <w:lang w:val="en-US"/>
        </w:rPr>
        <w:t>Stroop task</w:t>
      </w:r>
    </w:p>
    <w:p w:rsidR="00F5404E" w:rsidRPr="00F5404E" w:rsidRDefault="00F5404E" w:rsidP="00F5404E">
      <w:pPr>
        <w:rPr>
          <w:lang w:val="en-US"/>
        </w:rPr>
      </w:pPr>
    </w:p>
    <w:p w:rsidR="00F5404E" w:rsidRPr="00F5404E" w:rsidRDefault="00F5404E" w:rsidP="00F5404E">
      <w:pPr>
        <w:rPr>
          <w:b/>
          <w:lang w:val="en-US"/>
        </w:rPr>
      </w:pPr>
      <w:r w:rsidRPr="00F5404E">
        <w:rPr>
          <w:b/>
          <w:lang w:val="en-US"/>
        </w:rPr>
        <w:t xml:space="preserve">1. What is our independent variable? </w:t>
      </w:r>
      <w:r w:rsidRPr="00F5404E">
        <w:rPr>
          <w:b/>
          <w:lang w:val="en-US"/>
        </w:rPr>
        <w:t>What is our dependent variable?</w:t>
      </w:r>
    </w:p>
    <w:p w:rsidR="00F5404E" w:rsidRPr="00F5404E" w:rsidRDefault="00F5404E" w:rsidP="00F5404E">
      <w:pPr>
        <w:ind w:firstLine="708"/>
        <w:rPr>
          <w:lang w:val="en-US"/>
        </w:rPr>
      </w:pPr>
      <w:r w:rsidRPr="00F5404E">
        <w:rPr>
          <w:lang w:val="en-US"/>
        </w:rPr>
        <w:t xml:space="preserve">Our independent variable is the condition of the </w:t>
      </w:r>
      <w:r w:rsidRPr="00F5404E">
        <w:rPr>
          <w:lang w:val="en-US"/>
        </w:rPr>
        <w:t>word (e.g.</w:t>
      </w:r>
      <w:r w:rsidRPr="00F5404E">
        <w:rPr>
          <w:lang w:val="en-US"/>
        </w:rPr>
        <w:t xml:space="preserve"> congruent words or incongruent words) and the dependent variable is the time it takes by the individuals to name the ink colors in </w:t>
      </w:r>
      <w:r w:rsidR="004F6831">
        <w:rPr>
          <w:lang w:val="en-US"/>
        </w:rPr>
        <w:t>a list</w:t>
      </w:r>
      <w:r w:rsidRPr="00F5404E">
        <w:rPr>
          <w:lang w:val="en-US"/>
        </w:rPr>
        <w:t xml:space="preserve">. </w:t>
      </w:r>
      <w:r w:rsidR="004F6831">
        <w:rPr>
          <w:lang w:val="en-US"/>
        </w:rPr>
        <w:t xml:space="preserve">This dependent variable is one variable that was defined to measure the performance of each individual </w:t>
      </w:r>
      <w:r w:rsidR="008A3646">
        <w:rPr>
          <w:lang w:val="en-US"/>
        </w:rPr>
        <w:t xml:space="preserve">for naming the word’s inks (construct). </w:t>
      </w:r>
    </w:p>
    <w:p w:rsidR="00F5404E" w:rsidRPr="00F5404E" w:rsidRDefault="00F5404E" w:rsidP="00F5404E">
      <w:pPr>
        <w:rPr>
          <w:b/>
          <w:lang w:val="en-US"/>
        </w:rPr>
      </w:pPr>
      <w:r w:rsidRPr="00F5404E">
        <w:rPr>
          <w:b/>
          <w:lang w:val="en-US"/>
        </w:rPr>
        <w:t>2. What is an appropriate set of hypotheses for this task? What kind of statistical test do you expect t</w:t>
      </w:r>
      <w:r w:rsidRPr="00F5404E">
        <w:rPr>
          <w:b/>
          <w:lang w:val="en-US"/>
        </w:rPr>
        <w:t>o perform? Justify your choices</w:t>
      </w:r>
    </w:p>
    <w:p w:rsidR="00F5404E" w:rsidRPr="00F5404E" w:rsidRDefault="00F5404E" w:rsidP="00F5404E">
      <w:pPr>
        <w:ind w:firstLine="708"/>
        <w:rPr>
          <w:lang w:val="en-US"/>
        </w:rPr>
      </w:pPr>
      <w:r w:rsidRPr="00F5404E">
        <w:rPr>
          <w:lang w:val="en-US"/>
        </w:rPr>
        <w:t>An appropriate set of hypotheses are:</w:t>
      </w:r>
    </w:p>
    <w:p w:rsidR="00F5404E" w:rsidRPr="00F5404E" w:rsidRDefault="00F5404E" w:rsidP="00F5404E">
      <w:pPr>
        <w:ind w:firstLine="708"/>
        <w:rPr>
          <w:lang w:val="en-US"/>
        </w:rPr>
      </w:pPr>
      <w:r w:rsidRPr="00F5404E">
        <w:rPr>
          <w:lang w:val="en-US"/>
        </w:rPr>
        <w:t>H0</w:t>
      </w:r>
      <w:r>
        <w:rPr>
          <w:lang w:val="en-US"/>
        </w:rPr>
        <w:t xml:space="preserve"> </w:t>
      </w:r>
      <w:r w:rsidRPr="00F5404E">
        <w:rPr>
          <w:lang w:val="en-US"/>
        </w:rPr>
        <w:t>(hypothesis null): The condition of the word does not affect the time it takes for the individuals to name the ink colors</w:t>
      </w:r>
      <w:r w:rsidR="008A3646">
        <w:rPr>
          <w:lang w:val="en-US"/>
        </w:rPr>
        <w:t xml:space="preserve"> </w:t>
      </w:r>
      <w:r w:rsidRPr="00F5404E">
        <w:rPr>
          <w:lang w:val="en-US"/>
        </w:rPr>
        <w:t xml:space="preserve">(The time of the first and second column are the same). </w:t>
      </w:r>
    </w:p>
    <w:p w:rsidR="00F5404E" w:rsidRPr="00F5404E" w:rsidRDefault="00F5404E" w:rsidP="00F5404E">
      <w:pPr>
        <w:ind w:firstLine="708"/>
        <w:rPr>
          <w:lang w:val="en-US"/>
        </w:rPr>
      </w:pPr>
      <w:r w:rsidRPr="00F5404E">
        <w:rPr>
          <w:lang w:val="en-US"/>
        </w:rPr>
        <w:t>H0: Time for reading incongruent words - Time for reading congruent Words = 0</w:t>
      </w:r>
    </w:p>
    <w:p w:rsidR="00F5404E" w:rsidRPr="00F5404E" w:rsidRDefault="00F5404E" w:rsidP="00F5404E">
      <w:pPr>
        <w:ind w:firstLine="708"/>
        <w:rPr>
          <w:lang w:val="en-US"/>
        </w:rPr>
      </w:pPr>
      <w:r w:rsidRPr="00F5404E">
        <w:rPr>
          <w:lang w:val="en-US"/>
        </w:rPr>
        <w:t>H1(alternative hypothesis): The incongruent conditions reduce the reading performance of individuals comparing to congruent conditions.(A list with incongruent words require a longer time for reading comparing to a list with only congruent words.)</w:t>
      </w:r>
    </w:p>
    <w:p w:rsidR="00F5404E" w:rsidRPr="00F5404E" w:rsidRDefault="00F5404E" w:rsidP="00F5404E">
      <w:pPr>
        <w:ind w:firstLine="708"/>
        <w:rPr>
          <w:lang w:val="en-US"/>
        </w:rPr>
      </w:pPr>
      <w:r w:rsidRPr="00F5404E">
        <w:rPr>
          <w:lang w:val="en-US"/>
        </w:rPr>
        <w:t>H1: Time for reading incongruent words - Time for reading congruent Words &gt; 0</w:t>
      </w:r>
    </w:p>
    <w:p w:rsidR="00F5404E" w:rsidRPr="00F5404E" w:rsidRDefault="00F5404E" w:rsidP="00F5404E">
      <w:pPr>
        <w:ind w:firstLine="708"/>
        <w:rPr>
          <w:lang w:val="en-US"/>
        </w:rPr>
      </w:pPr>
      <w:r w:rsidRPr="00F5404E">
        <w:rPr>
          <w:lang w:val="en-US"/>
        </w:rPr>
        <w:t>The statistical test we should perform is Pre-test, P</w:t>
      </w:r>
      <w:r w:rsidR="00512A95">
        <w:rPr>
          <w:lang w:val="en-US"/>
        </w:rPr>
        <w:t>ost-test, dependent-samples t-test, one-tailed test, testing two different conditions.</w:t>
      </w:r>
      <w:r w:rsidRPr="00F5404E">
        <w:rPr>
          <w:lang w:val="en-US"/>
        </w:rPr>
        <w:t xml:space="preserve"> In this experiment, the same sample of people has made the same test with two different </w:t>
      </w:r>
      <w:r w:rsidRPr="00F5404E">
        <w:rPr>
          <w:lang w:val="en-US"/>
        </w:rPr>
        <w:t>circumstances</w:t>
      </w:r>
      <w:r>
        <w:rPr>
          <w:lang w:val="en-US"/>
        </w:rPr>
        <w:t xml:space="preserve"> </w:t>
      </w:r>
      <w:r w:rsidRPr="00F5404E">
        <w:rPr>
          <w:lang w:val="en-US"/>
        </w:rPr>
        <w:t>(measuring the time to read a list with only congruent words and other with only incongruent words). Moreover, we do</w:t>
      </w:r>
      <w:r>
        <w:rPr>
          <w:lang w:val="en-US"/>
        </w:rPr>
        <w:t xml:space="preserve"> not</w:t>
      </w:r>
      <w:r w:rsidRPr="00F5404E">
        <w:rPr>
          <w:lang w:val="en-US"/>
        </w:rPr>
        <w:t xml:space="preserve"> know any population parameters, what indicates the necessity of using t-tests. Finally, the option for one-tailed test occurs due to the alternative hypotheses voiced, stating that the incongruent condition might INCREASE the time for reading the list.</w:t>
      </w:r>
    </w:p>
    <w:p w:rsidR="008A3646" w:rsidRDefault="00F5404E" w:rsidP="00F5404E">
      <w:pPr>
        <w:rPr>
          <w:b/>
          <w:lang w:val="en-US"/>
        </w:rPr>
      </w:pPr>
      <w:r w:rsidRPr="00F5404E">
        <w:rPr>
          <w:b/>
          <w:lang w:val="en-US"/>
        </w:rPr>
        <w:t>3. Report some descriptive statistics regarding this dataset. Include at least one measure of central tendency and at least one measure of variability.</w:t>
      </w:r>
    </w:p>
    <w:tbl>
      <w:tblPr>
        <w:tblStyle w:val="Tabelacomgrade"/>
        <w:tblW w:w="0" w:type="auto"/>
        <w:tblLayout w:type="fixed"/>
        <w:tblLook w:val="04A0" w:firstRow="1" w:lastRow="0" w:firstColumn="1" w:lastColumn="0" w:noHBand="0" w:noVBand="1"/>
      </w:tblPr>
      <w:tblGrid>
        <w:gridCol w:w="2122"/>
        <w:gridCol w:w="1701"/>
        <w:gridCol w:w="1559"/>
        <w:gridCol w:w="1276"/>
      </w:tblGrid>
      <w:tr w:rsidR="008A3646" w:rsidTr="00410DFC">
        <w:tc>
          <w:tcPr>
            <w:tcW w:w="2122" w:type="dxa"/>
          </w:tcPr>
          <w:p w:rsidR="008A3646" w:rsidRDefault="008A3646" w:rsidP="00F5404E">
            <w:pPr>
              <w:rPr>
                <w:b/>
                <w:lang w:val="en-US"/>
              </w:rPr>
            </w:pPr>
            <w:r>
              <w:rPr>
                <w:b/>
                <w:lang w:val="en-US"/>
              </w:rPr>
              <w:t>Descriptive statistics</w:t>
            </w:r>
          </w:p>
        </w:tc>
        <w:tc>
          <w:tcPr>
            <w:tcW w:w="1701" w:type="dxa"/>
          </w:tcPr>
          <w:p w:rsidR="008A3646" w:rsidRDefault="008A3646" w:rsidP="00410DFC">
            <w:pPr>
              <w:jc w:val="center"/>
              <w:rPr>
                <w:b/>
                <w:lang w:val="en-US"/>
              </w:rPr>
            </w:pPr>
            <w:r>
              <w:rPr>
                <w:b/>
                <w:lang w:val="en-US"/>
              </w:rPr>
              <w:t>Incongruent List</w:t>
            </w:r>
          </w:p>
        </w:tc>
        <w:tc>
          <w:tcPr>
            <w:tcW w:w="1559" w:type="dxa"/>
          </w:tcPr>
          <w:p w:rsidR="008A3646" w:rsidRDefault="008A3646" w:rsidP="00410DFC">
            <w:pPr>
              <w:jc w:val="center"/>
              <w:rPr>
                <w:b/>
                <w:lang w:val="en-US"/>
              </w:rPr>
            </w:pPr>
            <w:r>
              <w:rPr>
                <w:b/>
                <w:lang w:val="en-US"/>
              </w:rPr>
              <w:t>Congruent List</w:t>
            </w:r>
          </w:p>
        </w:tc>
        <w:tc>
          <w:tcPr>
            <w:tcW w:w="1276" w:type="dxa"/>
          </w:tcPr>
          <w:p w:rsidR="008A3646" w:rsidRDefault="008A3646" w:rsidP="00410DFC">
            <w:pPr>
              <w:jc w:val="center"/>
              <w:rPr>
                <w:b/>
                <w:lang w:val="en-US"/>
              </w:rPr>
            </w:pPr>
            <w:r>
              <w:rPr>
                <w:b/>
                <w:lang w:val="en-US"/>
              </w:rPr>
              <w:t>Difference</w:t>
            </w:r>
          </w:p>
        </w:tc>
      </w:tr>
      <w:tr w:rsidR="008A3646" w:rsidTr="00410DFC">
        <w:trPr>
          <w:trHeight w:val="287"/>
        </w:trPr>
        <w:tc>
          <w:tcPr>
            <w:tcW w:w="2122" w:type="dxa"/>
          </w:tcPr>
          <w:p w:rsidR="00512A95" w:rsidRDefault="00624973" w:rsidP="00F5404E">
            <w:pPr>
              <w:rPr>
                <w:b/>
                <w:lang w:val="en-US"/>
              </w:rPr>
            </w:pPr>
            <w:r>
              <w:rPr>
                <w:b/>
                <w:lang w:val="en-US"/>
              </w:rPr>
              <w:t>Mean</w:t>
            </w:r>
          </w:p>
        </w:tc>
        <w:tc>
          <w:tcPr>
            <w:tcW w:w="1701" w:type="dxa"/>
          </w:tcPr>
          <w:p w:rsidR="008A3646" w:rsidRPr="00624973" w:rsidRDefault="00624973" w:rsidP="00624973">
            <w:pPr>
              <w:jc w:val="center"/>
              <w:rPr>
                <w:lang w:val="en-US"/>
              </w:rPr>
            </w:pPr>
            <w:r>
              <w:rPr>
                <w:lang w:val="en-US"/>
              </w:rPr>
              <w:t xml:space="preserve">22,016 </w:t>
            </w:r>
          </w:p>
        </w:tc>
        <w:tc>
          <w:tcPr>
            <w:tcW w:w="1559" w:type="dxa"/>
          </w:tcPr>
          <w:p w:rsidR="008A3646" w:rsidRPr="00624973" w:rsidRDefault="00624973" w:rsidP="00624973">
            <w:pPr>
              <w:jc w:val="center"/>
              <w:rPr>
                <w:lang w:val="en-US"/>
              </w:rPr>
            </w:pPr>
            <w:r w:rsidRPr="00624973">
              <w:rPr>
                <w:lang w:val="en-US"/>
              </w:rPr>
              <w:t>14,051</w:t>
            </w:r>
          </w:p>
        </w:tc>
        <w:tc>
          <w:tcPr>
            <w:tcW w:w="1276" w:type="dxa"/>
          </w:tcPr>
          <w:p w:rsidR="008A3646" w:rsidRPr="00624973" w:rsidRDefault="00624973" w:rsidP="00624973">
            <w:pPr>
              <w:jc w:val="center"/>
              <w:rPr>
                <w:lang w:val="en-US"/>
              </w:rPr>
            </w:pPr>
            <w:r w:rsidRPr="00624973">
              <w:rPr>
                <w:lang w:val="en-US"/>
              </w:rPr>
              <w:t>7,964</w:t>
            </w:r>
          </w:p>
        </w:tc>
      </w:tr>
      <w:tr w:rsidR="008A3646" w:rsidTr="00410DFC">
        <w:tc>
          <w:tcPr>
            <w:tcW w:w="2122" w:type="dxa"/>
          </w:tcPr>
          <w:p w:rsidR="008A3646" w:rsidRDefault="008A3646" w:rsidP="00F5404E">
            <w:pPr>
              <w:rPr>
                <w:b/>
                <w:lang w:val="en-US"/>
              </w:rPr>
            </w:pPr>
            <w:r>
              <w:rPr>
                <w:b/>
                <w:lang w:val="en-US"/>
              </w:rPr>
              <w:t>Median</w:t>
            </w:r>
          </w:p>
        </w:tc>
        <w:tc>
          <w:tcPr>
            <w:tcW w:w="1701" w:type="dxa"/>
          </w:tcPr>
          <w:p w:rsidR="008A3646" w:rsidRPr="00624973" w:rsidRDefault="00624973" w:rsidP="00624973">
            <w:pPr>
              <w:jc w:val="center"/>
              <w:rPr>
                <w:lang w:val="en-US"/>
              </w:rPr>
            </w:pPr>
            <w:r>
              <w:rPr>
                <w:lang w:val="en-US"/>
              </w:rPr>
              <w:t xml:space="preserve">21,018 </w:t>
            </w:r>
          </w:p>
        </w:tc>
        <w:tc>
          <w:tcPr>
            <w:tcW w:w="1559" w:type="dxa"/>
          </w:tcPr>
          <w:p w:rsidR="008A3646" w:rsidRDefault="00624973" w:rsidP="00624973">
            <w:pPr>
              <w:jc w:val="center"/>
              <w:rPr>
                <w:b/>
                <w:lang w:val="en-US"/>
              </w:rPr>
            </w:pPr>
            <w:r w:rsidRPr="00624973">
              <w:rPr>
                <w:lang w:val="en-US"/>
              </w:rPr>
              <w:t>14,357</w:t>
            </w:r>
          </w:p>
        </w:tc>
        <w:tc>
          <w:tcPr>
            <w:tcW w:w="1276" w:type="dxa"/>
          </w:tcPr>
          <w:p w:rsidR="008A3646" w:rsidRDefault="00512A95" w:rsidP="00624973">
            <w:pPr>
              <w:jc w:val="center"/>
              <w:rPr>
                <w:b/>
                <w:lang w:val="en-US"/>
              </w:rPr>
            </w:pPr>
            <w:r>
              <w:rPr>
                <w:lang w:val="en-US"/>
              </w:rPr>
              <w:t>7,667</w:t>
            </w:r>
          </w:p>
        </w:tc>
      </w:tr>
      <w:tr w:rsidR="008A3646" w:rsidTr="00410DFC">
        <w:tc>
          <w:tcPr>
            <w:tcW w:w="2122" w:type="dxa"/>
          </w:tcPr>
          <w:p w:rsidR="008A3646" w:rsidRDefault="008A3646" w:rsidP="00F5404E">
            <w:pPr>
              <w:rPr>
                <w:b/>
                <w:lang w:val="en-US"/>
              </w:rPr>
            </w:pPr>
            <w:r>
              <w:rPr>
                <w:b/>
                <w:lang w:val="en-US"/>
              </w:rPr>
              <w:t>Standard Deviation</w:t>
            </w:r>
          </w:p>
        </w:tc>
        <w:tc>
          <w:tcPr>
            <w:tcW w:w="1701" w:type="dxa"/>
          </w:tcPr>
          <w:p w:rsidR="008A3646" w:rsidRPr="00624973" w:rsidRDefault="00624973" w:rsidP="00624973">
            <w:pPr>
              <w:jc w:val="center"/>
              <w:rPr>
                <w:lang w:val="en-US"/>
              </w:rPr>
            </w:pPr>
            <w:r>
              <w:rPr>
                <w:lang w:val="en-US"/>
              </w:rPr>
              <w:t xml:space="preserve">4,797 </w:t>
            </w:r>
          </w:p>
        </w:tc>
        <w:tc>
          <w:tcPr>
            <w:tcW w:w="1559" w:type="dxa"/>
          </w:tcPr>
          <w:p w:rsidR="008A3646" w:rsidRDefault="00624973" w:rsidP="00624973">
            <w:pPr>
              <w:jc w:val="center"/>
              <w:rPr>
                <w:b/>
                <w:lang w:val="en-US"/>
              </w:rPr>
            </w:pPr>
            <w:r w:rsidRPr="00624973">
              <w:rPr>
                <w:lang w:val="en-US"/>
              </w:rPr>
              <w:t>3,560</w:t>
            </w:r>
          </w:p>
        </w:tc>
        <w:tc>
          <w:tcPr>
            <w:tcW w:w="1276" w:type="dxa"/>
          </w:tcPr>
          <w:p w:rsidR="008A3646" w:rsidRDefault="00512A95" w:rsidP="00624973">
            <w:pPr>
              <w:jc w:val="center"/>
              <w:rPr>
                <w:b/>
                <w:lang w:val="en-US"/>
              </w:rPr>
            </w:pPr>
            <w:r w:rsidRPr="00F5404E">
              <w:rPr>
                <w:lang w:val="en-US"/>
              </w:rPr>
              <w:t>4,86</w:t>
            </w:r>
            <w:r>
              <w:rPr>
                <w:lang w:val="en-US"/>
              </w:rPr>
              <w:t>5</w:t>
            </w:r>
          </w:p>
        </w:tc>
      </w:tr>
      <w:tr w:rsidR="008A3646" w:rsidTr="00410DFC">
        <w:tc>
          <w:tcPr>
            <w:tcW w:w="2122" w:type="dxa"/>
          </w:tcPr>
          <w:p w:rsidR="008A3646" w:rsidRDefault="008A3646" w:rsidP="00F5404E">
            <w:pPr>
              <w:rPr>
                <w:b/>
                <w:lang w:val="en-US"/>
              </w:rPr>
            </w:pPr>
            <w:r>
              <w:rPr>
                <w:b/>
                <w:lang w:val="en-US"/>
              </w:rPr>
              <w:t>Variance</w:t>
            </w:r>
          </w:p>
        </w:tc>
        <w:tc>
          <w:tcPr>
            <w:tcW w:w="1701" w:type="dxa"/>
          </w:tcPr>
          <w:p w:rsidR="008A3646" w:rsidRPr="00624973" w:rsidRDefault="00624973" w:rsidP="00624973">
            <w:pPr>
              <w:jc w:val="center"/>
              <w:rPr>
                <w:rFonts w:ascii="Calibri" w:hAnsi="Calibri"/>
                <w:color w:val="000000"/>
              </w:rPr>
            </w:pPr>
            <w:r>
              <w:rPr>
                <w:rFonts w:ascii="Calibri" w:hAnsi="Calibri"/>
                <w:color w:val="000000"/>
              </w:rPr>
              <w:t>12,699</w:t>
            </w:r>
          </w:p>
        </w:tc>
        <w:tc>
          <w:tcPr>
            <w:tcW w:w="1559" w:type="dxa"/>
          </w:tcPr>
          <w:p w:rsidR="008A3646" w:rsidRDefault="00512A95" w:rsidP="00624973">
            <w:pPr>
              <w:jc w:val="center"/>
              <w:rPr>
                <w:b/>
                <w:lang w:val="en-US"/>
              </w:rPr>
            </w:pPr>
            <w:r>
              <w:rPr>
                <w:rFonts w:ascii="Calibri" w:eastAsia="Times New Roman" w:hAnsi="Calibri" w:cs="Times New Roman"/>
                <w:color w:val="000000"/>
                <w:lang w:eastAsia="pt-BR"/>
              </w:rPr>
              <w:t>23,0118</w:t>
            </w:r>
          </w:p>
        </w:tc>
        <w:tc>
          <w:tcPr>
            <w:tcW w:w="1276" w:type="dxa"/>
          </w:tcPr>
          <w:p w:rsidR="008A3646" w:rsidRDefault="00512A95" w:rsidP="00624973">
            <w:pPr>
              <w:jc w:val="center"/>
              <w:rPr>
                <w:b/>
                <w:lang w:val="en-US"/>
              </w:rPr>
            </w:pPr>
            <w:r w:rsidRPr="00F5404E">
              <w:rPr>
                <w:lang w:val="en-US"/>
              </w:rPr>
              <w:t>23,66</w:t>
            </w:r>
            <w:r>
              <w:rPr>
                <w:lang w:val="en-US"/>
              </w:rPr>
              <w:t>7</w:t>
            </w:r>
          </w:p>
        </w:tc>
      </w:tr>
      <w:tr w:rsidR="00512A95" w:rsidTr="00410DFC">
        <w:tc>
          <w:tcPr>
            <w:tcW w:w="2122" w:type="dxa"/>
          </w:tcPr>
          <w:p w:rsidR="00512A95" w:rsidRDefault="00512A95" w:rsidP="00512A95">
            <w:pPr>
              <w:rPr>
                <w:b/>
                <w:lang w:val="en-US"/>
              </w:rPr>
            </w:pPr>
            <w:r>
              <w:rPr>
                <w:b/>
                <w:lang w:val="en-US"/>
              </w:rPr>
              <w:t>Cohen’s</w:t>
            </w:r>
          </w:p>
        </w:tc>
        <w:tc>
          <w:tcPr>
            <w:tcW w:w="1701" w:type="dxa"/>
          </w:tcPr>
          <w:p w:rsidR="00512A95" w:rsidRDefault="00512A95" w:rsidP="00624973">
            <w:pPr>
              <w:jc w:val="center"/>
              <w:rPr>
                <w:b/>
                <w:lang w:val="en-US"/>
              </w:rPr>
            </w:pPr>
          </w:p>
        </w:tc>
        <w:tc>
          <w:tcPr>
            <w:tcW w:w="1559" w:type="dxa"/>
          </w:tcPr>
          <w:p w:rsidR="00512A95" w:rsidRDefault="00512A95" w:rsidP="00624973">
            <w:pPr>
              <w:jc w:val="center"/>
              <w:rPr>
                <w:b/>
                <w:lang w:val="en-US"/>
              </w:rPr>
            </w:pPr>
          </w:p>
        </w:tc>
        <w:tc>
          <w:tcPr>
            <w:tcW w:w="1276" w:type="dxa"/>
          </w:tcPr>
          <w:p w:rsidR="00512A95" w:rsidRDefault="00512A95" w:rsidP="00624973">
            <w:pPr>
              <w:jc w:val="center"/>
              <w:rPr>
                <w:lang w:val="en-US"/>
              </w:rPr>
            </w:pPr>
            <w:r w:rsidRPr="00F5404E">
              <w:rPr>
                <w:lang w:val="en-US"/>
              </w:rPr>
              <w:t>1,637</w:t>
            </w:r>
          </w:p>
        </w:tc>
      </w:tr>
      <w:tr w:rsidR="00512A95" w:rsidTr="00410DFC">
        <w:tc>
          <w:tcPr>
            <w:tcW w:w="2122" w:type="dxa"/>
          </w:tcPr>
          <w:p w:rsidR="00512A95" w:rsidRDefault="00512A95" w:rsidP="00512A95">
            <w:pPr>
              <w:rPr>
                <w:b/>
                <w:lang w:val="en-US"/>
              </w:rPr>
            </w:pPr>
            <w:r>
              <w:rPr>
                <w:b/>
                <w:lang w:val="en-US"/>
              </w:rPr>
              <w:t>r^2</w:t>
            </w:r>
          </w:p>
        </w:tc>
        <w:tc>
          <w:tcPr>
            <w:tcW w:w="1701" w:type="dxa"/>
          </w:tcPr>
          <w:p w:rsidR="00512A95" w:rsidRDefault="00512A95" w:rsidP="00624973">
            <w:pPr>
              <w:jc w:val="center"/>
              <w:rPr>
                <w:b/>
                <w:lang w:val="en-US"/>
              </w:rPr>
            </w:pPr>
          </w:p>
        </w:tc>
        <w:tc>
          <w:tcPr>
            <w:tcW w:w="1559" w:type="dxa"/>
          </w:tcPr>
          <w:p w:rsidR="00512A95" w:rsidRDefault="00512A95" w:rsidP="00624973">
            <w:pPr>
              <w:jc w:val="center"/>
              <w:rPr>
                <w:b/>
                <w:lang w:val="en-US"/>
              </w:rPr>
            </w:pPr>
          </w:p>
        </w:tc>
        <w:tc>
          <w:tcPr>
            <w:tcW w:w="1276" w:type="dxa"/>
          </w:tcPr>
          <w:p w:rsidR="00512A95" w:rsidRDefault="00512A95" w:rsidP="00624973">
            <w:pPr>
              <w:jc w:val="center"/>
              <w:rPr>
                <w:b/>
                <w:lang w:val="en-US"/>
              </w:rPr>
            </w:pPr>
            <w:r w:rsidRPr="00F5404E">
              <w:rPr>
                <w:lang w:val="en-US"/>
              </w:rPr>
              <w:t>0,25</w:t>
            </w:r>
            <w:r>
              <w:rPr>
                <w:lang w:val="en-US"/>
              </w:rPr>
              <w:t>9</w:t>
            </w:r>
          </w:p>
        </w:tc>
      </w:tr>
    </w:tbl>
    <w:p w:rsidR="008A3646" w:rsidRPr="00F5404E" w:rsidRDefault="008A3646" w:rsidP="00F5404E">
      <w:pPr>
        <w:rPr>
          <w:b/>
          <w:lang w:val="en-US"/>
        </w:rPr>
      </w:pPr>
    </w:p>
    <w:p w:rsidR="00F5404E" w:rsidRDefault="00F5404E" w:rsidP="00F5404E">
      <w:pPr>
        <w:rPr>
          <w:lang w:val="en-US"/>
        </w:rPr>
      </w:pPr>
    </w:p>
    <w:p w:rsidR="004F6831" w:rsidRDefault="004F6831" w:rsidP="00F5404E">
      <w:pPr>
        <w:rPr>
          <w:lang w:val="en-US"/>
        </w:rPr>
      </w:pPr>
    </w:p>
    <w:p w:rsidR="004F6831" w:rsidRDefault="004F6831" w:rsidP="00F5404E">
      <w:pPr>
        <w:rPr>
          <w:lang w:val="en-US"/>
        </w:rPr>
      </w:pPr>
    </w:p>
    <w:p w:rsidR="004F6831" w:rsidRDefault="004F6831" w:rsidP="00F5404E">
      <w:pPr>
        <w:rPr>
          <w:lang w:val="en-US"/>
        </w:rPr>
      </w:pPr>
    </w:p>
    <w:p w:rsidR="00F5404E" w:rsidRDefault="00F5404E" w:rsidP="00F5404E">
      <w:pPr>
        <w:rPr>
          <w:b/>
          <w:lang w:val="en-US"/>
        </w:rPr>
      </w:pPr>
      <w:r w:rsidRPr="00F5404E">
        <w:rPr>
          <w:b/>
          <w:lang w:val="en-US"/>
        </w:rPr>
        <w:t>4. Provide one or two visualizations that show the distribution of the sample data. Write one or two sentences noting what you observe about the plot or plots.</w:t>
      </w:r>
    </w:p>
    <w:p w:rsidR="004A24E7" w:rsidRDefault="004A24E7" w:rsidP="00F5404E">
      <w:pPr>
        <w:rPr>
          <w:lang w:val="en-US"/>
        </w:rPr>
      </w:pPr>
      <w:r>
        <w:rPr>
          <w:b/>
          <w:lang w:val="en-US"/>
        </w:rPr>
        <w:tab/>
      </w:r>
      <w:r w:rsidR="00FA669D" w:rsidRPr="00FA669D">
        <w:rPr>
          <w:lang w:val="en-US"/>
        </w:rPr>
        <w:t>The</w:t>
      </w:r>
      <w:r w:rsidR="003A12DC">
        <w:rPr>
          <w:lang w:val="en-US"/>
        </w:rPr>
        <w:t xml:space="preserve"> two</w:t>
      </w:r>
      <w:r w:rsidR="00FA669D" w:rsidRPr="00FA669D">
        <w:rPr>
          <w:lang w:val="en-US"/>
        </w:rPr>
        <w:t xml:space="preserve"> graphic</w:t>
      </w:r>
      <w:r w:rsidR="003A12DC">
        <w:rPr>
          <w:lang w:val="en-US"/>
        </w:rPr>
        <w:t xml:space="preserve">s below indicates, respectively, the time taken by </w:t>
      </w:r>
      <w:r w:rsidR="00410DFC">
        <w:rPr>
          <w:lang w:val="en-US"/>
        </w:rPr>
        <w:t>each</w:t>
      </w:r>
      <w:r w:rsidR="003A12DC">
        <w:rPr>
          <w:lang w:val="en-US"/>
        </w:rPr>
        <w:t xml:space="preserve"> individual </w:t>
      </w:r>
      <w:r w:rsidR="00410DFC">
        <w:rPr>
          <w:lang w:val="en-US"/>
        </w:rPr>
        <w:t xml:space="preserve">in the sample </w:t>
      </w:r>
      <w:r w:rsidR="003A12DC">
        <w:rPr>
          <w:lang w:val="en-US"/>
        </w:rPr>
        <w:t xml:space="preserve">to read the incongruent list and the congruent list. Either graphics have the same scale in both axes and the same size in order to enable a better comparison between them. It is striking that the ILRT’s histogram </w:t>
      </w:r>
      <w:proofErr w:type="gramStart"/>
      <w:r w:rsidR="003A12DC">
        <w:rPr>
          <w:lang w:val="en-US"/>
        </w:rPr>
        <w:t>is moved</w:t>
      </w:r>
      <w:proofErr w:type="gramEnd"/>
      <w:r w:rsidR="003A12DC">
        <w:rPr>
          <w:lang w:val="en-US"/>
        </w:rPr>
        <w:t xml:space="preserve"> to the right when compared to the CLRT’s graphic</w:t>
      </w:r>
      <w:r w:rsidR="00410DFC">
        <w:rPr>
          <w:lang w:val="en-US"/>
        </w:rPr>
        <w:t xml:space="preserve">. This might </w:t>
      </w:r>
      <w:r w:rsidR="003A12DC">
        <w:rPr>
          <w:lang w:val="en-US"/>
        </w:rPr>
        <w:t>indicat</w:t>
      </w:r>
      <w:r w:rsidR="00410DFC">
        <w:rPr>
          <w:lang w:val="en-US"/>
        </w:rPr>
        <w:t xml:space="preserve">e </w:t>
      </w:r>
      <w:r w:rsidR="004F6831">
        <w:rPr>
          <w:lang w:val="en-US"/>
        </w:rPr>
        <w:t xml:space="preserve">a longer time demanded to read. This assumption is going to </w:t>
      </w:r>
      <w:proofErr w:type="gramStart"/>
      <w:r w:rsidR="004F6831">
        <w:rPr>
          <w:lang w:val="en-US"/>
        </w:rPr>
        <w:t>be tested</w:t>
      </w:r>
      <w:proofErr w:type="gramEnd"/>
      <w:r w:rsidR="004F6831">
        <w:rPr>
          <w:lang w:val="en-US"/>
        </w:rPr>
        <w:t xml:space="preserve"> on the fifth question, a little bit further on this document. </w:t>
      </w:r>
    </w:p>
    <w:p w:rsidR="004F6831" w:rsidRPr="00FA669D" w:rsidRDefault="004F6831" w:rsidP="00F5404E">
      <w:pPr>
        <w:rPr>
          <w:lang w:val="en-US"/>
        </w:rPr>
      </w:pPr>
    </w:p>
    <w:p w:rsidR="003A12DC" w:rsidRDefault="004A24E7" w:rsidP="003A12DC">
      <w:pPr>
        <w:keepNext/>
      </w:pPr>
      <w:r>
        <w:rPr>
          <w:b/>
          <w:noProof/>
          <w:lang w:eastAsia="pt-BR"/>
        </w:rPr>
        <w:drawing>
          <wp:inline distT="0" distB="0" distL="0" distR="0" wp14:anchorId="20890614">
            <wp:extent cx="3962400" cy="216408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164080"/>
                    </a:xfrm>
                    <a:prstGeom prst="rect">
                      <a:avLst/>
                    </a:prstGeom>
                    <a:noFill/>
                  </pic:spPr>
                </pic:pic>
              </a:graphicData>
            </a:graphic>
          </wp:inline>
        </w:drawing>
      </w:r>
    </w:p>
    <w:p w:rsidR="004A24E7" w:rsidRPr="00F5404E" w:rsidRDefault="003A12DC" w:rsidP="003A12DC">
      <w:pPr>
        <w:pStyle w:val="Legenda"/>
        <w:rPr>
          <w:b/>
          <w:lang w:val="en-US"/>
        </w:rPr>
      </w:pPr>
      <w:r w:rsidRPr="003A12DC">
        <w:rPr>
          <w:lang w:val="en-US"/>
        </w:rPr>
        <w:t xml:space="preserve">Graphic </w:t>
      </w:r>
      <w:r>
        <w:fldChar w:fldCharType="begin"/>
      </w:r>
      <w:r w:rsidRPr="003A12DC">
        <w:rPr>
          <w:lang w:val="en-US"/>
        </w:rPr>
        <w:instrText xml:space="preserve"> SEQ Graphic \* ARABIC </w:instrText>
      </w:r>
      <w:r>
        <w:fldChar w:fldCharType="separate"/>
      </w:r>
      <w:r w:rsidR="00C479A6">
        <w:rPr>
          <w:noProof/>
          <w:lang w:val="en-US"/>
        </w:rPr>
        <w:t>1</w:t>
      </w:r>
      <w:r>
        <w:fldChar w:fldCharType="end"/>
      </w:r>
      <w:r w:rsidRPr="003A12DC">
        <w:rPr>
          <w:lang w:val="en-US"/>
        </w:rPr>
        <w:t xml:space="preserve"> - Incongruent List Reading Times Histogram</w:t>
      </w:r>
    </w:p>
    <w:p w:rsidR="003A12DC" w:rsidRDefault="004A24E7" w:rsidP="003A12DC">
      <w:pPr>
        <w:keepNext/>
      </w:pPr>
      <w:r>
        <w:rPr>
          <w:noProof/>
          <w:lang w:eastAsia="pt-BR"/>
        </w:rPr>
        <w:drawing>
          <wp:inline distT="0" distB="0" distL="0" distR="0" wp14:anchorId="47607127">
            <wp:extent cx="3970020" cy="216408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020" cy="2164080"/>
                    </a:xfrm>
                    <a:prstGeom prst="rect">
                      <a:avLst/>
                    </a:prstGeom>
                    <a:noFill/>
                  </pic:spPr>
                </pic:pic>
              </a:graphicData>
            </a:graphic>
          </wp:inline>
        </w:drawing>
      </w:r>
    </w:p>
    <w:p w:rsidR="00F5404E" w:rsidRDefault="003A12DC" w:rsidP="003A12DC">
      <w:pPr>
        <w:pStyle w:val="Legenda"/>
        <w:rPr>
          <w:lang w:val="en-US"/>
        </w:rPr>
      </w:pPr>
      <w:r w:rsidRPr="003A12DC">
        <w:rPr>
          <w:lang w:val="en-US"/>
        </w:rPr>
        <w:t xml:space="preserve">Graphic </w:t>
      </w:r>
      <w:r>
        <w:fldChar w:fldCharType="begin"/>
      </w:r>
      <w:r w:rsidRPr="003A12DC">
        <w:rPr>
          <w:lang w:val="en-US"/>
        </w:rPr>
        <w:instrText xml:space="preserve"> SEQ Graphic \* ARABIC </w:instrText>
      </w:r>
      <w:r>
        <w:fldChar w:fldCharType="separate"/>
      </w:r>
      <w:r w:rsidR="00C479A6">
        <w:rPr>
          <w:noProof/>
          <w:lang w:val="en-US"/>
        </w:rPr>
        <w:t>2</w:t>
      </w:r>
      <w:r>
        <w:fldChar w:fldCharType="end"/>
      </w:r>
      <w:r w:rsidRPr="003A12DC">
        <w:rPr>
          <w:lang w:val="en-US"/>
        </w:rPr>
        <w:t xml:space="preserve"> - Congruent List Reading Times Histogram</w:t>
      </w:r>
    </w:p>
    <w:p w:rsidR="004F6831" w:rsidRDefault="004A24E7" w:rsidP="00F5404E">
      <w:pPr>
        <w:rPr>
          <w:lang w:val="en-US"/>
        </w:rPr>
      </w:pPr>
      <w:r>
        <w:rPr>
          <w:lang w:val="en-US"/>
        </w:rPr>
        <w:tab/>
      </w:r>
    </w:p>
    <w:p w:rsidR="004F6831" w:rsidRDefault="004F6831" w:rsidP="00F5404E">
      <w:pPr>
        <w:rPr>
          <w:lang w:val="en-US"/>
        </w:rPr>
      </w:pPr>
    </w:p>
    <w:p w:rsidR="004F6831" w:rsidRDefault="004F6831" w:rsidP="00F5404E">
      <w:pPr>
        <w:rPr>
          <w:lang w:val="en-US"/>
        </w:rPr>
      </w:pPr>
    </w:p>
    <w:p w:rsidR="004F6831" w:rsidRDefault="004F6831" w:rsidP="00F5404E">
      <w:pPr>
        <w:rPr>
          <w:lang w:val="en-US"/>
        </w:rPr>
      </w:pPr>
    </w:p>
    <w:p w:rsidR="004F6831" w:rsidRDefault="004F6831" w:rsidP="00F5404E">
      <w:pPr>
        <w:rPr>
          <w:lang w:val="en-US"/>
        </w:rPr>
      </w:pPr>
    </w:p>
    <w:p w:rsidR="004F6831" w:rsidRDefault="004F6831" w:rsidP="00F5404E">
      <w:pPr>
        <w:rPr>
          <w:lang w:val="en-US"/>
        </w:rPr>
      </w:pPr>
    </w:p>
    <w:p w:rsidR="004F6831" w:rsidRDefault="004F6831" w:rsidP="00F5404E">
      <w:pPr>
        <w:rPr>
          <w:lang w:val="en-US"/>
        </w:rPr>
      </w:pPr>
    </w:p>
    <w:p w:rsidR="004F6831" w:rsidRDefault="004F6831" w:rsidP="00F5404E">
      <w:pPr>
        <w:rPr>
          <w:lang w:val="en-US"/>
        </w:rPr>
      </w:pPr>
    </w:p>
    <w:p w:rsidR="004F6831" w:rsidRDefault="004F6831" w:rsidP="00F5404E">
      <w:pPr>
        <w:rPr>
          <w:lang w:val="en-US"/>
        </w:rPr>
      </w:pPr>
    </w:p>
    <w:p w:rsidR="004F6831" w:rsidRDefault="004F6831" w:rsidP="00F5404E">
      <w:pPr>
        <w:rPr>
          <w:lang w:val="en-US"/>
        </w:rPr>
      </w:pPr>
    </w:p>
    <w:p w:rsidR="004A24E7" w:rsidRDefault="00FA669D" w:rsidP="004F6831">
      <w:pPr>
        <w:ind w:firstLine="708"/>
        <w:rPr>
          <w:lang w:val="en-US"/>
        </w:rPr>
      </w:pPr>
      <w:r>
        <w:rPr>
          <w:lang w:val="en-US"/>
        </w:rPr>
        <w:t xml:space="preserve">The graphic below show us the difference of the time needed for individuals to read the incongruent list and the congruent list. It is important to highlight that there are not any negative values on the sample, what indicates that </w:t>
      </w:r>
      <w:r w:rsidR="00410DFC">
        <w:rPr>
          <w:lang w:val="en-US"/>
        </w:rPr>
        <w:t>all the</w:t>
      </w:r>
      <w:r>
        <w:rPr>
          <w:lang w:val="en-US"/>
        </w:rPr>
        <w:t xml:space="preserve"> user</w:t>
      </w:r>
      <w:r w:rsidR="00410DFC">
        <w:rPr>
          <w:lang w:val="en-US"/>
        </w:rPr>
        <w:t>s</w:t>
      </w:r>
      <w:r>
        <w:rPr>
          <w:lang w:val="en-US"/>
        </w:rPr>
        <w:t xml:space="preserve"> had a better performance reading the incongruent list comparing to the congruent one. </w:t>
      </w:r>
    </w:p>
    <w:p w:rsidR="004F6831" w:rsidRDefault="004F6831" w:rsidP="004F6831">
      <w:pPr>
        <w:ind w:firstLine="708"/>
        <w:rPr>
          <w:lang w:val="en-US"/>
        </w:rPr>
      </w:pPr>
    </w:p>
    <w:p w:rsidR="004F6831" w:rsidRDefault="003A12DC" w:rsidP="004F6831">
      <w:pPr>
        <w:keepNext/>
      </w:pPr>
      <w:r>
        <w:rPr>
          <w:noProof/>
          <w:lang w:eastAsia="pt-BR"/>
        </w:rPr>
        <w:drawing>
          <wp:inline distT="0" distB="0" distL="0" distR="0" wp14:anchorId="1649ABA7">
            <wp:extent cx="3970020" cy="216408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2164080"/>
                    </a:xfrm>
                    <a:prstGeom prst="rect">
                      <a:avLst/>
                    </a:prstGeom>
                    <a:noFill/>
                  </pic:spPr>
                </pic:pic>
              </a:graphicData>
            </a:graphic>
          </wp:inline>
        </w:drawing>
      </w:r>
    </w:p>
    <w:p w:rsidR="004F6831" w:rsidRPr="004F6831" w:rsidRDefault="004F6831" w:rsidP="008A3646">
      <w:pPr>
        <w:pStyle w:val="Legenda"/>
        <w:rPr>
          <w:lang w:val="en-US"/>
        </w:rPr>
      </w:pPr>
      <w:r w:rsidRPr="004F6831">
        <w:rPr>
          <w:lang w:val="en-US"/>
        </w:rPr>
        <w:t xml:space="preserve">Graphic </w:t>
      </w:r>
      <w:r>
        <w:fldChar w:fldCharType="begin"/>
      </w:r>
      <w:r w:rsidRPr="004F6831">
        <w:rPr>
          <w:lang w:val="en-US"/>
        </w:rPr>
        <w:instrText xml:space="preserve"> SEQ Graphic \* ARABIC </w:instrText>
      </w:r>
      <w:r>
        <w:fldChar w:fldCharType="separate"/>
      </w:r>
      <w:r w:rsidR="00C479A6">
        <w:rPr>
          <w:noProof/>
          <w:lang w:val="en-US"/>
        </w:rPr>
        <w:t>3</w:t>
      </w:r>
      <w:r>
        <w:fldChar w:fldCharType="end"/>
      </w:r>
      <w:r w:rsidRPr="004F6831">
        <w:rPr>
          <w:lang w:val="en-US"/>
        </w:rPr>
        <w:t xml:space="preserve"> - Reading Time Difference Histogram</w:t>
      </w:r>
    </w:p>
    <w:p w:rsidR="00F5404E" w:rsidRPr="00F5404E" w:rsidRDefault="00F5404E" w:rsidP="00F5404E">
      <w:pPr>
        <w:rPr>
          <w:b/>
          <w:lang w:val="en-US"/>
        </w:rPr>
      </w:pPr>
      <w:r w:rsidRPr="00F5404E">
        <w:rPr>
          <w:b/>
          <w:lang w:val="en-US"/>
        </w:rPr>
        <w:t>5. Now, perform the statistical test and report your results. What is your confidence level and your critical statistic value? Do you reject the null hypothesis or fail to reject it? Come to a conclusion in terms of the experiment task. Did the results mat</w:t>
      </w:r>
      <w:r w:rsidRPr="00F5404E">
        <w:rPr>
          <w:b/>
          <w:lang w:val="en-US"/>
        </w:rPr>
        <w:t>ch up with your expectations?</w:t>
      </w:r>
    </w:p>
    <w:p w:rsidR="00F5404E" w:rsidRPr="00F5404E" w:rsidRDefault="00F5404E" w:rsidP="00F5404E">
      <w:pPr>
        <w:rPr>
          <w:lang w:val="en-US"/>
        </w:rPr>
      </w:pPr>
      <w:r w:rsidRPr="00F5404E">
        <w:rPr>
          <w:lang w:val="en-US"/>
        </w:rPr>
        <w:t>For a confidence level of alfa = 0.0005 and degrees of freedom = 23:</w:t>
      </w:r>
    </w:p>
    <w:p w:rsidR="00FA669D" w:rsidRPr="00F5404E" w:rsidRDefault="00F5404E" w:rsidP="004F6831">
      <w:pPr>
        <w:ind w:firstLine="708"/>
        <w:rPr>
          <w:lang w:val="en-US"/>
        </w:rPr>
      </w:pPr>
      <w:r w:rsidRPr="00F5404E">
        <w:rPr>
          <w:lang w:val="en-US"/>
        </w:rPr>
        <w:t>Considering a one-ta</w:t>
      </w:r>
      <w:r>
        <w:rPr>
          <w:lang w:val="en-US"/>
        </w:rPr>
        <w:t xml:space="preserve">iled test, according to what it </w:t>
      </w:r>
      <w:proofErr w:type="gramStart"/>
      <w:r>
        <w:rPr>
          <w:lang w:val="en-US"/>
        </w:rPr>
        <w:t>was stated</w:t>
      </w:r>
      <w:proofErr w:type="gramEnd"/>
      <w:r>
        <w:rPr>
          <w:lang w:val="en-US"/>
        </w:rPr>
        <w:t xml:space="preserve"> in the first </w:t>
      </w:r>
      <w:r w:rsidR="00FA669D">
        <w:rPr>
          <w:lang w:val="en-US"/>
        </w:rPr>
        <w:t>answer:</w:t>
      </w:r>
      <w:r w:rsidRPr="00F5404E">
        <w:rPr>
          <w:lang w:val="en-US"/>
        </w:rPr>
        <w:t xml:space="preserve"> </w:t>
      </w:r>
    </w:p>
    <w:tbl>
      <w:tblPr>
        <w:tblStyle w:val="Tabelacomgrade"/>
        <w:tblW w:w="0" w:type="auto"/>
        <w:tblInd w:w="784" w:type="dxa"/>
        <w:tblLook w:val="04A0" w:firstRow="1" w:lastRow="0" w:firstColumn="1" w:lastColumn="0" w:noHBand="0" w:noVBand="1"/>
      </w:tblPr>
      <w:tblGrid>
        <w:gridCol w:w="1122"/>
        <w:gridCol w:w="718"/>
      </w:tblGrid>
      <w:tr w:rsidR="00FA669D" w:rsidTr="004F6831">
        <w:trPr>
          <w:trHeight w:val="262"/>
        </w:trPr>
        <w:tc>
          <w:tcPr>
            <w:tcW w:w="1122" w:type="dxa"/>
          </w:tcPr>
          <w:p w:rsidR="00FA669D" w:rsidRDefault="00FA669D" w:rsidP="00F5404E">
            <w:pPr>
              <w:rPr>
                <w:lang w:val="en-US"/>
              </w:rPr>
            </w:pPr>
            <w:r>
              <w:rPr>
                <w:lang w:val="en-US"/>
              </w:rPr>
              <w:t>T Critique</w:t>
            </w:r>
          </w:p>
        </w:tc>
        <w:tc>
          <w:tcPr>
            <w:tcW w:w="718" w:type="dxa"/>
          </w:tcPr>
          <w:p w:rsidR="00FA669D" w:rsidRDefault="00FA669D" w:rsidP="00F5404E">
            <w:pPr>
              <w:rPr>
                <w:lang w:val="en-US"/>
              </w:rPr>
            </w:pPr>
            <w:r w:rsidRPr="00F5404E">
              <w:rPr>
                <w:lang w:val="en-US"/>
              </w:rPr>
              <w:t>3.768</w:t>
            </w:r>
          </w:p>
        </w:tc>
      </w:tr>
      <w:tr w:rsidR="00FA669D" w:rsidTr="004F6831">
        <w:trPr>
          <w:trHeight w:val="247"/>
        </w:trPr>
        <w:tc>
          <w:tcPr>
            <w:tcW w:w="1122" w:type="dxa"/>
          </w:tcPr>
          <w:p w:rsidR="00FA669D" w:rsidRDefault="00FA669D" w:rsidP="00F5404E">
            <w:pPr>
              <w:rPr>
                <w:lang w:val="en-US"/>
              </w:rPr>
            </w:pPr>
            <w:r>
              <w:rPr>
                <w:lang w:val="en-US"/>
              </w:rPr>
              <w:t>T</w:t>
            </w:r>
            <w:r w:rsidRPr="00F5404E">
              <w:rPr>
                <w:lang w:val="en-US"/>
              </w:rPr>
              <w:t xml:space="preserve"> </w:t>
            </w:r>
            <w:r>
              <w:rPr>
                <w:lang w:val="en-US"/>
              </w:rPr>
              <w:t>Value</w:t>
            </w:r>
          </w:p>
        </w:tc>
        <w:tc>
          <w:tcPr>
            <w:tcW w:w="718" w:type="dxa"/>
          </w:tcPr>
          <w:p w:rsidR="00FA669D" w:rsidRDefault="00FA669D" w:rsidP="00F5404E">
            <w:pPr>
              <w:rPr>
                <w:lang w:val="en-US"/>
              </w:rPr>
            </w:pPr>
            <w:r w:rsidRPr="00F5404E">
              <w:rPr>
                <w:lang w:val="en-US"/>
              </w:rPr>
              <w:t>8.021</w:t>
            </w:r>
          </w:p>
        </w:tc>
      </w:tr>
    </w:tbl>
    <w:p w:rsidR="00FA669D" w:rsidRDefault="00FA669D" w:rsidP="00F5404E">
      <w:pPr>
        <w:rPr>
          <w:lang w:val="en-US"/>
        </w:rPr>
      </w:pPr>
    </w:p>
    <w:p w:rsidR="00F5404E" w:rsidRDefault="00F5404E" w:rsidP="004F6831">
      <w:pPr>
        <w:ind w:firstLine="708"/>
        <w:rPr>
          <w:lang w:val="en-US"/>
        </w:rPr>
      </w:pPr>
      <w:r w:rsidRPr="00F5404E">
        <w:rPr>
          <w:lang w:val="en-US"/>
        </w:rPr>
        <w:t xml:space="preserve">Once the </w:t>
      </w:r>
      <w:r w:rsidR="00FA669D">
        <w:rPr>
          <w:lang w:val="en-US"/>
        </w:rPr>
        <w:t>T Value is bigger than the T Critique</w:t>
      </w:r>
      <w:r w:rsidRPr="00F5404E">
        <w:rPr>
          <w:lang w:val="en-US"/>
        </w:rPr>
        <w:t xml:space="preserve">, we should refuse the null hypothesis with a confidence level of alfa = 0.0005. Indeed the presence of incongruent words hurts  the performance of the individuals that read the ink used in which word, as it is expected on </w:t>
      </w:r>
      <w:r w:rsidR="004A24E7" w:rsidRPr="00F5404E">
        <w:rPr>
          <w:lang w:val="en-US"/>
        </w:rPr>
        <w:t>beforehand</w:t>
      </w:r>
      <w:r>
        <w:rPr>
          <w:lang w:val="en-US"/>
        </w:rPr>
        <w:t xml:space="preserve"> </w:t>
      </w:r>
      <w:r w:rsidRPr="00F5404E">
        <w:rPr>
          <w:lang w:val="en-US"/>
        </w:rPr>
        <w:t>(</w:t>
      </w:r>
      <w:r w:rsidR="00410DFC">
        <w:rPr>
          <w:lang w:val="en-US"/>
        </w:rPr>
        <w:t>S</w:t>
      </w:r>
      <w:r w:rsidRPr="00F5404E">
        <w:rPr>
          <w:lang w:val="en-US"/>
        </w:rPr>
        <w:t>ince the first time I have tried to do</w:t>
      </w:r>
      <w:r>
        <w:rPr>
          <w:lang w:val="en-US"/>
        </w:rPr>
        <w:t xml:space="preserve"> it</w:t>
      </w:r>
      <w:r w:rsidRPr="00F5404E">
        <w:rPr>
          <w:lang w:val="en-US"/>
        </w:rPr>
        <w:t xml:space="preserve">, I had this impression). This performance of individuals is a construct that </w:t>
      </w:r>
      <w:proofErr w:type="gramStart"/>
      <w:r w:rsidRPr="00F5404E">
        <w:rPr>
          <w:lang w:val="en-US"/>
        </w:rPr>
        <w:t xml:space="preserve">is </w:t>
      </w:r>
      <w:r>
        <w:rPr>
          <w:lang w:val="en-US"/>
        </w:rPr>
        <w:t>being measured</w:t>
      </w:r>
      <w:proofErr w:type="gramEnd"/>
      <w:r w:rsidR="00410DFC">
        <w:rPr>
          <w:lang w:val="en-US"/>
        </w:rPr>
        <w:t xml:space="preserve"> using the needed time </w:t>
      </w:r>
      <w:r w:rsidRPr="00F5404E">
        <w:rPr>
          <w:lang w:val="en-US"/>
        </w:rPr>
        <w:t xml:space="preserve">to finish </w:t>
      </w:r>
      <w:r>
        <w:rPr>
          <w:lang w:val="en-US"/>
        </w:rPr>
        <w:t>naming</w:t>
      </w:r>
      <w:r w:rsidRPr="00F5404E">
        <w:rPr>
          <w:lang w:val="en-US"/>
        </w:rPr>
        <w:t xml:space="preserve"> each of th</w:t>
      </w:r>
      <w:r w:rsidR="00410DFC">
        <w:rPr>
          <w:lang w:val="en-US"/>
        </w:rPr>
        <w:t>e inks used for writing a list of words.</w:t>
      </w:r>
    </w:p>
    <w:p w:rsidR="004F6831" w:rsidRDefault="004F6831" w:rsidP="004F6831">
      <w:pPr>
        <w:ind w:firstLine="708"/>
        <w:rPr>
          <w:lang w:val="en-US"/>
        </w:rPr>
      </w:pPr>
    </w:p>
    <w:p w:rsidR="004F6831" w:rsidRPr="00F5404E" w:rsidRDefault="004F6831" w:rsidP="004F6831">
      <w:pPr>
        <w:ind w:firstLine="708"/>
        <w:rPr>
          <w:lang w:val="en-US"/>
        </w:rPr>
      </w:pPr>
    </w:p>
    <w:p w:rsidR="008A3646" w:rsidRDefault="00F5404E" w:rsidP="00F5404E">
      <w:pPr>
        <w:rPr>
          <w:b/>
          <w:lang w:val="en-US"/>
        </w:rPr>
      </w:pPr>
      <w:r w:rsidRPr="00F5404E">
        <w:rPr>
          <w:b/>
          <w:lang w:val="en-US"/>
        </w:rPr>
        <w:lastRenderedPageBreak/>
        <w:t>6. Optional: What do you think is responsible for the effects observed? Can you think of an alternative or similar task that would result in a similar effect? Some research about the problem will be helpful for thinking about these two questions!</w:t>
      </w:r>
    </w:p>
    <w:p w:rsidR="006A5D5E" w:rsidRDefault="0035712E" w:rsidP="006A5D5E">
      <w:pPr>
        <w:ind w:firstLine="708"/>
        <w:rPr>
          <w:lang w:val="en-US"/>
        </w:rPr>
      </w:pPr>
      <w:r>
        <w:rPr>
          <w:lang w:val="en-US"/>
        </w:rPr>
        <w:t xml:space="preserve">I believe that the main reason for this </w:t>
      </w:r>
      <w:r w:rsidR="001C7B28">
        <w:rPr>
          <w:lang w:val="en-US"/>
        </w:rPr>
        <w:t>significant</w:t>
      </w:r>
      <w:r w:rsidR="00510D35">
        <w:rPr>
          <w:lang w:val="en-US"/>
        </w:rPr>
        <w:t xml:space="preserve"> difference</w:t>
      </w:r>
      <w:r>
        <w:rPr>
          <w:lang w:val="en-US"/>
        </w:rPr>
        <w:t xml:space="preserve"> is the faster </w:t>
      </w:r>
      <w:r w:rsidR="001C7B28">
        <w:rPr>
          <w:lang w:val="en-US"/>
        </w:rPr>
        <w:t xml:space="preserve">human </w:t>
      </w:r>
      <w:r>
        <w:rPr>
          <w:lang w:val="en-US"/>
        </w:rPr>
        <w:t>processing speed to read a text comparing to identify</w:t>
      </w:r>
      <w:r w:rsidR="001C7B28">
        <w:rPr>
          <w:lang w:val="en-US"/>
        </w:rPr>
        <w:t>ing a</w:t>
      </w:r>
      <w:r>
        <w:rPr>
          <w:lang w:val="en-US"/>
        </w:rPr>
        <w:t xml:space="preserve"> color. Therefore</w:t>
      </w:r>
      <w:r w:rsidR="001C7B28">
        <w:rPr>
          <w:lang w:val="en-US"/>
        </w:rPr>
        <w:t>, the individuals end</w:t>
      </w:r>
      <w:r>
        <w:rPr>
          <w:lang w:val="en-US"/>
        </w:rPr>
        <w:t xml:space="preserve"> up naming the color according to what the brain </w:t>
      </w:r>
      <w:r w:rsidR="00510D35">
        <w:rPr>
          <w:lang w:val="en-US"/>
        </w:rPr>
        <w:t>did before (reading the word), taking more time to figure out the name of the ink.</w:t>
      </w:r>
      <w:r>
        <w:rPr>
          <w:lang w:val="en-US"/>
        </w:rPr>
        <w:br/>
      </w:r>
      <w:r>
        <w:rPr>
          <w:lang w:val="en-US"/>
        </w:rPr>
        <w:tab/>
        <w:t xml:space="preserve">A similar task that might </w:t>
      </w:r>
      <w:r w:rsidR="00510D35">
        <w:rPr>
          <w:lang w:val="en-US"/>
        </w:rPr>
        <w:t>present</w:t>
      </w:r>
      <w:r>
        <w:rPr>
          <w:lang w:val="en-US"/>
        </w:rPr>
        <w:t xml:space="preserve"> the same behavior </w:t>
      </w:r>
      <w:r w:rsidR="00410DFC">
        <w:rPr>
          <w:lang w:val="en-US"/>
        </w:rPr>
        <w:t xml:space="preserve">is to </w:t>
      </w:r>
      <w:r w:rsidR="00510D35">
        <w:rPr>
          <w:lang w:val="en-US"/>
        </w:rPr>
        <w:t xml:space="preserve">create two equally-sized </w:t>
      </w:r>
      <w:r w:rsidR="00410DFC">
        <w:rPr>
          <w:lang w:val="en-US"/>
        </w:rPr>
        <w:t xml:space="preserve">words </w:t>
      </w:r>
      <w:r w:rsidR="00510D35">
        <w:rPr>
          <w:lang w:val="en-US"/>
        </w:rPr>
        <w:t>lists,</w:t>
      </w:r>
      <w:r w:rsidR="00410DFC">
        <w:rPr>
          <w:lang w:val="en-US"/>
        </w:rPr>
        <w:t xml:space="preserve"> </w:t>
      </w:r>
      <w:r w:rsidR="00510D35">
        <w:rPr>
          <w:lang w:val="en-US"/>
        </w:rPr>
        <w:t xml:space="preserve"> that the first one has </w:t>
      </w:r>
      <w:r>
        <w:rPr>
          <w:lang w:val="en-US"/>
        </w:rPr>
        <w:t>geometrical shape</w:t>
      </w:r>
      <w:r w:rsidR="00510D35">
        <w:rPr>
          <w:lang w:val="en-US"/>
        </w:rPr>
        <w:t>’</w:t>
      </w:r>
      <w:r>
        <w:rPr>
          <w:lang w:val="en-US"/>
        </w:rPr>
        <w:t xml:space="preserve">s names (square, circle, rectangle, pentagon, hexagon, etc.) inside </w:t>
      </w:r>
      <w:r w:rsidR="00510D35">
        <w:rPr>
          <w:lang w:val="en-US"/>
        </w:rPr>
        <w:t xml:space="preserve">the same </w:t>
      </w:r>
      <w:r>
        <w:rPr>
          <w:lang w:val="en-US"/>
        </w:rPr>
        <w:t>geometrical shaped boxes</w:t>
      </w:r>
      <w:r w:rsidR="00410DFC">
        <w:rPr>
          <w:lang w:val="en-US"/>
        </w:rPr>
        <w:t xml:space="preserve"> (congruent list)</w:t>
      </w:r>
      <w:r w:rsidR="00510D35">
        <w:rPr>
          <w:lang w:val="en-US"/>
        </w:rPr>
        <w:t xml:space="preserve"> and the second one has shape’s names</w:t>
      </w:r>
      <w:r w:rsidR="00410DFC">
        <w:rPr>
          <w:lang w:val="en-US"/>
        </w:rPr>
        <w:t xml:space="preserve"> inside the different geometrical shaped boxes </w:t>
      </w:r>
      <w:r w:rsidR="00410DFC">
        <w:rPr>
          <w:lang w:val="en-US"/>
        </w:rPr>
        <w:t>(</w:t>
      </w:r>
      <w:r w:rsidR="00410DFC">
        <w:rPr>
          <w:lang w:val="en-US"/>
        </w:rPr>
        <w:t>in</w:t>
      </w:r>
      <w:r w:rsidR="00410DFC">
        <w:rPr>
          <w:lang w:val="en-US"/>
        </w:rPr>
        <w:t>congruent list)</w:t>
      </w:r>
      <w:r w:rsidR="00510D35">
        <w:rPr>
          <w:lang w:val="en-US"/>
        </w:rPr>
        <w:t>.</w:t>
      </w:r>
      <w:r w:rsidR="00410DFC">
        <w:rPr>
          <w:lang w:val="en-US"/>
        </w:rPr>
        <w:t xml:space="preserve"> </w:t>
      </w:r>
      <w:r w:rsidR="00510D35">
        <w:rPr>
          <w:lang w:val="en-US"/>
        </w:rPr>
        <w:t>I</w:t>
      </w:r>
      <w:r>
        <w:rPr>
          <w:lang w:val="en-US"/>
        </w:rPr>
        <w:t xml:space="preserve">f you </w:t>
      </w:r>
      <w:r w:rsidR="00410DFC">
        <w:rPr>
          <w:lang w:val="en-US"/>
        </w:rPr>
        <w:t>ask</w:t>
      </w:r>
      <w:r w:rsidR="00510D35">
        <w:rPr>
          <w:lang w:val="en-US"/>
        </w:rPr>
        <w:t xml:space="preserve"> someone </w:t>
      </w:r>
      <w:r w:rsidR="00410DFC">
        <w:rPr>
          <w:lang w:val="en-US"/>
        </w:rPr>
        <w:t xml:space="preserve">to name </w:t>
      </w:r>
      <w:proofErr w:type="gramStart"/>
      <w:r w:rsidR="00510D35">
        <w:rPr>
          <w:lang w:val="en-US"/>
        </w:rPr>
        <w:t>out loud</w:t>
      </w:r>
      <w:proofErr w:type="gramEnd"/>
      <w:r w:rsidR="00410DFC">
        <w:rPr>
          <w:lang w:val="en-US"/>
        </w:rPr>
        <w:t xml:space="preserve"> each of the boxes’ shapes</w:t>
      </w:r>
      <w:r w:rsidR="00510D35">
        <w:rPr>
          <w:lang w:val="en-US"/>
        </w:rPr>
        <w:t>, probably th</w:t>
      </w:r>
      <w:r w:rsidR="001C7B28">
        <w:rPr>
          <w:lang w:val="en-US"/>
        </w:rPr>
        <w:t>is person</w:t>
      </w:r>
      <w:r w:rsidR="00510D35">
        <w:rPr>
          <w:lang w:val="en-US"/>
        </w:rPr>
        <w:t xml:space="preserve"> might take more time to name </w:t>
      </w:r>
      <w:r w:rsidR="00410DFC">
        <w:rPr>
          <w:lang w:val="en-US"/>
        </w:rPr>
        <w:t>all of them in a incongruent list than in a congruent list.</w:t>
      </w:r>
    </w:p>
    <w:p w:rsidR="006A5D5E" w:rsidRPr="006A5D5E" w:rsidRDefault="00FA669D" w:rsidP="006A5D5E">
      <w:pPr>
        <w:ind w:firstLine="708"/>
        <w:rPr>
          <w:lang w:val="en-US"/>
        </w:rPr>
      </w:pPr>
      <w:r>
        <w:rPr>
          <w:b/>
          <w:lang w:val="en-US"/>
        </w:rPr>
        <w:br/>
      </w:r>
      <w:r>
        <w:rPr>
          <w:b/>
          <w:lang w:val="en-US"/>
        </w:rPr>
        <w:br/>
      </w:r>
      <w:r w:rsidR="006A5D5E">
        <w:rPr>
          <w:b/>
          <w:lang w:val="en-US"/>
        </w:rPr>
        <w:t xml:space="preserve">Biography: </w:t>
      </w:r>
      <w:r w:rsidR="006A5D5E" w:rsidRPr="006A5D5E">
        <w:rPr>
          <w:b/>
          <w:lang w:val="en-US"/>
        </w:rPr>
        <w:t>https://en.wikipedia.org/wiki/Stroop_effect</w:t>
      </w:r>
      <w:bookmarkStart w:id="0" w:name="_GoBack"/>
      <w:bookmarkEnd w:id="0"/>
    </w:p>
    <w:p w:rsidR="004A24E7" w:rsidRPr="00F5404E" w:rsidRDefault="004A24E7" w:rsidP="00F5404E">
      <w:pPr>
        <w:rPr>
          <w:b/>
          <w:lang w:val="en-US"/>
        </w:rPr>
      </w:pPr>
    </w:p>
    <w:sectPr w:rsidR="004A24E7" w:rsidRPr="00F54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4E"/>
    <w:rsid w:val="001C7B28"/>
    <w:rsid w:val="0035712E"/>
    <w:rsid w:val="003A12DC"/>
    <w:rsid w:val="00410DFC"/>
    <w:rsid w:val="00480F6D"/>
    <w:rsid w:val="004A24E7"/>
    <w:rsid w:val="004F6831"/>
    <w:rsid w:val="00510D35"/>
    <w:rsid w:val="00512A95"/>
    <w:rsid w:val="00624973"/>
    <w:rsid w:val="006A5D5E"/>
    <w:rsid w:val="008A3646"/>
    <w:rsid w:val="00B21B12"/>
    <w:rsid w:val="00C479A6"/>
    <w:rsid w:val="00F5404E"/>
    <w:rsid w:val="00FA6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77E7F-8B29-4DAF-8B97-5072DE15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FA66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54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540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5404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5404E"/>
    <w:rPr>
      <w:rFonts w:eastAsiaTheme="minorEastAsia"/>
      <w:color w:val="5A5A5A" w:themeColor="text1" w:themeTint="A5"/>
      <w:spacing w:val="15"/>
    </w:rPr>
  </w:style>
  <w:style w:type="table" w:styleId="Tabelacomgrade">
    <w:name w:val="Table Grid"/>
    <w:basedOn w:val="Tabelanormal"/>
    <w:uiPriority w:val="39"/>
    <w:rsid w:val="00F5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FA669D"/>
    <w:rPr>
      <w:rFonts w:ascii="Times New Roman" w:eastAsia="Times New Roman" w:hAnsi="Times New Roman" w:cs="Times New Roman"/>
      <w:b/>
      <w:bCs/>
      <w:kern w:val="36"/>
      <w:sz w:val="48"/>
      <w:szCs w:val="48"/>
      <w:lang w:eastAsia="pt-BR"/>
    </w:rPr>
  </w:style>
  <w:style w:type="character" w:customStyle="1" w:styleId="c7">
    <w:name w:val="c7"/>
    <w:basedOn w:val="Fontepargpadro"/>
    <w:rsid w:val="00FA669D"/>
  </w:style>
  <w:style w:type="character" w:customStyle="1" w:styleId="apple-converted-space">
    <w:name w:val="apple-converted-space"/>
    <w:basedOn w:val="Fontepargpadro"/>
    <w:rsid w:val="00FA669D"/>
  </w:style>
  <w:style w:type="paragraph" w:styleId="Legenda">
    <w:name w:val="caption"/>
    <w:basedOn w:val="Normal"/>
    <w:next w:val="Normal"/>
    <w:uiPriority w:val="35"/>
    <w:unhideWhenUsed/>
    <w:qFormat/>
    <w:rsid w:val="003A12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82196">
      <w:bodyDiv w:val="1"/>
      <w:marLeft w:val="0"/>
      <w:marRight w:val="0"/>
      <w:marTop w:val="0"/>
      <w:marBottom w:val="0"/>
      <w:divBdr>
        <w:top w:val="none" w:sz="0" w:space="0" w:color="auto"/>
        <w:left w:val="none" w:sz="0" w:space="0" w:color="auto"/>
        <w:bottom w:val="none" w:sz="0" w:space="0" w:color="auto"/>
        <w:right w:val="none" w:sz="0" w:space="0" w:color="auto"/>
      </w:divBdr>
    </w:div>
    <w:div w:id="1272709706">
      <w:bodyDiv w:val="1"/>
      <w:marLeft w:val="0"/>
      <w:marRight w:val="0"/>
      <w:marTop w:val="0"/>
      <w:marBottom w:val="0"/>
      <w:divBdr>
        <w:top w:val="none" w:sz="0" w:space="0" w:color="auto"/>
        <w:left w:val="none" w:sz="0" w:space="0" w:color="auto"/>
        <w:bottom w:val="none" w:sz="0" w:space="0" w:color="auto"/>
        <w:right w:val="none" w:sz="0" w:space="0" w:color="auto"/>
      </w:divBdr>
    </w:div>
    <w:div w:id="20348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8091E-4F73-4F00-972B-ADD06BFDD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884</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Ricardo Arvate Alvares</dc:creator>
  <cp:keywords/>
  <dc:description/>
  <cp:lastModifiedBy>Guilherme Ricardo Arvate Alvares</cp:lastModifiedBy>
  <cp:revision>4</cp:revision>
  <cp:lastPrinted>2016-11-17T01:00:00Z</cp:lastPrinted>
  <dcterms:created xsi:type="dcterms:W3CDTF">2016-11-16T22:32:00Z</dcterms:created>
  <dcterms:modified xsi:type="dcterms:W3CDTF">2016-11-17T01:05:00Z</dcterms:modified>
</cp:coreProperties>
</file>