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47FED" w14:textId="67578B0B" w:rsidR="00AE660E" w:rsidRDefault="00AE660E" w:rsidP="00AE660E">
      <w:pPr>
        <w:autoSpaceDE w:val="0"/>
        <w:autoSpaceDN w:val="0"/>
        <w:adjustRightInd w:val="0"/>
        <w:spacing w:after="0" w:line="240" w:lineRule="auto"/>
        <w:jc w:val="center"/>
        <w:rPr>
          <w:rFonts w:ascii="Times New Roman" w:hAnsi="Times New Roman" w:cs="Times New Roman"/>
          <w:b/>
          <w:bCs/>
          <w:iCs/>
          <w:sz w:val="28"/>
          <w:szCs w:val="24"/>
          <w:lang w:val="es-MX"/>
        </w:rPr>
      </w:pPr>
      <w:bookmarkStart w:id="0" w:name="_GoBack"/>
      <w:bookmarkEnd w:id="0"/>
      <w:r w:rsidRPr="00E63ACA">
        <w:rPr>
          <w:rFonts w:ascii="Times New Roman" w:hAnsi="Times New Roman" w:cs="Times New Roman"/>
          <w:b/>
          <w:bCs/>
          <w:iCs/>
          <w:sz w:val="28"/>
          <w:szCs w:val="24"/>
          <w:lang w:val="es-MX"/>
        </w:rPr>
        <w:t>¿Existe una transmisión de</w:t>
      </w:r>
      <w:r w:rsidR="00E13103">
        <w:rPr>
          <w:rFonts w:ascii="Times New Roman" w:hAnsi="Times New Roman" w:cs="Times New Roman"/>
          <w:b/>
          <w:bCs/>
          <w:iCs/>
          <w:sz w:val="28"/>
          <w:szCs w:val="24"/>
          <w:lang w:val="es-MX"/>
        </w:rPr>
        <w:t>l precio internacional</w:t>
      </w:r>
      <w:r w:rsidRPr="00E63ACA">
        <w:rPr>
          <w:rFonts w:ascii="Times New Roman" w:hAnsi="Times New Roman" w:cs="Times New Roman"/>
          <w:b/>
          <w:bCs/>
          <w:iCs/>
          <w:sz w:val="28"/>
          <w:szCs w:val="24"/>
          <w:lang w:val="es-MX"/>
        </w:rPr>
        <w:t xml:space="preserve"> del café al mercado mexicano?</w:t>
      </w:r>
    </w:p>
    <w:p w14:paraId="6DE10B7A" w14:textId="77777777" w:rsidR="001A3EB7" w:rsidRDefault="001A3EB7" w:rsidP="00AE660E">
      <w:pPr>
        <w:autoSpaceDE w:val="0"/>
        <w:autoSpaceDN w:val="0"/>
        <w:adjustRightInd w:val="0"/>
        <w:spacing w:after="0" w:line="240" w:lineRule="auto"/>
        <w:jc w:val="center"/>
        <w:rPr>
          <w:rFonts w:ascii="Times New Roman" w:hAnsi="Times New Roman" w:cs="Times New Roman"/>
          <w:sz w:val="24"/>
          <w:szCs w:val="20"/>
          <w:lang w:val="es-ES"/>
        </w:rPr>
        <w:sectPr w:rsidR="001A3EB7" w:rsidSect="004509A1">
          <w:footerReference w:type="default" r:id="rId8"/>
          <w:footerReference w:type="first" r:id="rId9"/>
          <w:type w:val="continuous"/>
          <w:pgSz w:w="12240" w:h="15840"/>
          <w:pgMar w:top="1417" w:right="1701" w:bottom="1417" w:left="1701" w:header="708" w:footer="708" w:gutter="0"/>
          <w:cols w:space="708"/>
          <w:titlePg/>
          <w:docGrid w:linePitch="360"/>
        </w:sectPr>
      </w:pPr>
    </w:p>
    <w:p w14:paraId="247E01C2" w14:textId="6D824187" w:rsidR="0002075C" w:rsidRPr="0002075C" w:rsidRDefault="0002075C" w:rsidP="00AE660E">
      <w:pPr>
        <w:autoSpaceDE w:val="0"/>
        <w:autoSpaceDN w:val="0"/>
        <w:adjustRightInd w:val="0"/>
        <w:spacing w:after="0" w:line="240" w:lineRule="auto"/>
        <w:jc w:val="center"/>
        <w:rPr>
          <w:rFonts w:ascii="Times New Roman" w:hAnsi="Times New Roman" w:cs="Times New Roman"/>
          <w:b/>
          <w:bCs/>
          <w:iCs/>
          <w:sz w:val="32"/>
          <w:szCs w:val="24"/>
          <w:lang w:val="es-MX"/>
        </w:rPr>
      </w:pPr>
    </w:p>
    <w:p w14:paraId="07F4396B" w14:textId="77777777" w:rsidR="00AE660E" w:rsidRDefault="00AE660E" w:rsidP="00AE660E">
      <w:pPr>
        <w:spacing w:before="240" w:after="240" w:line="240" w:lineRule="auto"/>
        <w:jc w:val="center"/>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t>Resumen</w:t>
      </w:r>
    </w:p>
    <w:p w14:paraId="3F4B7C10" w14:textId="198843F1" w:rsidR="00AE660E" w:rsidRPr="004D68BB" w:rsidRDefault="00AE660E" w:rsidP="00AE660E">
      <w:pPr>
        <w:autoSpaceDE w:val="0"/>
        <w:autoSpaceDN w:val="0"/>
        <w:spacing w:after="120" w:line="240" w:lineRule="auto"/>
        <w:jc w:val="both"/>
        <w:rPr>
          <w:rFonts w:ascii="Times New Roman" w:hAnsi="Times New Roman" w:cs="Times New Roman"/>
          <w:bCs/>
          <w:sz w:val="24"/>
          <w:szCs w:val="24"/>
          <w:lang w:val="es-ES"/>
        </w:rPr>
      </w:pPr>
      <w:r w:rsidRPr="004D68BB">
        <w:rPr>
          <w:rFonts w:ascii="Times New Roman" w:hAnsi="Times New Roman" w:cs="Times New Roman"/>
          <w:bCs/>
          <w:sz w:val="24"/>
          <w:szCs w:val="24"/>
          <w:lang w:val="es-ES"/>
        </w:rPr>
        <w:t>E</w:t>
      </w:r>
      <w:r w:rsidRPr="004D68BB">
        <w:rPr>
          <w:rFonts w:ascii="Times New Roman" w:hAnsi="Times New Roman" w:cs="Times New Roman"/>
          <w:sz w:val="24"/>
          <w:szCs w:val="24"/>
          <w:lang w:val="es-ES"/>
        </w:rPr>
        <w:t>stimamo</w:t>
      </w:r>
      <w:r w:rsidR="00FD0540">
        <w:rPr>
          <w:rFonts w:ascii="Times New Roman" w:hAnsi="Times New Roman" w:cs="Times New Roman"/>
          <w:sz w:val="24"/>
          <w:szCs w:val="24"/>
          <w:lang w:val="es-ES"/>
        </w:rPr>
        <w:t xml:space="preserve">s la transmisión de precios de </w:t>
      </w:r>
      <w:r w:rsidRPr="004D68BB">
        <w:rPr>
          <w:rFonts w:ascii="Times New Roman" w:hAnsi="Times New Roman" w:cs="Times New Roman"/>
          <w:sz w:val="24"/>
          <w:szCs w:val="24"/>
          <w:lang w:val="es-ES"/>
        </w:rPr>
        <w:t>café del mercado in</w:t>
      </w:r>
      <w:r w:rsidR="00BC13F5">
        <w:rPr>
          <w:rFonts w:ascii="Times New Roman" w:hAnsi="Times New Roman" w:cs="Times New Roman"/>
          <w:sz w:val="24"/>
          <w:szCs w:val="24"/>
          <w:lang w:val="es-ES"/>
        </w:rPr>
        <w:t>ternacional al mercado mexicano</w:t>
      </w:r>
      <w:r w:rsidRPr="004D68BB">
        <w:rPr>
          <w:rFonts w:ascii="Times New Roman" w:hAnsi="Times New Roman" w:cs="Times New Roman"/>
          <w:sz w:val="24"/>
          <w:szCs w:val="24"/>
          <w:lang w:val="es-ES"/>
        </w:rPr>
        <w:t xml:space="preserve"> pa</w:t>
      </w:r>
      <w:r>
        <w:rPr>
          <w:rFonts w:ascii="Times New Roman" w:hAnsi="Times New Roman" w:cs="Times New Roman"/>
          <w:sz w:val="24"/>
          <w:szCs w:val="24"/>
          <w:lang w:val="es-ES"/>
        </w:rPr>
        <w:t>ra el periodo 2004-2018</w:t>
      </w:r>
      <w:r w:rsidRPr="004D68BB">
        <w:rPr>
          <w:rFonts w:ascii="Times New Roman" w:hAnsi="Times New Roman" w:cs="Times New Roman"/>
          <w:sz w:val="24"/>
          <w:szCs w:val="24"/>
          <w:lang w:val="es-ES"/>
        </w:rPr>
        <w:t xml:space="preserve">. </w:t>
      </w:r>
      <w:r w:rsidRPr="004D68BB">
        <w:rPr>
          <w:rFonts w:ascii="Times New Roman" w:hAnsi="Times New Roman" w:cs="Times New Roman"/>
          <w:bCs/>
          <w:sz w:val="24"/>
          <w:szCs w:val="24"/>
          <w:lang w:val="es-ES"/>
        </w:rPr>
        <w:t xml:space="preserve">Nuestras estimaciones se obtienen </w:t>
      </w:r>
      <w:r w:rsidR="005F02B1">
        <w:rPr>
          <w:rFonts w:ascii="Times New Roman" w:hAnsi="Times New Roman" w:cs="Times New Roman"/>
          <w:bCs/>
          <w:sz w:val="24"/>
          <w:szCs w:val="24"/>
          <w:lang w:val="es-ES"/>
        </w:rPr>
        <w:t>con</w:t>
      </w:r>
      <w:r w:rsidRPr="004D68BB">
        <w:rPr>
          <w:rFonts w:ascii="Times New Roman" w:hAnsi="Times New Roman" w:cs="Times New Roman"/>
          <w:bCs/>
          <w:sz w:val="24"/>
          <w:szCs w:val="24"/>
          <w:lang w:val="es-ES"/>
        </w:rPr>
        <w:t xml:space="preserve"> un Vector de Corrección de Errores (VEC). Los resultados sugieren que </w:t>
      </w:r>
      <w:r w:rsidRPr="004D68BB">
        <w:rPr>
          <w:rFonts w:ascii="Times New Roman" w:hAnsi="Times New Roman" w:cs="Times New Roman"/>
          <w:sz w:val="24"/>
          <w:szCs w:val="24"/>
          <w:lang w:val="es-ES"/>
        </w:rPr>
        <w:t xml:space="preserve">ante un </w:t>
      </w:r>
      <w:r w:rsidR="00E13103">
        <w:rPr>
          <w:rFonts w:ascii="Times New Roman" w:hAnsi="Times New Roman" w:cs="Times New Roman"/>
          <w:sz w:val="24"/>
          <w:szCs w:val="24"/>
          <w:lang w:val="es-ES"/>
        </w:rPr>
        <w:t>incremento</w:t>
      </w:r>
      <w:r w:rsidRPr="004D68BB">
        <w:rPr>
          <w:rFonts w:ascii="Times New Roman" w:hAnsi="Times New Roman" w:cs="Times New Roman"/>
          <w:sz w:val="24"/>
          <w:szCs w:val="24"/>
          <w:lang w:val="es-ES"/>
        </w:rPr>
        <w:t xml:space="preserve"> de 1% en e</w:t>
      </w:r>
      <w:r w:rsidR="00E13103">
        <w:rPr>
          <w:rFonts w:ascii="Times New Roman" w:hAnsi="Times New Roman" w:cs="Times New Roman"/>
          <w:sz w:val="24"/>
          <w:szCs w:val="24"/>
          <w:lang w:val="es-ES"/>
        </w:rPr>
        <w:t>l precio internacional del café</w:t>
      </w:r>
      <w:r w:rsidRPr="004D68BB">
        <w:rPr>
          <w:rFonts w:ascii="Times New Roman" w:hAnsi="Times New Roman" w:cs="Times New Roman"/>
          <w:sz w:val="24"/>
          <w:szCs w:val="24"/>
          <w:lang w:val="es-ES"/>
        </w:rPr>
        <w:t xml:space="preserve"> e</w:t>
      </w:r>
      <w:r w:rsidR="00E13103">
        <w:rPr>
          <w:rFonts w:ascii="Times New Roman" w:hAnsi="Times New Roman" w:cs="Times New Roman"/>
          <w:sz w:val="24"/>
          <w:szCs w:val="24"/>
          <w:lang w:val="es-ES"/>
        </w:rPr>
        <w:t>l precio nacional aumenta en 1.3</w:t>
      </w:r>
      <w:r w:rsidRPr="004D68BB">
        <w:rPr>
          <w:rFonts w:ascii="Times New Roman" w:hAnsi="Times New Roman" w:cs="Times New Roman"/>
          <w:sz w:val="24"/>
          <w:szCs w:val="24"/>
          <w:lang w:val="es-ES"/>
        </w:rPr>
        <w:t>%</w:t>
      </w:r>
      <w:r w:rsidR="007B0B6B">
        <w:rPr>
          <w:rFonts w:ascii="Times New Roman" w:hAnsi="Times New Roman" w:cs="Times New Roman"/>
          <w:sz w:val="24"/>
          <w:szCs w:val="24"/>
          <w:lang w:val="es-ES"/>
        </w:rPr>
        <w:t>.</w:t>
      </w:r>
      <w:r w:rsidRPr="004D68BB">
        <w:rPr>
          <w:rFonts w:ascii="Times New Roman" w:hAnsi="Times New Roman" w:cs="Times New Roman"/>
          <w:sz w:val="24"/>
          <w:szCs w:val="24"/>
          <w:lang w:val="es-ES"/>
        </w:rPr>
        <w:t xml:space="preserve"> </w:t>
      </w:r>
      <w:r w:rsidRPr="004D68BB">
        <w:rPr>
          <w:rFonts w:ascii="Times New Roman" w:hAnsi="Times New Roman" w:cs="Times New Roman"/>
          <w:bCs/>
          <w:sz w:val="24"/>
          <w:szCs w:val="24"/>
          <w:lang w:val="es-ES"/>
        </w:rPr>
        <w:t xml:space="preserve">Nuestro modelo también sugiere un rompimiento en la relación de largo plazo entre el precio internacional y el nacional, lo que </w:t>
      </w:r>
      <w:r w:rsidR="002B4536">
        <w:rPr>
          <w:rFonts w:ascii="Times New Roman" w:hAnsi="Times New Roman" w:cs="Times New Roman"/>
          <w:bCs/>
          <w:sz w:val="24"/>
          <w:szCs w:val="24"/>
          <w:lang w:val="es-ES"/>
        </w:rPr>
        <w:t xml:space="preserve">indica </w:t>
      </w:r>
      <w:r w:rsidRPr="004D68BB">
        <w:rPr>
          <w:rFonts w:ascii="Times New Roman" w:hAnsi="Times New Roman" w:cs="Times New Roman"/>
          <w:bCs/>
          <w:sz w:val="24"/>
          <w:szCs w:val="24"/>
          <w:lang w:val="es-ES"/>
        </w:rPr>
        <w:t>el fin de la transmisión de precios de café.</w:t>
      </w:r>
    </w:p>
    <w:p w14:paraId="4DE34282" w14:textId="097DC973" w:rsidR="00AE660E" w:rsidRPr="004509A1" w:rsidRDefault="00AE660E" w:rsidP="004509A1">
      <w:pPr>
        <w:pStyle w:val="Default"/>
        <w:jc w:val="both"/>
        <w:rPr>
          <w:rFonts w:ascii="Times New Roman" w:hAnsi="Times New Roman" w:cs="Times New Roman"/>
          <w:bCs/>
          <w:lang w:val="es-ES"/>
        </w:rPr>
      </w:pPr>
      <w:r w:rsidRPr="004D68BB">
        <w:rPr>
          <w:rFonts w:ascii="Times New Roman" w:hAnsi="Times New Roman" w:cs="Times New Roman"/>
          <w:b/>
          <w:bCs/>
          <w:lang w:val="es-ES"/>
        </w:rPr>
        <w:t xml:space="preserve">Palabras clave: </w:t>
      </w:r>
      <w:r w:rsidR="004509A1">
        <w:rPr>
          <w:rFonts w:ascii="Times New Roman" w:hAnsi="Times New Roman" w:cs="Times New Roman"/>
          <w:bCs/>
          <w:lang w:val="es-ES"/>
        </w:rPr>
        <w:t>Mercado agrícola, precios agregados, t</w:t>
      </w:r>
      <w:r w:rsidR="004509A1" w:rsidRPr="003332C2">
        <w:rPr>
          <w:rFonts w:ascii="Times New Roman" w:hAnsi="Times New Roman" w:cs="Times New Roman"/>
          <w:bCs/>
          <w:lang w:val="es-ES"/>
        </w:rPr>
        <w:t>raspaso</w:t>
      </w:r>
      <w:r w:rsidR="004509A1">
        <w:rPr>
          <w:rFonts w:ascii="Times New Roman" w:hAnsi="Times New Roman" w:cs="Times New Roman"/>
          <w:bCs/>
          <w:lang w:val="es-ES"/>
        </w:rPr>
        <w:t xml:space="preserve"> de precios, v</w:t>
      </w:r>
      <w:r>
        <w:rPr>
          <w:rFonts w:ascii="Times New Roman" w:hAnsi="Times New Roman" w:cs="Times New Roman"/>
          <w:bCs/>
          <w:lang w:val="es-ES"/>
        </w:rPr>
        <w:t xml:space="preserve">ector de </w:t>
      </w:r>
      <w:r w:rsidR="004509A1">
        <w:rPr>
          <w:rFonts w:ascii="Times New Roman" w:hAnsi="Times New Roman" w:cs="Times New Roman"/>
          <w:bCs/>
          <w:lang w:val="es-ES"/>
        </w:rPr>
        <w:t>corrección de e</w:t>
      </w:r>
      <w:r>
        <w:rPr>
          <w:rFonts w:ascii="Times New Roman" w:hAnsi="Times New Roman" w:cs="Times New Roman"/>
          <w:bCs/>
          <w:lang w:val="es-ES"/>
        </w:rPr>
        <w:t>r</w:t>
      </w:r>
      <w:r w:rsidR="004509A1">
        <w:rPr>
          <w:rFonts w:ascii="Times New Roman" w:hAnsi="Times New Roman" w:cs="Times New Roman"/>
          <w:bCs/>
          <w:lang w:val="es-ES"/>
        </w:rPr>
        <w:t>rores</w:t>
      </w:r>
      <w:r>
        <w:rPr>
          <w:rFonts w:ascii="Times New Roman" w:hAnsi="Times New Roman" w:cs="Times New Roman"/>
          <w:bCs/>
          <w:lang w:val="es-ES"/>
        </w:rPr>
        <w:t>.</w:t>
      </w:r>
    </w:p>
    <w:p w14:paraId="227B671F" w14:textId="77777777" w:rsidR="00AE660E" w:rsidRPr="003332C2" w:rsidRDefault="00AE660E" w:rsidP="00AE660E">
      <w:pPr>
        <w:pStyle w:val="Default"/>
        <w:rPr>
          <w:rFonts w:ascii="Times New Roman" w:hAnsi="Times New Roman" w:cs="Times New Roman"/>
          <w:b/>
          <w:lang w:val="es-MX"/>
        </w:rPr>
      </w:pPr>
      <w:r w:rsidRPr="003332C2">
        <w:rPr>
          <w:rFonts w:ascii="Times New Roman" w:hAnsi="Times New Roman" w:cs="Times New Roman"/>
          <w:b/>
          <w:lang w:val="es-MX"/>
        </w:rPr>
        <w:t xml:space="preserve">Clasificación JEL: </w:t>
      </w:r>
      <w:r w:rsidRPr="003332C2">
        <w:rPr>
          <w:rFonts w:ascii="Times New Roman" w:hAnsi="Times New Roman" w:cs="Times New Roman"/>
          <w:lang w:val="es-MX"/>
        </w:rPr>
        <w:t>C53,</w:t>
      </w:r>
      <w:r w:rsidRPr="003332C2">
        <w:rPr>
          <w:rFonts w:ascii="Times New Roman" w:hAnsi="Times New Roman" w:cs="Times New Roman"/>
          <w:b/>
          <w:lang w:val="es-MX"/>
        </w:rPr>
        <w:t xml:space="preserve"> </w:t>
      </w:r>
      <w:r w:rsidRPr="003332C2">
        <w:rPr>
          <w:rFonts w:ascii="Times New Roman" w:hAnsi="Times New Roman" w:cs="Times New Roman"/>
          <w:lang w:val="es-MX"/>
        </w:rPr>
        <w:t>E31, Q11, Q</w:t>
      </w:r>
      <w:r>
        <w:rPr>
          <w:rFonts w:ascii="Times New Roman" w:hAnsi="Times New Roman" w:cs="Times New Roman"/>
          <w:lang w:val="es-MX"/>
        </w:rPr>
        <w:t>17.</w:t>
      </w:r>
    </w:p>
    <w:p w14:paraId="732FC755" w14:textId="77777777" w:rsidR="00AE660E" w:rsidRPr="003332C2" w:rsidRDefault="00AE660E" w:rsidP="00AE660E">
      <w:pPr>
        <w:pStyle w:val="Default"/>
        <w:rPr>
          <w:lang w:val="es-MX"/>
        </w:rPr>
      </w:pPr>
    </w:p>
    <w:p w14:paraId="0AFEF521" w14:textId="77777777" w:rsidR="00AE660E" w:rsidRPr="004D68BB" w:rsidRDefault="00AE660E" w:rsidP="00AE660E">
      <w:pPr>
        <w:spacing w:after="120" w:line="240" w:lineRule="auto"/>
        <w:jc w:val="center"/>
        <w:rPr>
          <w:rFonts w:ascii="Times New Roman" w:hAnsi="Times New Roman" w:cs="Times New Roman"/>
          <w:b/>
          <w:bCs/>
          <w:iCs/>
          <w:sz w:val="28"/>
          <w:szCs w:val="24"/>
        </w:rPr>
      </w:pPr>
      <w:r w:rsidRPr="0002075C">
        <w:rPr>
          <w:rFonts w:ascii="Times New Roman" w:hAnsi="Times New Roman" w:cs="Times New Roman"/>
          <w:b/>
          <w:bCs/>
          <w:iCs/>
          <w:sz w:val="24"/>
          <w:szCs w:val="24"/>
        </w:rPr>
        <w:t>Is there a pass-through from the international coffee price to the Mexican market price?</w:t>
      </w:r>
    </w:p>
    <w:p w14:paraId="720EA02B" w14:textId="77777777" w:rsidR="00AE660E" w:rsidRPr="004D68BB" w:rsidRDefault="00AE660E" w:rsidP="00AE660E">
      <w:pPr>
        <w:spacing w:after="120" w:line="240" w:lineRule="auto"/>
        <w:jc w:val="center"/>
        <w:rPr>
          <w:rFonts w:ascii="Times New Roman" w:hAnsi="Times New Roman" w:cs="Times New Roman"/>
          <w:sz w:val="20"/>
        </w:rPr>
      </w:pPr>
      <w:r w:rsidRPr="004D68BB">
        <w:rPr>
          <w:rFonts w:ascii="Times New Roman" w:hAnsi="Times New Roman" w:cs="Times New Roman"/>
          <w:b/>
          <w:bCs/>
          <w:iCs/>
          <w:sz w:val="24"/>
          <w:szCs w:val="24"/>
        </w:rPr>
        <w:t>Abstract</w:t>
      </w:r>
    </w:p>
    <w:p w14:paraId="36237FC4" w14:textId="5FEFC8A6" w:rsidR="00AE660E" w:rsidRPr="005E38FD" w:rsidRDefault="00AE660E" w:rsidP="00AE660E">
      <w:pPr>
        <w:pStyle w:val="Default"/>
        <w:jc w:val="both"/>
        <w:rPr>
          <w:rFonts w:ascii="Times New Roman" w:hAnsi="Times New Roman" w:cs="Times New Roman"/>
          <w:bCs/>
        </w:rPr>
      </w:pPr>
      <w:r w:rsidRPr="005E38FD">
        <w:rPr>
          <w:rFonts w:ascii="Times New Roman" w:hAnsi="Times New Roman" w:cs="Times New Roman"/>
          <w:bCs/>
        </w:rPr>
        <w:t>We estimate the transmission of coffee prices from the international market to the Mexica</w:t>
      </w:r>
      <w:r w:rsidR="00BC13F5">
        <w:rPr>
          <w:rFonts w:ascii="Times New Roman" w:hAnsi="Times New Roman" w:cs="Times New Roman"/>
          <w:bCs/>
        </w:rPr>
        <w:t>n market</w:t>
      </w:r>
      <w:r>
        <w:rPr>
          <w:rFonts w:ascii="Times New Roman" w:hAnsi="Times New Roman" w:cs="Times New Roman"/>
          <w:bCs/>
        </w:rPr>
        <w:t xml:space="preserve"> for the period 2004</w:t>
      </w:r>
      <w:r w:rsidRPr="005E38FD">
        <w:rPr>
          <w:rFonts w:ascii="Times New Roman" w:hAnsi="Times New Roman" w:cs="Times New Roman"/>
          <w:bCs/>
        </w:rPr>
        <w:t>-2018. Ou</w:t>
      </w:r>
      <w:r>
        <w:rPr>
          <w:rFonts w:ascii="Times New Roman" w:hAnsi="Times New Roman" w:cs="Times New Roman"/>
          <w:bCs/>
        </w:rPr>
        <w:t xml:space="preserve">r estimates are obtained from a </w:t>
      </w:r>
      <w:r w:rsidRPr="005E38FD">
        <w:rPr>
          <w:rFonts w:ascii="Times New Roman" w:hAnsi="Times New Roman" w:cs="Times New Roman"/>
          <w:bCs/>
        </w:rPr>
        <w:t>Vector Error Correction</w:t>
      </w:r>
      <w:r w:rsidR="005F02B1">
        <w:rPr>
          <w:rFonts w:ascii="Times New Roman" w:hAnsi="Times New Roman" w:cs="Times New Roman"/>
          <w:bCs/>
        </w:rPr>
        <w:t xml:space="preserve"> </w:t>
      </w:r>
      <w:r w:rsidR="005F02B1" w:rsidRPr="005E38FD">
        <w:rPr>
          <w:rFonts w:ascii="Times New Roman" w:hAnsi="Times New Roman" w:cs="Times New Roman"/>
          <w:bCs/>
        </w:rPr>
        <w:t>(VEC)</w:t>
      </w:r>
      <w:r w:rsidRPr="005E38FD">
        <w:rPr>
          <w:rFonts w:ascii="Times New Roman" w:hAnsi="Times New Roman" w:cs="Times New Roman"/>
          <w:bCs/>
        </w:rPr>
        <w:t xml:space="preserve"> </w:t>
      </w:r>
      <w:r w:rsidR="005F02B1">
        <w:rPr>
          <w:rFonts w:ascii="Times New Roman" w:hAnsi="Times New Roman" w:cs="Times New Roman"/>
          <w:bCs/>
        </w:rPr>
        <w:t>model</w:t>
      </w:r>
      <w:r w:rsidRPr="005E38FD">
        <w:rPr>
          <w:rFonts w:ascii="Times New Roman" w:hAnsi="Times New Roman" w:cs="Times New Roman"/>
          <w:bCs/>
        </w:rPr>
        <w:t>. The results suggest that given a 1% increase in th</w:t>
      </w:r>
      <w:r w:rsidR="00FD0540">
        <w:rPr>
          <w:rFonts w:ascii="Times New Roman" w:hAnsi="Times New Roman" w:cs="Times New Roman"/>
          <w:bCs/>
        </w:rPr>
        <w:t>e international price of coffee</w:t>
      </w:r>
      <w:r w:rsidRPr="005E38FD">
        <w:rPr>
          <w:rFonts w:ascii="Times New Roman" w:hAnsi="Times New Roman" w:cs="Times New Roman"/>
          <w:bCs/>
        </w:rPr>
        <w:t xml:space="preserve"> the </w:t>
      </w:r>
      <w:r w:rsidR="00E13103">
        <w:rPr>
          <w:rFonts w:ascii="Times New Roman" w:hAnsi="Times New Roman" w:cs="Times New Roman"/>
          <w:bCs/>
        </w:rPr>
        <w:t>national price increases by 1.3</w:t>
      </w:r>
      <w:r w:rsidRPr="005E38FD">
        <w:rPr>
          <w:rFonts w:ascii="Times New Roman" w:hAnsi="Times New Roman" w:cs="Times New Roman"/>
          <w:bCs/>
        </w:rPr>
        <w:t>%</w:t>
      </w:r>
      <w:r w:rsidR="007B0B6B">
        <w:rPr>
          <w:rFonts w:ascii="Times New Roman" w:hAnsi="Times New Roman" w:cs="Times New Roman"/>
          <w:bCs/>
        </w:rPr>
        <w:t xml:space="preserve">. </w:t>
      </w:r>
      <w:r w:rsidRPr="005E38FD">
        <w:rPr>
          <w:rFonts w:ascii="Times New Roman" w:hAnsi="Times New Roman" w:cs="Times New Roman"/>
          <w:bCs/>
        </w:rPr>
        <w:t>Our model also s</w:t>
      </w:r>
      <w:r>
        <w:rPr>
          <w:rFonts w:ascii="Times New Roman" w:hAnsi="Times New Roman" w:cs="Times New Roman"/>
          <w:bCs/>
        </w:rPr>
        <w:t>uggests a break in the long-run</w:t>
      </w:r>
      <w:r w:rsidRPr="005E38FD">
        <w:rPr>
          <w:rFonts w:ascii="Times New Roman" w:hAnsi="Times New Roman" w:cs="Times New Roman"/>
          <w:bCs/>
        </w:rPr>
        <w:t xml:space="preserve"> relationship between international and national prices, suggesting the end of coffee price </w:t>
      </w:r>
      <w:r>
        <w:rPr>
          <w:rFonts w:ascii="Times New Roman" w:hAnsi="Times New Roman" w:cs="Times New Roman"/>
          <w:bCs/>
        </w:rPr>
        <w:t>pass-through</w:t>
      </w:r>
      <w:r w:rsidRPr="005E38FD">
        <w:rPr>
          <w:rFonts w:ascii="Times New Roman" w:hAnsi="Times New Roman" w:cs="Times New Roman"/>
          <w:bCs/>
        </w:rPr>
        <w:t>.</w:t>
      </w:r>
    </w:p>
    <w:p w14:paraId="0AE95CA5" w14:textId="23FB9A22" w:rsidR="00AE660E" w:rsidRPr="003332C2" w:rsidRDefault="004509A1" w:rsidP="004509A1">
      <w:pPr>
        <w:pStyle w:val="Default"/>
        <w:spacing w:before="240"/>
        <w:jc w:val="both"/>
        <w:rPr>
          <w:rFonts w:ascii="Times New Roman" w:hAnsi="Times New Roman" w:cs="Times New Roman"/>
          <w:sz w:val="22"/>
          <w:szCs w:val="22"/>
        </w:rPr>
      </w:pPr>
      <w:r>
        <w:rPr>
          <w:rFonts w:ascii="Times New Roman" w:hAnsi="Times New Roman" w:cs="Times New Roman"/>
          <w:b/>
          <w:bCs/>
        </w:rPr>
        <w:t>Key</w:t>
      </w:r>
      <w:r w:rsidR="00AE660E" w:rsidRPr="003254A6">
        <w:rPr>
          <w:rFonts w:ascii="Times New Roman" w:hAnsi="Times New Roman" w:cs="Times New Roman"/>
          <w:b/>
          <w:bCs/>
        </w:rPr>
        <w:t xml:space="preserve">words: </w:t>
      </w:r>
      <w:r w:rsidRPr="003332C2">
        <w:rPr>
          <w:rFonts w:ascii="Times New Roman" w:hAnsi="Times New Roman" w:cs="Times New Roman"/>
          <w:bCs/>
        </w:rPr>
        <w:t>Agric</w:t>
      </w:r>
      <w:r>
        <w:rPr>
          <w:rFonts w:ascii="Times New Roman" w:hAnsi="Times New Roman" w:cs="Times New Roman"/>
          <w:bCs/>
        </w:rPr>
        <w:t>ultural m</w:t>
      </w:r>
      <w:r w:rsidRPr="003332C2">
        <w:rPr>
          <w:rFonts w:ascii="Times New Roman" w:hAnsi="Times New Roman" w:cs="Times New Roman"/>
          <w:bCs/>
        </w:rPr>
        <w:t>arket</w:t>
      </w:r>
      <w:r>
        <w:rPr>
          <w:rFonts w:ascii="Times New Roman" w:hAnsi="Times New Roman" w:cs="Times New Roman"/>
          <w:bCs/>
        </w:rPr>
        <w:t>, aggregate prices, p</w:t>
      </w:r>
      <w:r w:rsidR="00AE660E">
        <w:rPr>
          <w:rFonts w:ascii="Times New Roman" w:hAnsi="Times New Roman" w:cs="Times New Roman"/>
          <w:bCs/>
        </w:rPr>
        <w:t xml:space="preserve">rices </w:t>
      </w:r>
      <w:r>
        <w:rPr>
          <w:rFonts w:ascii="Times New Roman" w:hAnsi="Times New Roman" w:cs="Times New Roman"/>
          <w:bCs/>
        </w:rPr>
        <w:t>pass-t</w:t>
      </w:r>
      <w:r w:rsidR="00AE660E" w:rsidRPr="003332C2">
        <w:rPr>
          <w:rFonts w:ascii="Times New Roman" w:hAnsi="Times New Roman" w:cs="Times New Roman"/>
          <w:bCs/>
        </w:rPr>
        <w:t>hrough</w:t>
      </w:r>
      <w:r>
        <w:rPr>
          <w:rFonts w:ascii="Times New Roman" w:hAnsi="Times New Roman" w:cs="Times New Roman"/>
          <w:bCs/>
        </w:rPr>
        <w:t>, vector error c</w:t>
      </w:r>
      <w:r w:rsidRPr="003332C2">
        <w:rPr>
          <w:rFonts w:ascii="Times New Roman" w:hAnsi="Times New Roman" w:cs="Times New Roman"/>
          <w:bCs/>
        </w:rPr>
        <w:t>orrection</w:t>
      </w:r>
      <w:r>
        <w:rPr>
          <w:rFonts w:ascii="Times New Roman" w:hAnsi="Times New Roman" w:cs="Times New Roman"/>
          <w:bCs/>
        </w:rPr>
        <w:t>.</w:t>
      </w:r>
    </w:p>
    <w:p w14:paraId="3593E2A2" w14:textId="77777777" w:rsidR="00AE660E" w:rsidRPr="002E2508" w:rsidRDefault="00AE660E" w:rsidP="00AE660E">
      <w:pPr>
        <w:rPr>
          <w:rFonts w:ascii="Times New Roman" w:hAnsi="Times New Roman" w:cs="Times New Roman"/>
          <w:b/>
          <w:sz w:val="24"/>
          <w:szCs w:val="24"/>
          <w:lang w:val="es-ES"/>
        </w:rPr>
      </w:pPr>
      <w:r w:rsidRPr="003332C2">
        <w:rPr>
          <w:rFonts w:ascii="Times New Roman" w:hAnsi="Times New Roman" w:cs="Times New Roman"/>
          <w:b/>
          <w:sz w:val="24"/>
          <w:szCs w:val="24"/>
          <w:lang w:val="es-MX"/>
        </w:rPr>
        <w:t>JEL</w:t>
      </w:r>
      <w:r>
        <w:rPr>
          <w:rFonts w:ascii="Times New Roman" w:hAnsi="Times New Roman" w:cs="Times New Roman"/>
          <w:b/>
          <w:sz w:val="24"/>
          <w:szCs w:val="24"/>
          <w:lang w:val="es-MX"/>
        </w:rPr>
        <w:t xml:space="preserve"> </w:t>
      </w:r>
      <w:proofErr w:type="spellStart"/>
      <w:r w:rsidRPr="002E2508">
        <w:rPr>
          <w:rFonts w:ascii="Times New Roman" w:hAnsi="Times New Roman" w:cs="Times New Roman"/>
          <w:b/>
          <w:sz w:val="24"/>
          <w:szCs w:val="24"/>
          <w:lang w:val="es-ES"/>
        </w:rPr>
        <w:t>Classification</w:t>
      </w:r>
      <w:proofErr w:type="spellEnd"/>
      <w:r w:rsidRPr="003332C2">
        <w:rPr>
          <w:rFonts w:ascii="Times New Roman" w:hAnsi="Times New Roman" w:cs="Times New Roman"/>
          <w:b/>
          <w:sz w:val="24"/>
          <w:szCs w:val="24"/>
          <w:lang w:val="es-MX"/>
        </w:rPr>
        <w:t xml:space="preserve">: </w:t>
      </w:r>
      <w:r w:rsidRPr="003332C2">
        <w:rPr>
          <w:rFonts w:ascii="Times New Roman" w:hAnsi="Times New Roman" w:cs="Times New Roman"/>
          <w:lang w:val="es-MX"/>
        </w:rPr>
        <w:t>C53,</w:t>
      </w:r>
      <w:r w:rsidRPr="003332C2">
        <w:rPr>
          <w:rFonts w:ascii="Times New Roman" w:hAnsi="Times New Roman" w:cs="Times New Roman"/>
          <w:b/>
          <w:lang w:val="es-MX"/>
        </w:rPr>
        <w:t xml:space="preserve"> </w:t>
      </w:r>
      <w:r w:rsidRPr="003332C2">
        <w:rPr>
          <w:rFonts w:ascii="Times New Roman" w:hAnsi="Times New Roman" w:cs="Times New Roman"/>
          <w:lang w:val="es-MX"/>
        </w:rPr>
        <w:t>E31, Q11, Q</w:t>
      </w:r>
      <w:r>
        <w:rPr>
          <w:rFonts w:ascii="Times New Roman" w:hAnsi="Times New Roman" w:cs="Times New Roman"/>
          <w:lang w:val="es-MX"/>
        </w:rPr>
        <w:t>17.</w:t>
      </w:r>
      <w:r w:rsidRPr="002E2508">
        <w:rPr>
          <w:rFonts w:ascii="Times New Roman" w:hAnsi="Times New Roman" w:cs="Times New Roman"/>
          <w:b/>
          <w:sz w:val="24"/>
          <w:szCs w:val="24"/>
          <w:lang w:val="es-ES"/>
        </w:rPr>
        <w:br w:type="page"/>
      </w:r>
    </w:p>
    <w:p w14:paraId="056A3FA4" w14:textId="08951E62" w:rsidR="00AE660E" w:rsidRPr="004509A1" w:rsidRDefault="00AE660E" w:rsidP="003149DF">
      <w:pPr>
        <w:spacing w:before="240" w:after="0" w:line="276" w:lineRule="auto"/>
        <w:rPr>
          <w:rFonts w:ascii="Times New Roman" w:hAnsi="Times New Roman" w:cs="Times New Roman"/>
          <w:b/>
          <w:sz w:val="24"/>
          <w:szCs w:val="24"/>
          <w:lang w:val="es-ES"/>
        </w:rPr>
      </w:pPr>
      <w:r w:rsidRPr="004509A1">
        <w:rPr>
          <w:rFonts w:ascii="Times New Roman" w:hAnsi="Times New Roman" w:cs="Times New Roman"/>
          <w:b/>
          <w:sz w:val="24"/>
          <w:szCs w:val="24"/>
          <w:lang w:val="es-ES"/>
        </w:rPr>
        <w:lastRenderedPageBreak/>
        <w:t>1</w:t>
      </w:r>
      <w:r w:rsidR="003B0630" w:rsidRPr="004509A1">
        <w:rPr>
          <w:rFonts w:ascii="Times New Roman" w:hAnsi="Times New Roman" w:cs="Times New Roman"/>
          <w:b/>
          <w:sz w:val="24"/>
          <w:szCs w:val="24"/>
          <w:lang w:val="es-ES"/>
        </w:rPr>
        <w:t>.</w:t>
      </w:r>
      <w:r w:rsidRPr="004509A1">
        <w:rPr>
          <w:rFonts w:ascii="Times New Roman" w:hAnsi="Times New Roman" w:cs="Times New Roman"/>
          <w:b/>
          <w:sz w:val="24"/>
          <w:szCs w:val="24"/>
          <w:lang w:val="es-ES"/>
        </w:rPr>
        <w:t xml:space="preserve"> Introducción</w:t>
      </w:r>
    </w:p>
    <w:p w14:paraId="444537B9" w14:textId="0FD25768" w:rsidR="005F02B1" w:rsidRPr="003149DF" w:rsidRDefault="005F02B1"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En este documento utilizamos un modelo VEC para determinar la relación </w:t>
      </w:r>
      <w:r w:rsidR="001E7D2F">
        <w:rPr>
          <w:rFonts w:ascii="Times New Roman" w:hAnsi="Times New Roman" w:cs="Times New Roman"/>
          <w:sz w:val="24"/>
          <w:szCs w:val="24"/>
          <w:lang w:val="es-ES"/>
        </w:rPr>
        <w:t>que existe</w:t>
      </w:r>
      <w:r w:rsidR="00BC13F5">
        <w:rPr>
          <w:rFonts w:ascii="Times New Roman" w:hAnsi="Times New Roman" w:cs="Times New Roman"/>
          <w:sz w:val="24"/>
          <w:szCs w:val="24"/>
          <w:lang w:val="es-ES"/>
        </w:rPr>
        <w:t>,</w:t>
      </w:r>
      <w:r w:rsidR="001E7D2F">
        <w:rPr>
          <w:rFonts w:ascii="Times New Roman" w:hAnsi="Times New Roman" w:cs="Times New Roman"/>
          <w:sz w:val="24"/>
          <w:szCs w:val="24"/>
          <w:lang w:val="es-ES"/>
        </w:rPr>
        <w:t xml:space="preserve"> en el</w:t>
      </w:r>
      <w:r w:rsidRPr="003149DF">
        <w:rPr>
          <w:rFonts w:ascii="Times New Roman" w:hAnsi="Times New Roman" w:cs="Times New Roman"/>
          <w:sz w:val="24"/>
          <w:szCs w:val="24"/>
          <w:lang w:val="es-ES"/>
        </w:rPr>
        <w:t xml:space="preserve"> largo plazo</w:t>
      </w:r>
      <w:r w:rsidR="00BC13F5">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entre el precio nacional y el precio internacional del café. Con este modelo evalua</w:t>
      </w:r>
      <w:r w:rsidR="00BC13F5">
        <w:rPr>
          <w:rFonts w:ascii="Times New Roman" w:hAnsi="Times New Roman" w:cs="Times New Roman"/>
          <w:sz w:val="24"/>
          <w:szCs w:val="24"/>
          <w:lang w:val="es-ES"/>
        </w:rPr>
        <w:t>mos el posible rompimiento de la relación entre</w:t>
      </w:r>
      <w:r w:rsidRPr="003149DF">
        <w:rPr>
          <w:rFonts w:ascii="Times New Roman" w:hAnsi="Times New Roman" w:cs="Times New Roman"/>
          <w:sz w:val="24"/>
          <w:szCs w:val="24"/>
          <w:lang w:val="es-ES"/>
        </w:rPr>
        <w:t xml:space="preserve"> ambas variables, lo que sugeriría </w:t>
      </w:r>
      <w:r w:rsidRPr="003149DF">
        <w:rPr>
          <w:rFonts w:ascii="Times New Roman" w:hAnsi="Times New Roman" w:cs="Times New Roman"/>
          <w:bCs/>
          <w:sz w:val="24"/>
          <w:szCs w:val="24"/>
          <w:lang w:val="es-ES"/>
        </w:rPr>
        <w:t xml:space="preserve">el fin de la transmisión de precios de café. Asimismo, construimos una base de datos panel con observaciones a nivel </w:t>
      </w:r>
      <w:r w:rsidR="00804610" w:rsidRPr="003149DF">
        <w:rPr>
          <w:rFonts w:ascii="Times New Roman" w:hAnsi="Times New Roman" w:cs="Times New Roman"/>
          <w:bCs/>
          <w:sz w:val="24"/>
          <w:szCs w:val="24"/>
          <w:lang w:val="es-ES"/>
        </w:rPr>
        <w:t>estatal</w:t>
      </w:r>
      <w:r w:rsidRPr="003149DF">
        <w:rPr>
          <w:rFonts w:ascii="Times New Roman" w:hAnsi="Times New Roman" w:cs="Times New Roman"/>
          <w:bCs/>
          <w:sz w:val="24"/>
          <w:szCs w:val="24"/>
          <w:lang w:val="es-ES"/>
        </w:rPr>
        <w:t xml:space="preserve"> con el fin de analizar el efecto promedio del precio internacional en el precio nacional. </w:t>
      </w:r>
      <w:r w:rsidR="00CE47AB">
        <w:rPr>
          <w:rFonts w:ascii="Times New Roman" w:hAnsi="Times New Roman" w:cs="Times New Roman"/>
          <w:bCs/>
          <w:sz w:val="24"/>
          <w:szCs w:val="24"/>
          <w:lang w:val="es-ES"/>
        </w:rPr>
        <w:t>Las estimaciones de ambos modelos son comparada</w:t>
      </w:r>
      <w:r w:rsidRPr="003149DF">
        <w:rPr>
          <w:rFonts w:ascii="Times New Roman" w:hAnsi="Times New Roman" w:cs="Times New Roman"/>
          <w:bCs/>
          <w:sz w:val="24"/>
          <w:szCs w:val="24"/>
          <w:lang w:val="es-ES"/>
        </w:rPr>
        <w:t>s para determinar si nuestros resultados son consistentes</w:t>
      </w:r>
      <w:r w:rsidR="00804610" w:rsidRPr="003149DF">
        <w:rPr>
          <w:rFonts w:ascii="Times New Roman" w:hAnsi="Times New Roman" w:cs="Times New Roman"/>
          <w:bCs/>
          <w:sz w:val="24"/>
          <w:szCs w:val="24"/>
          <w:lang w:val="es-ES"/>
        </w:rPr>
        <w:t xml:space="preserve"> y robustos</w:t>
      </w:r>
      <w:r w:rsidRPr="003149DF">
        <w:rPr>
          <w:rFonts w:ascii="Times New Roman" w:hAnsi="Times New Roman" w:cs="Times New Roman"/>
          <w:bCs/>
          <w:sz w:val="24"/>
          <w:szCs w:val="24"/>
          <w:lang w:val="es-ES"/>
        </w:rPr>
        <w:t>.</w:t>
      </w:r>
    </w:p>
    <w:p w14:paraId="2AF61835" w14:textId="1DF01EDF" w:rsidR="003149DF" w:rsidRPr="00E462FD" w:rsidRDefault="00804610" w:rsidP="00E462FD">
      <w:pPr>
        <w:spacing w:before="240" w:line="276" w:lineRule="auto"/>
        <w:jc w:val="both"/>
        <w:rPr>
          <w:lang w:val="es-MX"/>
        </w:rPr>
      </w:pPr>
      <w:r w:rsidRPr="003149DF">
        <w:rPr>
          <w:rFonts w:ascii="Times New Roman" w:hAnsi="Times New Roman" w:cs="Times New Roman"/>
          <w:sz w:val="24"/>
          <w:szCs w:val="24"/>
          <w:lang w:val="es-ES"/>
        </w:rPr>
        <w:t>Como la teoría microeconómica lo sugiere, e</w:t>
      </w:r>
      <w:r w:rsidR="00AE660E" w:rsidRPr="003149DF">
        <w:rPr>
          <w:rFonts w:ascii="Times New Roman" w:hAnsi="Times New Roman" w:cs="Times New Roman"/>
          <w:sz w:val="24"/>
          <w:szCs w:val="24"/>
          <w:lang w:val="es-ES"/>
        </w:rPr>
        <w:t xml:space="preserve">l ingreso de los caficultores depende </w:t>
      </w:r>
      <w:r w:rsidRPr="003149DF">
        <w:rPr>
          <w:rFonts w:ascii="Times New Roman" w:hAnsi="Times New Roman" w:cs="Times New Roman"/>
          <w:sz w:val="24"/>
          <w:szCs w:val="24"/>
          <w:lang w:val="es-ES"/>
        </w:rPr>
        <w:t xml:space="preserve">directamente </w:t>
      </w:r>
      <w:r w:rsidR="00AE660E" w:rsidRPr="003149DF">
        <w:rPr>
          <w:rFonts w:ascii="Times New Roman" w:hAnsi="Times New Roman" w:cs="Times New Roman"/>
          <w:sz w:val="24"/>
          <w:szCs w:val="24"/>
          <w:lang w:val="es-ES"/>
        </w:rPr>
        <w:t>de los rendimientos obtenidos en cada ciclo de producción</w:t>
      </w:r>
      <w:r w:rsidR="001E7D2F">
        <w:rPr>
          <w:rFonts w:ascii="Times New Roman" w:hAnsi="Times New Roman" w:cs="Times New Roman"/>
          <w:sz w:val="24"/>
          <w:szCs w:val="24"/>
          <w:lang w:val="es-ES"/>
        </w:rPr>
        <w:t xml:space="preserve"> y del precio medio rural</w:t>
      </w:r>
      <w:r w:rsidR="00AE660E" w:rsidRPr="003149DF">
        <w:rPr>
          <w:rFonts w:ascii="Times New Roman" w:hAnsi="Times New Roman" w:cs="Times New Roman"/>
          <w:sz w:val="24"/>
          <w:szCs w:val="24"/>
          <w:lang w:val="es-ES"/>
        </w:rPr>
        <w:t xml:space="preserve"> </w:t>
      </w:r>
      <w:r w:rsidRPr="003149DF">
        <w:rPr>
          <w:rFonts w:ascii="Times New Roman" w:hAnsi="Times New Roman" w:cs="Times New Roman"/>
          <w:sz w:val="24"/>
          <w:szCs w:val="24"/>
          <w:lang w:val="es-ES"/>
        </w:rPr>
        <w:t>e</w:t>
      </w:r>
      <w:r w:rsidR="001E7D2F">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indirectamente</w:t>
      </w:r>
      <w:r w:rsidR="001E7D2F">
        <w:rPr>
          <w:rFonts w:ascii="Times New Roman" w:hAnsi="Times New Roman" w:cs="Times New Roman"/>
          <w:sz w:val="24"/>
          <w:szCs w:val="24"/>
          <w:lang w:val="es-ES"/>
        </w:rPr>
        <w:t>,</w:t>
      </w:r>
      <w:r w:rsidR="00AE660E" w:rsidRPr="003149DF">
        <w:rPr>
          <w:rFonts w:ascii="Times New Roman" w:hAnsi="Times New Roman" w:cs="Times New Roman"/>
          <w:sz w:val="24"/>
          <w:szCs w:val="24"/>
          <w:lang w:val="es-ES"/>
        </w:rPr>
        <w:t xml:space="preserve"> del precio cotizado en el mercado </w:t>
      </w:r>
      <w:r w:rsidRPr="003149DF">
        <w:rPr>
          <w:rFonts w:ascii="Times New Roman" w:hAnsi="Times New Roman" w:cs="Times New Roman"/>
          <w:sz w:val="24"/>
          <w:szCs w:val="24"/>
          <w:lang w:val="es-ES"/>
        </w:rPr>
        <w:t>internacional.</w:t>
      </w:r>
      <w:r w:rsidR="00AE660E" w:rsidRPr="003149DF">
        <w:rPr>
          <w:rFonts w:ascii="Times New Roman" w:hAnsi="Times New Roman" w:cs="Times New Roman"/>
          <w:sz w:val="24"/>
          <w:szCs w:val="24"/>
          <w:lang w:val="es-ES"/>
        </w:rPr>
        <w:t xml:space="preserve"> </w:t>
      </w:r>
      <w:r w:rsidRPr="003149DF">
        <w:rPr>
          <w:rFonts w:ascii="Times New Roman" w:hAnsi="Times New Roman" w:cs="Times New Roman"/>
          <w:sz w:val="24"/>
          <w:szCs w:val="24"/>
          <w:lang w:val="es-ES"/>
        </w:rPr>
        <w:t xml:space="preserve">Sin embargo, </w:t>
      </w:r>
      <w:r w:rsidR="00AE660E" w:rsidRPr="003149DF">
        <w:rPr>
          <w:rFonts w:ascii="Times New Roman" w:hAnsi="Times New Roman" w:cs="Times New Roman"/>
          <w:sz w:val="24"/>
          <w:szCs w:val="24"/>
          <w:lang w:val="es-ES"/>
        </w:rPr>
        <w:t xml:space="preserve">en este </w:t>
      </w:r>
      <w:r w:rsidRPr="003149DF">
        <w:rPr>
          <w:rFonts w:ascii="Times New Roman" w:hAnsi="Times New Roman" w:cs="Times New Roman"/>
          <w:sz w:val="24"/>
          <w:szCs w:val="24"/>
          <w:lang w:val="es-ES"/>
        </w:rPr>
        <w:t>documento</w:t>
      </w:r>
      <w:r w:rsidR="00AE660E" w:rsidRPr="003149DF">
        <w:rPr>
          <w:rFonts w:ascii="Times New Roman" w:hAnsi="Times New Roman" w:cs="Times New Roman"/>
          <w:sz w:val="24"/>
          <w:szCs w:val="24"/>
          <w:lang w:val="es-ES"/>
        </w:rPr>
        <w:t xml:space="preserve"> demostramos que, en los últimos años, el precio recibido por los productores de café cereza en México no ha mantenido una relación cercana con el precio del mercado mundial, sugiriendo un rompimiento en la transmisión de precios que afecta a más de </w:t>
      </w:r>
      <w:r w:rsidR="00E462FD">
        <w:rPr>
          <w:rFonts w:ascii="Times New Roman" w:hAnsi="Times New Roman" w:cs="Times New Roman"/>
          <w:sz w:val="24"/>
          <w:szCs w:val="24"/>
          <w:lang w:val="es-ES"/>
        </w:rPr>
        <w:t>500 mil productores nacionales.</w:t>
      </w:r>
    </w:p>
    <w:p w14:paraId="3E0B607A" w14:textId="2A5FC013" w:rsidR="003149DF" w:rsidRPr="003149DF" w:rsidRDefault="003149DF" w:rsidP="003149DF">
      <w:pPr>
        <w:pStyle w:val="Caption"/>
        <w:keepNext/>
        <w:jc w:val="center"/>
        <w:rPr>
          <w:rFonts w:ascii="Times New Roman" w:hAnsi="Times New Roman" w:cs="Times New Roman"/>
          <w:i w:val="0"/>
          <w:color w:val="auto"/>
          <w:sz w:val="22"/>
          <w:lang w:val="es-MX"/>
        </w:rPr>
      </w:pPr>
      <w:r w:rsidRPr="003149DF">
        <w:rPr>
          <w:rFonts w:ascii="Times New Roman" w:hAnsi="Times New Roman" w:cs="Times New Roman"/>
          <w:b/>
          <w:i w:val="0"/>
          <w:color w:val="auto"/>
          <w:sz w:val="22"/>
          <w:lang w:val="es-MX"/>
        </w:rPr>
        <w:t xml:space="preserve">Gráfica </w:t>
      </w:r>
      <w:r w:rsidRPr="003149DF">
        <w:rPr>
          <w:rFonts w:ascii="Times New Roman" w:hAnsi="Times New Roman" w:cs="Times New Roman"/>
          <w:b/>
          <w:i w:val="0"/>
          <w:color w:val="auto"/>
          <w:sz w:val="22"/>
        </w:rPr>
        <w:fldChar w:fldCharType="begin"/>
      </w:r>
      <w:r w:rsidRPr="003149DF">
        <w:rPr>
          <w:rFonts w:ascii="Times New Roman" w:hAnsi="Times New Roman" w:cs="Times New Roman"/>
          <w:b/>
          <w:i w:val="0"/>
          <w:color w:val="auto"/>
          <w:sz w:val="22"/>
          <w:lang w:val="es-MX"/>
        </w:rPr>
        <w:instrText xml:space="preserve"> SEQ Gráfica \* ARABIC </w:instrText>
      </w:r>
      <w:r w:rsidRPr="003149DF">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1</w:t>
      </w:r>
      <w:r w:rsidRPr="003149DF">
        <w:rPr>
          <w:rFonts w:ascii="Times New Roman" w:hAnsi="Times New Roman" w:cs="Times New Roman"/>
          <w:b/>
          <w:i w:val="0"/>
          <w:color w:val="auto"/>
          <w:sz w:val="22"/>
        </w:rPr>
        <w:fldChar w:fldCharType="end"/>
      </w:r>
      <w:r w:rsidRPr="003149DF">
        <w:rPr>
          <w:rFonts w:ascii="Times New Roman" w:hAnsi="Times New Roman" w:cs="Times New Roman"/>
          <w:b/>
          <w:i w:val="0"/>
          <w:color w:val="auto"/>
          <w:sz w:val="22"/>
          <w:lang w:val="es-MX"/>
        </w:rPr>
        <w:t>.</w:t>
      </w:r>
      <w:r w:rsidRPr="003149DF">
        <w:rPr>
          <w:rFonts w:ascii="Times New Roman" w:hAnsi="Times New Roman" w:cs="Times New Roman"/>
          <w:i w:val="0"/>
          <w:color w:val="auto"/>
          <w:sz w:val="22"/>
          <w:lang w:val="es-MX"/>
        </w:rPr>
        <w:t xml:space="preserve"> Precios nacionales e internacionales del café (2004-I:2018-IV).</w:t>
      </w:r>
    </w:p>
    <w:p w14:paraId="75133770" w14:textId="77777777" w:rsidR="00E462FD" w:rsidRDefault="00AE660E" w:rsidP="00E462FD">
      <w:pPr>
        <w:keepNext/>
        <w:spacing w:before="240" w:after="0" w:line="276" w:lineRule="auto"/>
        <w:jc w:val="center"/>
      </w:pPr>
      <w:r w:rsidRPr="003149DF">
        <w:rPr>
          <w:rFonts w:ascii="Times New Roman" w:hAnsi="Times New Roman" w:cs="Times New Roman"/>
          <w:noProof/>
        </w:rPr>
        <w:drawing>
          <wp:inline distT="0" distB="0" distL="0" distR="0" wp14:anchorId="334DE5FF" wp14:editId="6BF827DC">
            <wp:extent cx="5431790" cy="2906974"/>
            <wp:effectExtent l="0" t="0" r="0"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42C60F" w14:textId="538E038F" w:rsidR="00E462FD" w:rsidRPr="00E462FD" w:rsidRDefault="00E462FD" w:rsidP="00E462FD">
      <w:pPr>
        <w:pStyle w:val="Caption"/>
        <w:jc w:val="center"/>
        <w:rPr>
          <w:rFonts w:ascii="Times New Roman" w:hAnsi="Times New Roman" w:cs="Times New Roman"/>
          <w:i w:val="0"/>
          <w:lang w:val="es-MX"/>
        </w:rPr>
      </w:pPr>
      <w:r w:rsidRPr="00E462FD">
        <w:rPr>
          <w:rFonts w:ascii="Times New Roman" w:hAnsi="Times New Roman" w:cs="Times New Roman"/>
          <w:i w:val="0"/>
          <w:color w:val="auto"/>
          <w:lang w:val="es-MX"/>
        </w:rPr>
        <w:t>Fuente: Elaboración propia con información de la Organización Internacional del Café (OIC), Banco de México (Banxico), Sistema de Información Agroalimentaria y Pesquera (SIAP) e INEGI.</w:t>
      </w:r>
    </w:p>
    <w:p w14:paraId="650FFE12" w14:textId="606F1D33" w:rsidR="004509A1" w:rsidRDefault="002E26E9" w:rsidP="00E462FD">
      <w:pPr>
        <w:spacing w:before="240" w:after="0" w:line="276" w:lineRule="auto"/>
        <w:jc w:val="both"/>
        <w:rPr>
          <w:rFonts w:ascii="Times New Roman" w:hAnsi="Times New Roman" w:cs="Times New Roman"/>
          <w:sz w:val="24"/>
          <w:szCs w:val="24"/>
          <w:lang w:val="es-ES"/>
        </w:rPr>
        <w:sectPr w:rsidR="004509A1" w:rsidSect="004509A1">
          <w:type w:val="continuous"/>
          <w:pgSz w:w="12240" w:h="15840"/>
          <w:pgMar w:top="1417" w:right="1701" w:bottom="1417" w:left="1701" w:header="708" w:footer="708" w:gutter="0"/>
          <w:cols w:space="708"/>
          <w:titlePg/>
          <w:docGrid w:linePitch="360"/>
        </w:sectPr>
      </w:pPr>
      <w:r w:rsidRPr="003149DF">
        <w:rPr>
          <w:rFonts w:ascii="Times New Roman" w:hAnsi="Times New Roman" w:cs="Times New Roman"/>
          <w:sz w:val="24"/>
          <w:szCs w:val="24"/>
          <w:lang w:val="es-ES"/>
        </w:rPr>
        <w:t>En el mercado internacional las cotizaciones de las variedades arábica y robusta del café verde se llevan a cabo a través de las bolsas de bienes agrícolas de Nueva York y de Londres.</w:t>
      </w:r>
      <w:r w:rsidR="001E7D2F">
        <w:rPr>
          <w:rStyle w:val="FootnoteReference"/>
          <w:rFonts w:ascii="Times New Roman" w:hAnsi="Times New Roman" w:cs="Times New Roman"/>
          <w:sz w:val="24"/>
          <w:szCs w:val="24"/>
          <w:lang w:val="es-ES"/>
        </w:rPr>
        <w:footnoteReference w:id="1"/>
      </w:r>
      <w:r w:rsidRPr="003149DF">
        <w:rPr>
          <w:rFonts w:ascii="Times New Roman" w:hAnsi="Times New Roman" w:cs="Times New Roman"/>
          <w:sz w:val="24"/>
          <w:szCs w:val="24"/>
          <w:lang w:val="es-ES"/>
        </w:rPr>
        <w:t xml:space="preserve"> </w:t>
      </w:r>
    </w:p>
    <w:p w14:paraId="071D5211" w14:textId="56507762" w:rsidR="002E26E9" w:rsidRPr="00E462FD" w:rsidRDefault="002E26E9" w:rsidP="00E462FD">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lastRenderedPageBreak/>
        <w:t xml:space="preserve">Para estimar los precios recibidos por los productores de México, </w:t>
      </w:r>
      <w:r w:rsidRPr="003149DF">
        <w:rPr>
          <w:rFonts w:ascii="Times New Roman" w:hAnsi="Times New Roman" w:cs="Times New Roman"/>
          <w:color w:val="000000"/>
          <w:sz w:val="24"/>
          <w:szCs w:val="24"/>
          <w:lang w:val="es-ES"/>
        </w:rPr>
        <w:t>la Coordinadora Nacional de Organizaciones Cafetaleras, A.C. (CNOC) toma como referencia el precio del café arábigo que se cotiza en la Bolsa de Nueva York; pues la mayor parte de la producción nacional pertenece a e</w:t>
      </w:r>
      <w:r w:rsidR="004509A1">
        <w:rPr>
          <w:rFonts w:ascii="Times New Roman" w:hAnsi="Times New Roman" w:cs="Times New Roman"/>
          <w:color w:val="000000"/>
          <w:sz w:val="24"/>
          <w:szCs w:val="24"/>
          <w:lang w:val="es-ES"/>
        </w:rPr>
        <w:t xml:space="preserve">sta variedad. De acuerdo con </w:t>
      </w:r>
      <w:proofErr w:type="spellStart"/>
      <w:r w:rsidR="0082661D" w:rsidRPr="0082661D">
        <w:rPr>
          <w:rFonts w:ascii="Times New Roman" w:hAnsi="Times New Roman" w:cs="Times New Roman"/>
          <w:color w:val="000000"/>
          <w:sz w:val="24"/>
          <w:szCs w:val="24"/>
          <w:lang w:val="es-ES"/>
        </w:rPr>
        <w:t>Elms</w:t>
      </w:r>
      <w:proofErr w:type="spellEnd"/>
      <w:r w:rsidRPr="003149DF">
        <w:rPr>
          <w:rFonts w:ascii="Times New Roman" w:hAnsi="Times New Roman" w:cs="Times New Roman"/>
          <w:color w:val="000000"/>
          <w:sz w:val="24"/>
          <w:szCs w:val="24"/>
          <w:lang w:val="es-ES"/>
        </w:rPr>
        <w:t xml:space="preserve"> (2019), </w:t>
      </w:r>
      <w:r w:rsidRPr="003149DF">
        <w:rPr>
          <w:rFonts w:ascii="Times New Roman" w:hAnsi="Times New Roman" w:cs="Times New Roman"/>
          <w:sz w:val="24"/>
          <w:szCs w:val="24"/>
          <w:lang w:val="es-HN"/>
        </w:rPr>
        <w:t>cerca del 96 por ciento del café producido en México es de variedad arábica y entre 3 o 4 por ciento es de variedad robusta</w:t>
      </w:r>
      <w:r w:rsidRPr="003149DF">
        <w:rPr>
          <w:rFonts w:ascii="Times New Roman" w:hAnsi="Times New Roman" w:cs="Times New Roman"/>
          <w:i/>
          <w:iCs/>
          <w:sz w:val="24"/>
          <w:szCs w:val="24"/>
          <w:lang w:val="es-ES"/>
        </w:rPr>
        <w:t xml:space="preserve">. </w:t>
      </w:r>
      <w:r w:rsidRPr="003149DF">
        <w:rPr>
          <w:rFonts w:ascii="Times New Roman" w:hAnsi="Times New Roman" w:cs="Times New Roman"/>
          <w:sz w:val="24"/>
          <w:szCs w:val="24"/>
          <w:lang w:val="es-HN"/>
        </w:rPr>
        <w:t>La Organización I</w:t>
      </w:r>
      <w:r w:rsidR="0082661D">
        <w:rPr>
          <w:rFonts w:ascii="Times New Roman" w:hAnsi="Times New Roman" w:cs="Times New Roman"/>
          <w:sz w:val="24"/>
          <w:szCs w:val="24"/>
          <w:lang w:val="es-HN"/>
        </w:rPr>
        <w:t>nternacional del Café (OIC</w:t>
      </w:r>
      <w:r w:rsidRPr="003149DF">
        <w:rPr>
          <w:rFonts w:ascii="Times New Roman" w:hAnsi="Times New Roman" w:cs="Times New Roman"/>
          <w:sz w:val="24"/>
          <w:szCs w:val="24"/>
          <w:lang w:val="es-HN"/>
        </w:rPr>
        <w:t xml:space="preserve">) clasifica cuatro categorías de café </w:t>
      </w:r>
      <w:r w:rsidRPr="003149DF">
        <w:rPr>
          <w:rFonts w:ascii="Times New Roman" w:hAnsi="Times New Roman" w:cs="Times New Roman"/>
          <w:sz w:val="24"/>
          <w:szCs w:val="24"/>
          <w:lang w:val="es-ES"/>
        </w:rPr>
        <w:t>de acuerdo al tipo de grano</w:t>
      </w:r>
      <w:r w:rsidRPr="003149DF">
        <w:rPr>
          <w:rFonts w:ascii="Times New Roman" w:hAnsi="Times New Roman" w:cs="Times New Roman"/>
          <w:sz w:val="24"/>
          <w:szCs w:val="24"/>
          <w:lang w:val="es-HN"/>
        </w:rPr>
        <w:t xml:space="preserve">: </w:t>
      </w:r>
      <w:r w:rsidRPr="003149DF">
        <w:rPr>
          <w:rFonts w:ascii="Times New Roman" w:hAnsi="Times New Roman" w:cs="Times New Roman"/>
          <w:iCs/>
          <w:sz w:val="24"/>
          <w:szCs w:val="24"/>
          <w:lang w:val="es-ES"/>
        </w:rPr>
        <w:t>suaves colombianos,</w:t>
      </w:r>
      <w:r w:rsidRPr="003149DF">
        <w:rPr>
          <w:rFonts w:ascii="Times New Roman" w:hAnsi="Times New Roman" w:cs="Times New Roman"/>
          <w:sz w:val="24"/>
          <w:szCs w:val="24"/>
          <w:lang w:val="es-ES"/>
        </w:rPr>
        <w:t xml:space="preserve"> </w:t>
      </w:r>
      <w:r w:rsidRPr="003149DF">
        <w:rPr>
          <w:rFonts w:ascii="Times New Roman" w:hAnsi="Times New Roman" w:cs="Times New Roman"/>
          <w:iCs/>
          <w:sz w:val="24"/>
          <w:szCs w:val="24"/>
          <w:lang w:val="es-ES"/>
        </w:rPr>
        <w:t>otros suaves</w:t>
      </w:r>
      <w:r w:rsidRPr="003149DF">
        <w:rPr>
          <w:rFonts w:ascii="Times New Roman" w:hAnsi="Times New Roman" w:cs="Times New Roman"/>
          <w:sz w:val="24"/>
          <w:szCs w:val="24"/>
          <w:lang w:val="es-ES"/>
        </w:rPr>
        <w:t xml:space="preserve">, </w:t>
      </w:r>
      <w:r w:rsidRPr="003149DF">
        <w:rPr>
          <w:rFonts w:ascii="Times New Roman" w:hAnsi="Times New Roman" w:cs="Times New Roman"/>
          <w:iCs/>
          <w:sz w:val="24"/>
          <w:szCs w:val="24"/>
          <w:lang w:val="es-ES"/>
        </w:rPr>
        <w:t>brasileños naturales</w:t>
      </w:r>
      <w:r w:rsidRPr="003149DF">
        <w:rPr>
          <w:rFonts w:ascii="Times New Roman" w:hAnsi="Times New Roman" w:cs="Times New Roman"/>
          <w:i/>
          <w:iCs/>
          <w:sz w:val="24"/>
          <w:szCs w:val="24"/>
          <w:lang w:val="es-ES"/>
        </w:rPr>
        <w:t xml:space="preserve"> </w:t>
      </w:r>
      <w:r w:rsidRPr="003149DF">
        <w:rPr>
          <w:rFonts w:ascii="Times New Roman" w:hAnsi="Times New Roman" w:cs="Times New Roman"/>
          <w:iCs/>
          <w:sz w:val="24"/>
          <w:szCs w:val="24"/>
          <w:lang w:val="es-ES"/>
        </w:rPr>
        <w:t xml:space="preserve">y robustas. La producción de México está considerada dentro del grupo “otros suaves”. </w:t>
      </w:r>
    </w:p>
    <w:p w14:paraId="786E629D" w14:textId="0C09226E" w:rsidR="003149DF" w:rsidRPr="003149DF" w:rsidRDefault="0082661D" w:rsidP="003149DF">
      <w:pPr>
        <w:spacing w:before="240" w:after="0" w:line="276" w:lineRule="auto"/>
        <w:jc w:val="both"/>
        <w:rPr>
          <w:rFonts w:ascii="Times New Roman" w:hAnsi="Times New Roman" w:cs="Times New Roman"/>
          <w:iCs/>
          <w:sz w:val="24"/>
          <w:szCs w:val="24"/>
          <w:lang w:val="es-ES"/>
        </w:rPr>
      </w:pPr>
      <w:r>
        <w:rPr>
          <w:rFonts w:ascii="Times New Roman" w:hAnsi="Times New Roman" w:cs="Times New Roman"/>
          <w:iCs/>
          <w:sz w:val="24"/>
          <w:szCs w:val="24"/>
          <w:lang w:val="es-ES"/>
        </w:rPr>
        <w:t>De acuerdo con datos del</w:t>
      </w:r>
      <w:r w:rsidR="003149DF" w:rsidRPr="003149DF">
        <w:rPr>
          <w:rFonts w:ascii="Times New Roman" w:hAnsi="Times New Roman" w:cs="Times New Roman"/>
          <w:iCs/>
          <w:sz w:val="24"/>
          <w:szCs w:val="24"/>
          <w:lang w:val="es-ES"/>
        </w:rPr>
        <w:t xml:space="preserve"> Sistema de Información Agroal</w:t>
      </w:r>
      <w:r>
        <w:rPr>
          <w:rFonts w:ascii="Times New Roman" w:hAnsi="Times New Roman" w:cs="Times New Roman"/>
          <w:iCs/>
          <w:sz w:val="24"/>
          <w:szCs w:val="24"/>
          <w:lang w:val="es-ES"/>
        </w:rPr>
        <w:t>imentaria y Pesquera (SIAP), el p</w:t>
      </w:r>
      <w:r w:rsidR="003149DF" w:rsidRPr="003149DF">
        <w:rPr>
          <w:rFonts w:ascii="Times New Roman" w:hAnsi="Times New Roman" w:cs="Times New Roman"/>
          <w:iCs/>
          <w:sz w:val="24"/>
          <w:szCs w:val="24"/>
          <w:lang w:val="es-ES"/>
        </w:rPr>
        <w:t xml:space="preserve">recio medio rural </w:t>
      </w:r>
      <w:r>
        <w:rPr>
          <w:rFonts w:ascii="Times New Roman" w:hAnsi="Times New Roman" w:cs="Times New Roman"/>
          <w:iCs/>
          <w:sz w:val="24"/>
          <w:szCs w:val="24"/>
          <w:lang w:val="es-ES"/>
        </w:rPr>
        <w:t xml:space="preserve">del café </w:t>
      </w:r>
      <w:r w:rsidR="003149DF" w:rsidRPr="003149DF">
        <w:rPr>
          <w:rFonts w:ascii="Times New Roman" w:hAnsi="Times New Roman" w:cs="Times New Roman"/>
          <w:iCs/>
          <w:sz w:val="24"/>
          <w:szCs w:val="24"/>
          <w:lang w:val="es-ES"/>
        </w:rPr>
        <w:t xml:space="preserve">se ubicó entre </w:t>
      </w:r>
      <w:r w:rsidR="003149DF" w:rsidRPr="003149DF">
        <w:rPr>
          <w:rFonts w:ascii="Times New Roman" w:eastAsia="Times New Roman" w:hAnsi="Times New Roman" w:cs="Times New Roman"/>
          <w:color w:val="000000"/>
          <w:sz w:val="24"/>
          <w:szCs w:val="24"/>
          <w:lang w:val="es-ES"/>
        </w:rPr>
        <w:t>1,689</w:t>
      </w:r>
      <w:r w:rsidR="003149DF" w:rsidRPr="003149DF">
        <w:rPr>
          <w:rFonts w:ascii="Times New Roman" w:hAnsi="Times New Roman" w:cs="Times New Roman"/>
          <w:iCs/>
          <w:sz w:val="24"/>
          <w:szCs w:val="24"/>
          <w:lang w:val="es-ES"/>
        </w:rPr>
        <w:t xml:space="preserve"> y </w:t>
      </w:r>
      <w:r w:rsidR="003149DF" w:rsidRPr="003149DF">
        <w:rPr>
          <w:rFonts w:ascii="Times New Roman" w:eastAsia="Times New Roman" w:hAnsi="Times New Roman" w:cs="Times New Roman"/>
          <w:color w:val="000000"/>
          <w:sz w:val="24"/>
          <w:szCs w:val="24"/>
          <w:lang w:val="es-ES"/>
        </w:rPr>
        <w:t>6,468</w:t>
      </w:r>
      <w:r w:rsidR="003149DF" w:rsidRPr="003149DF">
        <w:rPr>
          <w:rFonts w:ascii="Times New Roman" w:eastAsia="Times New Roman" w:hAnsi="Times New Roman" w:cs="Times New Roman"/>
          <w:color w:val="000000"/>
          <w:lang w:val="es-ES"/>
        </w:rPr>
        <w:t xml:space="preserve"> </w:t>
      </w:r>
      <w:r w:rsidR="003149DF" w:rsidRPr="003149DF">
        <w:rPr>
          <w:rFonts w:ascii="Times New Roman" w:hAnsi="Times New Roman" w:cs="Times New Roman"/>
          <w:iCs/>
          <w:sz w:val="24"/>
          <w:szCs w:val="24"/>
          <w:lang w:val="es-ES"/>
        </w:rPr>
        <w:t>pesos por tonel</w:t>
      </w:r>
      <w:r>
        <w:rPr>
          <w:rFonts w:ascii="Times New Roman" w:hAnsi="Times New Roman" w:cs="Times New Roman"/>
          <w:iCs/>
          <w:sz w:val="24"/>
          <w:szCs w:val="24"/>
          <w:lang w:val="es-ES"/>
        </w:rPr>
        <w:t xml:space="preserve">ada, entre los años 2004 y 2018. Por otro lado, </w:t>
      </w:r>
      <w:r w:rsidR="003149DF" w:rsidRPr="003149DF">
        <w:rPr>
          <w:rFonts w:ascii="Times New Roman" w:hAnsi="Times New Roman" w:cs="Times New Roman"/>
          <w:iCs/>
          <w:sz w:val="24"/>
          <w:szCs w:val="24"/>
          <w:lang w:val="es-ES"/>
        </w:rPr>
        <w:t xml:space="preserve">el </w:t>
      </w:r>
      <w:r>
        <w:rPr>
          <w:rFonts w:ascii="Times New Roman" w:hAnsi="Times New Roman" w:cs="Times New Roman"/>
          <w:iCs/>
          <w:sz w:val="24"/>
          <w:szCs w:val="24"/>
          <w:lang w:val="es-ES"/>
        </w:rPr>
        <w:t>p</w:t>
      </w:r>
      <w:r w:rsidR="003149DF" w:rsidRPr="003149DF">
        <w:rPr>
          <w:rFonts w:ascii="Times New Roman" w:hAnsi="Times New Roman" w:cs="Times New Roman"/>
          <w:iCs/>
          <w:sz w:val="24"/>
          <w:szCs w:val="24"/>
          <w:lang w:val="es-ES"/>
        </w:rPr>
        <w:t>recio promedio del café verde, del grupo “otros suaves”, se cotizó entre 20,004 pesos (</w:t>
      </w:r>
      <w:r w:rsidR="003149DF" w:rsidRPr="003149DF">
        <w:rPr>
          <w:rFonts w:ascii="Times New Roman" w:eastAsia="Times New Roman" w:hAnsi="Times New Roman" w:cs="Times New Roman"/>
          <w:color w:val="000000"/>
          <w:sz w:val="24"/>
          <w:szCs w:val="24"/>
          <w:lang w:val="es-ES"/>
        </w:rPr>
        <w:t>1,772.47 USD</w:t>
      </w:r>
      <w:r w:rsidR="003149DF" w:rsidRPr="003149DF">
        <w:rPr>
          <w:rFonts w:ascii="Times New Roman" w:hAnsi="Times New Roman" w:cs="Times New Roman"/>
          <w:iCs/>
          <w:sz w:val="24"/>
          <w:szCs w:val="24"/>
          <w:lang w:val="es-ES"/>
        </w:rPr>
        <w:t xml:space="preserve">) y </w:t>
      </w:r>
      <w:r w:rsidR="003149DF" w:rsidRPr="003149DF">
        <w:rPr>
          <w:rFonts w:ascii="Times New Roman" w:eastAsia="Times New Roman" w:hAnsi="Times New Roman" w:cs="Times New Roman"/>
          <w:color w:val="000000"/>
          <w:sz w:val="24"/>
          <w:szCs w:val="24"/>
          <w:lang w:val="es-ES"/>
        </w:rPr>
        <w:t>74,176</w:t>
      </w:r>
      <w:r w:rsidR="003149DF" w:rsidRPr="003149DF">
        <w:rPr>
          <w:rFonts w:ascii="Times New Roman" w:hAnsi="Times New Roman" w:cs="Times New Roman"/>
          <w:iCs/>
          <w:sz w:val="24"/>
          <w:szCs w:val="24"/>
          <w:lang w:val="es-ES"/>
        </w:rPr>
        <w:t xml:space="preserve"> pesos (5,970.70 USD) por tonelada para el periodo antes mencionado. Nótese que ha </w:t>
      </w:r>
      <w:r w:rsidR="00BC13F5">
        <w:rPr>
          <w:rFonts w:ascii="Times New Roman" w:hAnsi="Times New Roman" w:cs="Times New Roman"/>
          <w:iCs/>
          <w:sz w:val="24"/>
          <w:szCs w:val="24"/>
          <w:lang w:val="es-ES"/>
        </w:rPr>
        <w:t xml:space="preserve">existido una relación muy estrecha entre los precios del café en </w:t>
      </w:r>
      <w:r w:rsidR="003149DF" w:rsidRPr="003149DF">
        <w:rPr>
          <w:rFonts w:ascii="Times New Roman" w:hAnsi="Times New Roman" w:cs="Times New Roman"/>
          <w:iCs/>
          <w:sz w:val="24"/>
          <w:szCs w:val="24"/>
          <w:lang w:val="es-ES"/>
        </w:rPr>
        <w:t>el mercado nacional y el internacional, hasta el año 2013 (</w:t>
      </w:r>
      <w:r w:rsidR="00C62BD6">
        <w:rPr>
          <w:rFonts w:ascii="Times New Roman" w:hAnsi="Times New Roman" w:cs="Times New Roman"/>
          <w:iCs/>
          <w:sz w:val="24"/>
          <w:szCs w:val="24"/>
          <w:lang w:val="es-ES"/>
        </w:rPr>
        <w:t>véase g</w:t>
      </w:r>
      <w:r w:rsidR="003149DF" w:rsidRPr="003149DF">
        <w:rPr>
          <w:rFonts w:ascii="Times New Roman" w:hAnsi="Times New Roman" w:cs="Times New Roman"/>
          <w:iCs/>
          <w:sz w:val="24"/>
          <w:szCs w:val="24"/>
          <w:lang w:val="es-ES"/>
        </w:rPr>
        <w:t>ráfica 1). A partir del año 2014, la relación parece romperse. Esto podría deberse, en parte, a la disminución de la producción nacional, como consecuencia de la plaga de la roya</w:t>
      </w:r>
      <w:r w:rsidR="00BC13F5">
        <w:rPr>
          <w:rFonts w:ascii="Times New Roman" w:hAnsi="Times New Roman" w:cs="Times New Roman"/>
          <w:iCs/>
          <w:sz w:val="24"/>
          <w:szCs w:val="24"/>
          <w:lang w:val="es-ES"/>
        </w:rPr>
        <w:t xml:space="preserve"> o la disminución en la superficie sembrada</w:t>
      </w:r>
      <w:r w:rsidR="003149DF" w:rsidRPr="003149DF">
        <w:rPr>
          <w:rFonts w:ascii="Times New Roman" w:hAnsi="Times New Roman" w:cs="Times New Roman"/>
          <w:iCs/>
          <w:sz w:val="24"/>
          <w:szCs w:val="24"/>
          <w:lang w:val="es-ES"/>
        </w:rPr>
        <w:t>.</w:t>
      </w:r>
      <w:r w:rsidR="003149DF" w:rsidRPr="003149DF">
        <w:rPr>
          <w:rFonts w:ascii="Times New Roman" w:hAnsi="Times New Roman" w:cs="Times New Roman"/>
          <w:sz w:val="24"/>
          <w:szCs w:val="24"/>
          <w:lang w:val="es-ES"/>
        </w:rPr>
        <w:t xml:space="preserve"> En efecto, de acuerdo con los datos reportados por el SIAP, en el ciclo 2015-2016 se presentó la producción de café cereza más baja registrada, con apenas </w:t>
      </w:r>
      <w:r w:rsidR="003149DF" w:rsidRPr="003149DF">
        <w:rPr>
          <w:rFonts w:ascii="Times New Roman" w:eastAsia="Times New Roman" w:hAnsi="Times New Roman" w:cs="Times New Roman"/>
          <w:sz w:val="24"/>
          <w:szCs w:val="24"/>
          <w:lang w:val="es-ES"/>
        </w:rPr>
        <w:t>824 mil toneladas.</w:t>
      </w:r>
    </w:p>
    <w:p w14:paraId="2EA695BF" w14:textId="74839D21" w:rsidR="00AE660E" w:rsidRPr="0084358B" w:rsidRDefault="005F04C7" w:rsidP="0084358B">
      <w:pPr>
        <w:spacing w:before="240" w:after="0" w:line="276" w:lineRule="auto"/>
        <w:jc w:val="both"/>
        <w:rPr>
          <w:rFonts w:ascii="Times New Roman" w:hAnsi="Times New Roman" w:cs="Times New Roman"/>
          <w:sz w:val="24"/>
          <w:szCs w:val="24"/>
          <w:lang w:val="es-MX"/>
        </w:rPr>
      </w:pPr>
      <w:r w:rsidRPr="005F04C7">
        <w:rPr>
          <w:rFonts w:ascii="Times New Roman" w:eastAsia="Times New Roman" w:hAnsi="Times New Roman" w:cs="Times New Roman"/>
          <w:sz w:val="24"/>
          <w:szCs w:val="24"/>
          <w:lang w:val="es-ES" w:eastAsia="es-MX"/>
        </w:rPr>
        <w:t>De acuerdo con la SAGARPA (2017</w:t>
      </w:r>
      <w:r w:rsidR="00AE660E" w:rsidRPr="005F04C7">
        <w:rPr>
          <w:rFonts w:ascii="Times New Roman" w:eastAsia="Times New Roman" w:hAnsi="Times New Roman" w:cs="Times New Roman"/>
          <w:sz w:val="24"/>
          <w:szCs w:val="24"/>
          <w:lang w:val="es-ES" w:eastAsia="es-MX"/>
        </w:rPr>
        <w:t>), el café representa el 0.66 por ciento del PIB agrícola nacional y el 1.34 por ciento de la producción de bienes agroindustriales. A pe</w:t>
      </w:r>
      <w:r w:rsidR="002E26E9" w:rsidRPr="005F04C7">
        <w:rPr>
          <w:rFonts w:ascii="Times New Roman" w:eastAsia="Times New Roman" w:hAnsi="Times New Roman" w:cs="Times New Roman"/>
          <w:sz w:val="24"/>
          <w:szCs w:val="24"/>
          <w:lang w:val="es-ES" w:eastAsia="es-MX"/>
        </w:rPr>
        <w:t>sar de su poca aportación al PIB</w:t>
      </w:r>
      <w:r w:rsidR="00AE660E" w:rsidRPr="005F04C7">
        <w:rPr>
          <w:rFonts w:ascii="Times New Roman" w:eastAsia="Times New Roman" w:hAnsi="Times New Roman" w:cs="Times New Roman"/>
          <w:sz w:val="24"/>
          <w:szCs w:val="24"/>
          <w:lang w:val="es-ES" w:eastAsia="es-MX"/>
        </w:rPr>
        <w:t xml:space="preserve"> agrícola, la importancia del café radica en el tamaño de la población dedicada a esta actividad y en la conservación de la biodiversidad que involucra la </w:t>
      </w:r>
      <w:r w:rsidR="00AE660E" w:rsidRPr="00AC775B">
        <w:rPr>
          <w:rFonts w:ascii="Times New Roman" w:eastAsia="Times New Roman" w:hAnsi="Times New Roman" w:cs="Times New Roman"/>
          <w:sz w:val="24"/>
          <w:szCs w:val="24"/>
          <w:lang w:val="es-ES" w:eastAsia="es-MX"/>
        </w:rPr>
        <w:t xml:space="preserve">producción de este grano. </w:t>
      </w:r>
      <w:r w:rsidR="0082661D" w:rsidRPr="00AC775B">
        <w:rPr>
          <w:rFonts w:ascii="Times New Roman" w:eastAsia="Times New Roman" w:hAnsi="Times New Roman" w:cs="Times New Roman"/>
          <w:sz w:val="24"/>
          <w:szCs w:val="24"/>
          <w:lang w:val="es-ES" w:eastAsia="es-MX"/>
        </w:rPr>
        <w:t>En efecto,</w:t>
      </w:r>
      <w:r w:rsidR="00C11AA0" w:rsidRPr="00AC775B">
        <w:rPr>
          <w:rFonts w:ascii="Times New Roman" w:eastAsia="Times New Roman" w:hAnsi="Times New Roman" w:cs="Times New Roman"/>
          <w:sz w:val="24"/>
          <w:szCs w:val="24"/>
          <w:lang w:val="es-ES"/>
        </w:rPr>
        <w:t xml:space="preserve"> la caficultura </w:t>
      </w:r>
      <w:r w:rsidR="00450721" w:rsidRPr="00AC775B">
        <w:rPr>
          <w:rFonts w:ascii="Times New Roman" w:eastAsia="Times New Roman" w:hAnsi="Times New Roman" w:cs="Times New Roman"/>
          <w:sz w:val="24"/>
          <w:szCs w:val="24"/>
          <w:lang w:val="es-ES"/>
        </w:rPr>
        <w:t>mexicana</w:t>
      </w:r>
      <w:r w:rsidR="0082661D" w:rsidRPr="00AC775B">
        <w:rPr>
          <w:rFonts w:ascii="Times New Roman" w:eastAsia="Times New Roman" w:hAnsi="Times New Roman" w:cs="Times New Roman"/>
          <w:sz w:val="24"/>
          <w:szCs w:val="24"/>
          <w:lang w:val="es-ES"/>
        </w:rPr>
        <w:t xml:space="preserve"> involucra a alrededor de tres</w:t>
      </w:r>
      <w:r w:rsidR="00C11AA0" w:rsidRPr="00AC775B">
        <w:rPr>
          <w:rFonts w:ascii="Times New Roman" w:eastAsia="Times New Roman" w:hAnsi="Times New Roman" w:cs="Times New Roman"/>
          <w:sz w:val="24"/>
          <w:szCs w:val="24"/>
          <w:lang w:val="es-ES"/>
        </w:rPr>
        <w:t xml:space="preserve"> millones de personas en toda la cadena de valor</w:t>
      </w:r>
      <w:r w:rsidR="0082661D" w:rsidRPr="00AC775B">
        <w:rPr>
          <w:rFonts w:ascii="Times New Roman" w:eastAsia="Times New Roman" w:hAnsi="Times New Roman" w:cs="Times New Roman"/>
          <w:sz w:val="24"/>
          <w:szCs w:val="24"/>
          <w:lang w:val="es-ES"/>
        </w:rPr>
        <w:t xml:space="preserve"> de los cuales casi la mitad habitan en zonas catalogadas como de alto grado de marginación (</w:t>
      </w:r>
      <w:r w:rsidR="00AC775B" w:rsidRPr="00AC775B">
        <w:rPr>
          <w:rFonts w:ascii="Times New Roman" w:hAnsi="Times New Roman" w:cs="Times New Roman"/>
          <w:sz w:val="24"/>
          <w:szCs w:val="24"/>
          <w:lang w:val="es-MX"/>
        </w:rPr>
        <w:t>de la Vega</w:t>
      </w:r>
      <w:r w:rsidRPr="00AC775B">
        <w:rPr>
          <w:rFonts w:ascii="Times New Roman" w:eastAsia="Times New Roman" w:hAnsi="Times New Roman" w:cs="Times New Roman"/>
          <w:sz w:val="24"/>
          <w:szCs w:val="24"/>
          <w:lang w:val="es-ES"/>
        </w:rPr>
        <w:t xml:space="preserve"> et al.,</w:t>
      </w:r>
      <w:r w:rsidR="00AC775B" w:rsidRPr="00AC775B">
        <w:rPr>
          <w:rFonts w:ascii="Times New Roman" w:eastAsia="Times New Roman" w:hAnsi="Times New Roman" w:cs="Times New Roman"/>
          <w:sz w:val="24"/>
          <w:szCs w:val="24"/>
          <w:lang w:val="es-ES"/>
        </w:rPr>
        <w:t xml:space="preserve"> 2012</w:t>
      </w:r>
      <w:r w:rsidR="0082661D" w:rsidRPr="00AC775B">
        <w:rPr>
          <w:rFonts w:ascii="Times New Roman" w:eastAsia="Times New Roman" w:hAnsi="Times New Roman" w:cs="Times New Roman"/>
          <w:sz w:val="24"/>
          <w:szCs w:val="24"/>
          <w:lang w:val="es-ES"/>
        </w:rPr>
        <w:t>)</w:t>
      </w:r>
      <w:r w:rsidR="00C11AA0" w:rsidRPr="00AC775B">
        <w:rPr>
          <w:rFonts w:ascii="Times New Roman" w:eastAsia="Times New Roman" w:hAnsi="Times New Roman" w:cs="Times New Roman"/>
          <w:sz w:val="24"/>
          <w:szCs w:val="24"/>
          <w:lang w:val="es-ES"/>
        </w:rPr>
        <w:t>.</w:t>
      </w:r>
      <w:r w:rsidR="0084358B">
        <w:rPr>
          <w:rFonts w:ascii="Times New Roman" w:eastAsia="Times New Roman" w:hAnsi="Times New Roman" w:cs="Times New Roman"/>
          <w:sz w:val="24"/>
          <w:szCs w:val="24"/>
          <w:lang w:val="es-ES"/>
        </w:rPr>
        <w:t xml:space="preserve"> En efecto, </w:t>
      </w:r>
      <w:r w:rsidR="0084358B" w:rsidRPr="0084358B">
        <w:rPr>
          <w:rFonts w:ascii="Times New Roman" w:eastAsia="Times New Roman" w:hAnsi="Times New Roman" w:cs="Times New Roman"/>
          <w:sz w:val="24"/>
          <w:szCs w:val="24"/>
          <w:lang w:val="es-ES"/>
        </w:rPr>
        <w:t xml:space="preserve">los predios cafetaleros de </w:t>
      </w:r>
      <w:r w:rsidR="0084358B">
        <w:rPr>
          <w:rFonts w:ascii="Times New Roman" w:eastAsia="Times New Roman" w:hAnsi="Times New Roman" w:cs="Times New Roman"/>
          <w:sz w:val="24"/>
          <w:szCs w:val="24"/>
          <w:lang w:val="es-ES"/>
        </w:rPr>
        <w:t>México</w:t>
      </w:r>
      <w:r w:rsidR="0084358B" w:rsidRPr="0084358B">
        <w:rPr>
          <w:rFonts w:ascii="Times New Roman" w:eastAsia="Times New Roman" w:hAnsi="Times New Roman" w:cs="Times New Roman"/>
          <w:sz w:val="24"/>
          <w:szCs w:val="24"/>
          <w:lang w:val="es-ES"/>
        </w:rPr>
        <w:t xml:space="preserve"> se caracterizan por localizarse</w:t>
      </w:r>
      <w:r w:rsidR="0084358B">
        <w:rPr>
          <w:rFonts w:ascii="Times New Roman" w:eastAsia="Times New Roman" w:hAnsi="Times New Roman" w:cs="Times New Roman"/>
          <w:sz w:val="24"/>
          <w:szCs w:val="24"/>
          <w:lang w:val="es-ES"/>
        </w:rPr>
        <w:t xml:space="preserve"> </w:t>
      </w:r>
      <w:r w:rsidR="0084358B" w:rsidRPr="0084358B">
        <w:rPr>
          <w:rFonts w:ascii="Times New Roman" w:eastAsia="Times New Roman" w:hAnsi="Times New Roman" w:cs="Times New Roman"/>
          <w:sz w:val="24"/>
          <w:szCs w:val="24"/>
          <w:lang w:val="es-ES"/>
        </w:rPr>
        <w:t>en zonas de difícil acceso,</w:t>
      </w:r>
      <w:r w:rsidR="0084358B">
        <w:rPr>
          <w:rFonts w:ascii="Times New Roman" w:eastAsia="Times New Roman" w:hAnsi="Times New Roman" w:cs="Times New Roman"/>
          <w:sz w:val="24"/>
          <w:szCs w:val="24"/>
          <w:lang w:val="es-ES"/>
        </w:rPr>
        <w:t xml:space="preserve"> por tener profundos rezagos tecnológicos</w:t>
      </w:r>
      <w:r w:rsidR="0084358B" w:rsidRPr="0084358B">
        <w:rPr>
          <w:rFonts w:ascii="Times New Roman" w:eastAsia="Times New Roman" w:hAnsi="Times New Roman" w:cs="Times New Roman"/>
          <w:sz w:val="24"/>
          <w:szCs w:val="24"/>
          <w:lang w:val="es-ES"/>
        </w:rPr>
        <w:t xml:space="preserve"> y </w:t>
      </w:r>
      <w:r w:rsidR="0084358B">
        <w:rPr>
          <w:rFonts w:ascii="Times New Roman" w:eastAsia="Times New Roman" w:hAnsi="Times New Roman" w:cs="Times New Roman"/>
          <w:sz w:val="24"/>
          <w:szCs w:val="24"/>
          <w:lang w:val="es-ES"/>
        </w:rPr>
        <w:t xml:space="preserve">por una </w:t>
      </w:r>
      <w:r w:rsidR="0084358B" w:rsidRPr="0084358B">
        <w:rPr>
          <w:rFonts w:ascii="Times New Roman" w:eastAsia="Times New Roman" w:hAnsi="Times New Roman" w:cs="Times New Roman"/>
          <w:sz w:val="24"/>
          <w:szCs w:val="24"/>
          <w:lang w:val="es-ES"/>
        </w:rPr>
        <w:t>fuerte</w:t>
      </w:r>
      <w:r w:rsidR="0084358B">
        <w:rPr>
          <w:rFonts w:ascii="Times New Roman" w:eastAsia="Times New Roman" w:hAnsi="Times New Roman" w:cs="Times New Roman"/>
          <w:sz w:val="24"/>
          <w:szCs w:val="24"/>
          <w:lang w:val="es-ES"/>
        </w:rPr>
        <w:t xml:space="preserve"> </w:t>
      </w:r>
      <w:r w:rsidR="0084358B" w:rsidRPr="0084358B">
        <w:rPr>
          <w:rFonts w:ascii="Times New Roman" w:eastAsia="Times New Roman" w:hAnsi="Times New Roman" w:cs="Times New Roman"/>
          <w:sz w:val="24"/>
          <w:szCs w:val="24"/>
          <w:lang w:val="es-ES"/>
        </w:rPr>
        <w:t>presencia de población que vive en pobreza extrema</w:t>
      </w:r>
      <w:r w:rsidR="0084358B">
        <w:rPr>
          <w:rFonts w:ascii="Times New Roman" w:eastAsia="Times New Roman" w:hAnsi="Times New Roman" w:cs="Times New Roman"/>
          <w:sz w:val="24"/>
          <w:szCs w:val="24"/>
          <w:lang w:val="es-ES"/>
        </w:rPr>
        <w:t xml:space="preserve"> (Figueroa-Hernández, Pérez-Soto y Godínez-Montoya, 2015).</w:t>
      </w:r>
    </w:p>
    <w:p w14:paraId="68BA76CF" w14:textId="710335E3" w:rsidR="00AE660E" w:rsidRPr="003149DF" w:rsidRDefault="00AE660E" w:rsidP="003149DF">
      <w:pPr>
        <w:tabs>
          <w:tab w:val="left" w:pos="2835"/>
        </w:tabs>
        <w:spacing w:before="240" w:after="0" w:line="276" w:lineRule="auto"/>
        <w:jc w:val="both"/>
        <w:rPr>
          <w:rFonts w:ascii="Times New Roman" w:hAnsi="Times New Roman" w:cs="Times New Roman"/>
          <w:color w:val="000000"/>
          <w:sz w:val="24"/>
          <w:szCs w:val="24"/>
          <w:lang w:val="es-ES"/>
        </w:rPr>
      </w:pPr>
      <w:r w:rsidRPr="003149DF">
        <w:rPr>
          <w:rFonts w:ascii="Times New Roman" w:eastAsia="Times New Roman" w:hAnsi="Times New Roman" w:cs="Times New Roman"/>
          <w:sz w:val="24"/>
          <w:szCs w:val="24"/>
          <w:lang w:val="es-ES"/>
        </w:rPr>
        <w:t xml:space="preserve">La gran mayoría de los productores de México trabajan en pequeñas parcelas y utilizan tecnología tradicional para la producción de café y, por lo general, atienden las labores de sus plantaciones de manera familiar. De acuerdo con información del </w:t>
      </w:r>
      <w:r w:rsidR="0023137F" w:rsidRPr="003149DF">
        <w:rPr>
          <w:rFonts w:ascii="Times New Roman" w:hAnsi="Times New Roman" w:cs="Times New Roman"/>
          <w:color w:val="000000"/>
          <w:sz w:val="24"/>
          <w:szCs w:val="24"/>
          <w:lang w:val="es-ES"/>
        </w:rPr>
        <w:t xml:space="preserve">Departamento de Agricultura de </w:t>
      </w:r>
      <w:r w:rsidR="0082661D">
        <w:rPr>
          <w:rFonts w:ascii="Times New Roman" w:hAnsi="Times New Roman" w:cs="Times New Roman"/>
          <w:color w:val="000000"/>
          <w:sz w:val="24"/>
          <w:szCs w:val="24"/>
          <w:lang w:val="es-ES"/>
        </w:rPr>
        <w:t>los Estados Unidos</w:t>
      </w:r>
      <w:r w:rsidRPr="003149DF">
        <w:rPr>
          <w:rFonts w:ascii="Times New Roman" w:eastAsia="Times New Roman" w:hAnsi="Times New Roman" w:cs="Times New Roman"/>
          <w:sz w:val="24"/>
          <w:szCs w:val="24"/>
          <w:lang w:val="es-ES"/>
        </w:rPr>
        <w:t>,</w:t>
      </w:r>
      <w:r w:rsidRPr="003149DF">
        <w:rPr>
          <w:rFonts w:ascii="Times New Roman" w:hAnsi="Times New Roman" w:cs="Times New Roman"/>
          <w:color w:val="000000"/>
          <w:sz w:val="24"/>
          <w:szCs w:val="24"/>
          <w:lang w:val="es-ES"/>
        </w:rPr>
        <w:t xml:space="preserve"> en los últimos años, los costos de producción han aumentado debido a la falta de trabajadores en el campo, cuya mano de obra representa más del 80 por ciento del total de costos de producción</w:t>
      </w:r>
      <w:r w:rsidR="0082661D">
        <w:rPr>
          <w:rFonts w:ascii="Times New Roman" w:hAnsi="Times New Roman" w:cs="Times New Roman"/>
          <w:color w:val="000000"/>
          <w:sz w:val="24"/>
          <w:szCs w:val="24"/>
          <w:lang w:val="es-ES"/>
        </w:rPr>
        <w:t xml:space="preserve"> (</w:t>
      </w:r>
      <w:proofErr w:type="spellStart"/>
      <w:r w:rsidR="0082661D" w:rsidRPr="0082661D">
        <w:rPr>
          <w:rFonts w:ascii="Times New Roman" w:hAnsi="Times New Roman" w:cs="Times New Roman"/>
          <w:sz w:val="24"/>
          <w:lang w:val="es-MX"/>
        </w:rPr>
        <w:t>Elms</w:t>
      </w:r>
      <w:proofErr w:type="spellEnd"/>
      <w:r w:rsidR="0082661D" w:rsidRPr="0082661D">
        <w:rPr>
          <w:rFonts w:ascii="Times New Roman" w:hAnsi="Times New Roman" w:cs="Times New Roman"/>
          <w:sz w:val="24"/>
          <w:lang w:val="es-MX"/>
        </w:rPr>
        <w:t>, 2019</w:t>
      </w:r>
      <w:r w:rsidR="0082661D">
        <w:rPr>
          <w:rFonts w:ascii="Times New Roman" w:hAnsi="Times New Roman" w:cs="Times New Roman"/>
          <w:color w:val="000000"/>
          <w:sz w:val="24"/>
          <w:szCs w:val="24"/>
          <w:lang w:val="es-ES"/>
        </w:rPr>
        <w:t>)</w:t>
      </w:r>
      <w:r w:rsidRPr="003149DF">
        <w:rPr>
          <w:rFonts w:ascii="Times New Roman" w:hAnsi="Times New Roman" w:cs="Times New Roman"/>
          <w:color w:val="000000"/>
          <w:sz w:val="24"/>
          <w:szCs w:val="24"/>
          <w:lang w:val="es-ES"/>
        </w:rPr>
        <w:t xml:space="preserve">. Por lo tanto, el ingreso de un gran número de familias </w:t>
      </w:r>
      <w:r w:rsidRPr="003149DF">
        <w:rPr>
          <w:rFonts w:ascii="Times New Roman" w:eastAsia="Times New Roman" w:hAnsi="Times New Roman" w:cs="Times New Roman"/>
          <w:sz w:val="24"/>
          <w:szCs w:val="24"/>
          <w:lang w:val="es-ES"/>
        </w:rPr>
        <w:t>dedicadas a la producción de café, ubicadas entre los sectores más pobres de México depende</w:t>
      </w:r>
      <w:r w:rsidRPr="003149DF">
        <w:rPr>
          <w:rFonts w:ascii="Times New Roman" w:hAnsi="Times New Roman" w:cs="Times New Roman"/>
          <w:color w:val="000000"/>
          <w:sz w:val="24"/>
          <w:szCs w:val="24"/>
          <w:lang w:val="es-ES"/>
        </w:rPr>
        <w:t xml:space="preserve">, en gran medida, de factores exógenos como son los precios </w:t>
      </w:r>
      <w:r w:rsidRPr="003149DF">
        <w:rPr>
          <w:rFonts w:ascii="Times New Roman" w:hAnsi="Times New Roman" w:cs="Times New Roman"/>
          <w:color w:val="000000"/>
          <w:sz w:val="24"/>
          <w:szCs w:val="24"/>
          <w:lang w:val="es-ES"/>
        </w:rPr>
        <w:lastRenderedPageBreak/>
        <w:t xml:space="preserve">del grano cotizados en el mercado internacional y </w:t>
      </w:r>
      <w:r w:rsidR="00EB271F" w:rsidRPr="003149DF">
        <w:rPr>
          <w:rFonts w:ascii="Times New Roman" w:hAnsi="Times New Roman" w:cs="Times New Roman"/>
          <w:color w:val="000000"/>
          <w:sz w:val="24"/>
          <w:szCs w:val="24"/>
          <w:lang w:val="es-ES"/>
        </w:rPr>
        <w:t>de cambios climáticos que afectan directa o indirectamente</w:t>
      </w:r>
      <w:r w:rsidRPr="003149DF">
        <w:rPr>
          <w:rFonts w:ascii="Times New Roman" w:hAnsi="Times New Roman" w:cs="Times New Roman"/>
          <w:color w:val="000000"/>
          <w:sz w:val="24"/>
          <w:szCs w:val="24"/>
          <w:lang w:val="es-ES"/>
        </w:rPr>
        <w:t xml:space="preserve"> a</w:t>
      </w:r>
      <w:r w:rsidR="00EB271F" w:rsidRPr="003149DF">
        <w:rPr>
          <w:rFonts w:ascii="Times New Roman" w:hAnsi="Times New Roman" w:cs="Times New Roman"/>
          <w:color w:val="000000"/>
          <w:sz w:val="24"/>
          <w:szCs w:val="24"/>
          <w:lang w:val="es-ES"/>
        </w:rPr>
        <w:t xml:space="preserve"> la producción de café cereza de</w:t>
      </w:r>
      <w:r w:rsidRPr="003149DF">
        <w:rPr>
          <w:rFonts w:ascii="Times New Roman" w:hAnsi="Times New Roman" w:cs="Times New Roman"/>
          <w:color w:val="000000"/>
          <w:sz w:val="24"/>
          <w:szCs w:val="24"/>
          <w:lang w:val="es-ES"/>
        </w:rPr>
        <w:t xml:space="preserve"> México y de otros países productores. </w:t>
      </w:r>
    </w:p>
    <w:p w14:paraId="546CD829" w14:textId="77777777" w:rsidR="00AE660E" w:rsidRPr="003149DF" w:rsidRDefault="00AE660E" w:rsidP="003149DF">
      <w:pPr>
        <w:tabs>
          <w:tab w:val="left" w:pos="2835"/>
        </w:tabs>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color w:val="000000"/>
          <w:sz w:val="24"/>
          <w:szCs w:val="24"/>
          <w:lang w:val="es-ES"/>
        </w:rPr>
        <w:t xml:space="preserve">En este trabajo, explicamos el comportamiento de la transmisión de precios del café entre el mercado internacional y el mercado mexicano. Para ello, proponemos un </w:t>
      </w:r>
      <w:r w:rsidRPr="003149DF">
        <w:rPr>
          <w:rFonts w:ascii="Times New Roman" w:hAnsi="Times New Roman" w:cs="Times New Roman"/>
          <w:bCs/>
          <w:sz w:val="24"/>
          <w:szCs w:val="24"/>
          <w:lang w:val="es-ES"/>
        </w:rPr>
        <w:t>Vector de Corrección de Errores (VEC)</w:t>
      </w:r>
      <w:r w:rsidRPr="003149DF">
        <w:rPr>
          <w:rFonts w:ascii="Times New Roman" w:hAnsi="Times New Roman" w:cs="Times New Roman"/>
          <w:color w:val="000000"/>
          <w:sz w:val="24"/>
          <w:szCs w:val="24"/>
          <w:lang w:val="es-ES"/>
        </w:rPr>
        <w:t xml:space="preserve">, para el periodo 2004-2018. </w:t>
      </w:r>
      <w:r w:rsidRPr="003149DF">
        <w:rPr>
          <w:rFonts w:ascii="Times New Roman" w:hAnsi="Times New Roman" w:cs="Times New Roman"/>
          <w:sz w:val="24"/>
          <w:szCs w:val="24"/>
          <w:lang w:val="es-ES"/>
        </w:rPr>
        <w:t>Con este modelo, podemos estimar la influencia de las variables que afectan al precio recibido por los productores nacionales. Investigaciones previas han analizado la trasmisión de precios, entre el mercado internacional y el mercado mexicano del café, comparando sus resultados con los periodos previo y posterior a la liberalización del mercado en México (</w:t>
      </w:r>
      <w:proofErr w:type="spellStart"/>
      <w:r w:rsidRPr="003149DF">
        <w:rPr>
          <w:rFonts w:ascii="Times New Roman" w:hAnsi="Times New Roman" w:cs="Times New Roman"/>
          <w:sz w:val="24"/>
          <w:szCs w:val="24"/>
          <w:lang w:val="es-ES"/>
        </w:rPr>
        <w:t>Krivonos</w:t>
      </w:r>
      <w:proofErr w:type="spellEnd"/>
      <w:r w:rsidRPr="003149DF">
        <w:rPr>
          <w:rFonts w:ascii="Times New Roman" w:hAnsi="Times New Roman" w:cs="Times New Roman"/>
          <w:sz w:val="24"/>
          <w:szCs w:val="24"/>
          <w:lang w:val="es-ES"/>
        </w:rPr>
        <w:t xml:space="preserve">, 2004; Jaramillo y Benítez, 2016). Sin embargo, ninguno de estos trabajos encuentra un rompimiento en la relación de largo plazo entre las series de precios, como lo sugieren nuestros resultados.   </w:t>
      </w:r>
    </w:p>
    <w:p w14:paraId="6EAD8B7C" w14:textId="22055D7C"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El resto del presente trabajo de investigación está organizado de la siguiente manera: en la </w:t>
      </w:r>
      <w:r w:rsidR="00EB271F" w:rsidRPr="003149DF">
        <w:rPr>
          <w:rFonts w:ascii="Times New Roman" w:hAnsi="Times New Roman" w:cs="Times New Roman"/>
          <w:sz w:val="24"/>
          <w:szCs w:val="24"/>
          <w:lang w:val="es-ES"/>
        </w:rPr>
        <w:t>s</w:t>
      </w:r>
      <w:r w:rsidRPr="003149DF">
        <w:rPr>
          <w:rFonts w:ascii="Times New Roman" w:hAnsi="Times New Roman" w:cs="Times New Roman"/>
          <w:sz w:val="24"/>
          <w:szCs w:val="24"/>
          <w:lang w:val="es-ES"/>
        </w:rPr>
        <w:t>ección 2 se presenta una revisión de literatura sobre la transmisión de precios de bienes agrícolas, la mayoría de ello</w:t>
      </w:r>
      <w:r w:rsidR="00EB271F" w:rsidRPr="003149DF">
        <w:rPr>
          <w:rFonts w:ascii="Times New Roman" w:hAnsi="Times New Roman" w:cs="Times New Roman"/>
          <w:sz w:val="24"/>
          <w:szCs w:val="24"/>
          <w:lang w:val="es-ES"/>
        </w:rPr>
        <w:t>s, del mercado del café; en la s</w:t>
      </w:r>
      <w:r w:rsidRPr="003149DF">
        <w:rPr>
          <w:rFonts w:ascii="Times New Roman" w:hAnsi="Times New Roman" w:cs="Times New Roman"/>
          <w:sz w:val="24"/>
          <w:szCs w:val="24"/>
          <w:lang w:val="es-ES"/>
        </w:rPr>
        <w:t xml:space="preserve">ección 3 se describen los datos y variables </w:t>
      </w:r>
      <w:r w:rsidR="00EB271F" w:rsidRPr="003149DF">
        <w:rPr>
          <w:rFonts w:ascii="Times New Roman" w:hAnsi="Times New Roman" w:cs="Times New Roman"/>
          <w:sz w:val="24"/>
          <w:szCs w:val="24"/>
          <w:lang w:val="es-ES"/>
        </w:rPr>
        <w:t xml:space="preserve">incluidas en </w:t>
      </w:r>
      <w:r w:rsidRPr="003149DF">
        <w:rPr>
          <w:rFonts w:ascii="Times New Roman" w:hAnsi="Times New Roman" w:cs="Times New Roman"/>
          <w:sz w:val="24"/>
          <w:szCs w:val="24"/>
          <w:lang w:val="es-ES"/>
        </w:rPr>
        <w:t>e</w:t>
      </w:r>
      <w:r w:rsidR="00EB271F" w:rsidRPr="003149DF">
        <w:rPr>
          <w:rFonts w:ascii="Times New Roman" w:hAnsi="Times New Roman" w:cs="Times New Roman"/>
          <w:sz w:val="24"/>
          <w:szCs w:val="24"/>
          <w:lang w:val="es-ES"/>
        </w:rPr>
        <w:t>l modelo; en la s</w:t>
      </w:r>
      <w:r w:rsidRPr="003149DF">
        <w:rPr>
          <w:rFonts w:ascii="Times New Roman" w:hAnsi="Times New Roman" w:cs="Times New Roman"/>
          <w:sz w:val="24"/>
          <w:szCs w:val="24"/>
          <w:lang w:val="es-ES"/>
        </w:rPr>
        <w:t xml:space="preserve">ección 4 se </w:t>
      </w:r>
      <w:r w:rsidR="00EB271F" w:rsidRPr="003149DF">
        <w:rPr>
          <w:rFonts w:ascii="Times New Roman" w:hAnsi="Times New Roman" w:cs="Times New Roman"/>
          <w:sz w:val="24"/>
          <w:szCs w:val="24"/>
          <w:lang w:val="es-ES"/>
        </w:rPr>
        <w:t>explica</w:t>
      </w:r>
      <w:r w:rsidRPr="003149DF">
        <w:rPr>
          <w:rFonts w:ascii="Times New Roman" w:hAnsi="Times New Roman" w:cs="Times New Roman"/>
          <w:sz w:val="24"/>
          <w:szCs w:val="24"/>
          <w:lang w:val="es-ES"/>
        </w:rPr>
        <w:t xml:space="preserve"> el model</w:t>
      </w:r>
      <w:r w:rsidR="00EB271F" w:rsidRPr="003149DF">
        <w:rPr>
          <w:rFonts w:ascii="Times New Roman" w:hAnsi="Times New Roman" w:cs="Times New Roman"/>
          <w:sz w:val="24"/>
          <w:szCs w:val="24"/>
          <w:lang w:val="es-ES"/>
        </w:rPr>
        <w:t>o econométrico</w:t>
      </w:r>
      <w:r w:rsidRPr="003149DF">
        <w:rPr>
          <w:rFonts w:ascii="Times New Roman" w:hAnsi="Times New Roman" w:cs="Times New Roman"/>
          <w:sz w:val="24"/>
          <w:szCs w:val="24"/>
          <w:lang w:val="es-ES"/>
        </w:rPr>
        <w:t xml:space="preserve">; en la </w:t>
      </w:r>
      <w:r w:rsidR="00EB271F" w:rsidRPr="003149DF">
        <w:rPr>
          <w:rFonts w:ascii="Times New Roman" w:hAnsi="Times New Roman" w:cs="Times New Roman"/>
          <w:sz w:val="24"/>
          <w:szCs w:val="24"/>
          <w:lang w:val="es-ES"/>
        </w:rPr>
        <w:t>s</w:t>
      </w:r>
      <w:r w:rsidRPr="003149DF">
        <w:rPr>
          <w:rFonts w:ascii="Times New Roman" w:hAnsi="Times New Roman" w:cs="Times New Roman"/>
          <w:sz w:val="24"/>
          <w:szCs w:val="24"/>
          <w:lang w:val="es-ES"/>
        </w:rPr>
        <w:t xml:space="preserve">ección 5 se exponen los </w:t>
      </w:r>
      <w:r w:rsidR="00EB271F" w:rsidRPr="003149DF">
        <w:rPr>
          <w:rFonts w:ascii="Times New Roman" w:hAnsi="Times New Roman" w:cs="Times New Roman"/>
          <w:sz w:val="24"/>
          <w:szCs w:val="24"/>
          <w:lang w:val="es-ES"/>
        </w:rPr>
        <w:t>principales resultados y en la s</w:t>
      </w:r>
      <w:r w:rsidRPr="003149DF">
        <w:rPr>
          <w:rFonts w:ascii="Times New Roman" w:hAnsi="Times New Roman" w:cs="Times New Roman"/>
          <w:sz w:val="24"/>
          <w:szCs w:val="24"/>
          <w:lang w:val="es-ES"/>
        </w:rPr>
        <w:t xml:space="preserve">ección 6 se </w:t>
      </w:r>
      <w:r w:rsidR="00EB271F" w:rsidRPr="003149DF">
        <w:rPr>
          <w:rFonts w:ascii="Times New Roman" w:hAnsi="Times New Roman" w:cs="Times New Roman"/>
          <w:sz w:val="24"/>
          <w:szCs w:val="24"/>
          <w:lang w:val="es-ES"/>
        </w:rPr>
        <w:t>resumen</w:t>
      </w:r>
      <w:r w:rsidRPr="003149DF">
        <w:rPr>
          <w:rFonts w:ascii="Times New Roman" w:hAnsi="Times New Roman" w:cs="Times New Roman"/>
          <w:sz w:val="24"/>
          <w:szCs w:val="24"/>
          <w:lang w:val="es-ES"/>
        </w:rPr>
        <w:t xml:space="preserve"> las conclusiones.</w:t>
      </w:r>
    </w:p>
    <w:p w14:paraId="12CD1826" w14:textId="672DB56C" w:rsidR="00AE660E" w:rsidRPr="004509A1" w:rsidRDefault="00AE660E" w:rsidP="003149DF">
      <w:pPr>
        <w:spacing w:before="240" w:after="0" w:line="276" w:lineRule="auto"/>
        <w:rPr>
          <w:rFonts w:ascii="Times New Roman" w:eastAsia="Times New Roman" w:hAnsi="Times New Roman" w:cs="Times New Roman"/>
          <w:b/>
          <w:bCs/>
          <w:color w:val="000000"/>
          <w:sz w:val="24"/>
          <w:szCs w:val="24"/>
          <w:lang w:val="es-ES"/>
        </w:rPr>
      </w:pPr>
      <w:r w:rsidRPr="004509A1">
        <w:rPr>
          <w:rFonts w:ascii="Times New Roman" w:hAnsi="Times New Roman" w:cs="Times New Roman"/>
          <w:b/>
          <w:sz w:val="24"/>
          <w:szCs w:val="24"/>
          <w:lang w:val="es-ES"/>
        </w:rPr>
        <w:t>2</w:t>
      </w:r>
      <w:r w:rsidR="003B0630" w:rsidRPr="004509A1">
        <w:rPr>
          <w:rFonts w:ascii="Times New Roman" w:hAnsi="Times New Roman" w:cs="Times New Roman"/>
          <w:b/>
          <w:sz w:val="24"/>
          <w:szCs w:val="24"/>
          <w:lang w:val="es-ES"/>
        </w:rPr>
        <w:t>.</w:t>
      </w:r>
      <w:r w:rsidRPr="004509A1">
        <w:rPr>
          <w:rFonts w:ascii="Times New Roman" w:hAnsi="Times New Roman" w:cs="Times New Roman"/>
          <w:b/>
          <w:sz w:val="24"/>
          <w:szCs w:val="24"/>
          <w:lang w:val="es-ES"/>
        </w:rPr>
        <w:t xml:space="preserve"> </w:t>
      </w:r>
      <w:r w:rsidRPr="004509A1">
        <w:rPr>
          <w:rFonts w:ascii="Times New Roman" w:eastAsia="Times New Roman" w:hAnsi="Times New Roman" w:cs="Times New Roman"/>
          <w:b/>
          <w:bCs/>
          <w:color w:val="000000"/>
          <w:sz w:val="24"/>
          <w:szCs w:val="24"/>
          <w:lang w:val="es-ES"/>
        </w:rPr>
        <w:t>Revisión de literatura</w:t>
      </w:r>
    </w:p>
    <w:p w14:paraId="089DC7B4" w14:textId="525BD137" w:rsidR="00834C4E" w:rsidRPr="003149DF" w:rsidRDefault="00AE660E" w:rsidP="003149DF">
      <w:pPr>
        <w:spacing w:before="240" w:after="0" w:line="276" w:lineRule="auto"/>
        <w:jc w:val="both"/>
        <w:rPr>
          <w:rFonts w:ascii="Times New Roman" w:hAnsi="Times New Roman" w:cs="Times New Roman"/>
          <w:sz w:val="24"/>
          <w:szCs w:val="24"/>
          <w:shd w:val="clear" w:color="auto" w:fill="FFFFFF" w:themeFill="background1"/>
          <w:lang w:val="es-ES"/>
        </w:rPr>
      </w:pPr>
      <w:r w:rsidRPr="003149DF">
        <w:rPr>
          <w:rFonts w:ascii="Times New Roman" w:hAnsi="Times New Roman" w:cs="Times New Roman"/>
          <w:sz w:val="24"/>
          <w:szCs w:val="24"/>
          <w:lang w:val="es-ES"/>
        </w:rPr>
        <w:t xml:space="preserve">Los primeros estudios, sobre la transmisión de precios de bienes agrícolas, están motivados por el interés de conocer el impacto que ha tenido la presencia de reformas sobre los mercados del sector agrícola en diferentes países. </w:t>
      </w:r>
      <w:proofErr w:type="spellStart"/>
      <w:r w:rsidRPr="003149DF">
        <w:rPr>
          <w:rFonts w:ascii="Times New Roman" w:hAnsi="Times New Roman" w:cs="Times New Roman"/>
          <w:sz w:val="24"/>
          <w:szCs w:val="24"/>
          <w:lang w:val="es-ES"/>
        </w:rPr>
        <w:t>Baffes</w:t>
      </w:r>
      <w:proofErr w:type="spellEnd"/>
      <w:r w:rsidRPr="003149DF">
        <w:rPr>
          <w:rFonts w:ascii="Times New Roman" w:hAnsi="Times New Roman" w:cs="Times New Roman"/>
          <w:sz w:val="24"/>
          <w:szCs w:val="24"/>
          <w:lang w:val="es-ES"/>
        </w:rPr>
        <w:t xml:space="preserve"> y Gardner (2003) evalúan el grado en que los precios internacionales han sido transmitidos a los mercados nacionales de productos básicos, </w:t>
      </w:r>
      <w:r w:rsidRPr="003149DF">
        <w:rPr>
          <w:rFonts w:ascii="Times New Roman" w:hAnsi="Times New Roman" w:cs="Times New Roman"/>
          <w:sz w:val="24"/>
          <w:szCs w:val="24"/>
          <w:shd w:val="clear" w:color="auto" w:fill="FFFFFF" w:themeFill="background1"/>
          <w:lang w:val="es-ES"/>
        </w:rPr>
        <w:t>luego de la implementación de reformas agrícolas durante los años 80s y principios de los 90s, en ocho países subdesarrollados.</w:t>
      </w:r>
      <w:r w:rsidRPr="003149DF">
        <w:rPr>
          <w:rStyle w:val="FootnoteReference"/>
          <w:rFonts w:ascii="Times New Roman" w:hAnsi="Times New Roman" w:cs="Times New Roman"/>
          <w:sz w:val="24"/>
          <w:szCs w:val="24"/>
          <w:shd w:val="clear" w:color="auto" w:fill="FFFFFF" w:themeFill="background1"/>
          <w:lang w:val="es-ES"/>
        </w:rPr>
        <w:footnoteReference w:id="2"/>
      </w:r>
      <w:r w:rsidRPr="003149DF">
        <w:rPr>
          <w:rFonts w:ascii="Times New Roman" w:hAnsi="Times New Roman" w:cs="Times New Roman"/>
          <w:sz w:val="24"/>
          <w:szCs w:val="24"/>
          <w:lang w:val="es-ES"/>
        </w:rPr>
        <w:t xml:space="preserve"> </w:t>
      </w:r>
      <w:proofErr w:type="spellStart"/>
      <w:r w:rsidRPr="003149DF">
        <w:rPr>
          <w:rFonts w:ascii="Times New Roman" w:hAnsi="Times New Roman" w:cs="Times New Roman"/>
          <w:sz w:val="24"/>
          <w:szCs w:val="24"/>
          <w:lang w:val="es-ES"/>
        </w:rPr>
        <w:t>Baffes</w:t>
      </w:r>
      <w:proofErr w:type="spellEnd"/>
      <w:r w:rsidRPr="003149DF">
        <w:rPr>
          <w:rFonts w:ascii="Times New Roman" w:hAnsi="Times New Roman" w:cs="Times New Roman"/>
          <w:sz w:val="24"/>
          <w:szCs w:val="24"/>
          <w:lang w:val="es-ES"/>
        </w:rPr>
        <w:t xml:space="preserve"> y Gardner (2003)</w:t>
      </w:r>
      <w:r w:rsidRPr="003149DF">
        <w:rPr>
          <w:rFonts w:ascii="Times New Roman" w:hAnsi="Times New Roman" w:cs="Times New Roman"/>
          <w:sz w:val="24"/>
          <w:szCs w:val="24"/>
          <w:shd w:val="clear" w:color="auto" w:fill="FFFFFF" w:themeFill="background1"/>
          <w:lang w:val="es-ES"/>
        </w:rPr>
        <w:t xml:space="preserve"> encuentran que solo las políticas de precios y comercio implementadas en México, Chile y Argentina permitieron un traspaso significativo de los movimientos mundiales de precios a los precios domésticos.</w:t>
      </w:r>
      <w:r w:rsidR="00834C4E" w:rsidRPr="003149DF">
        <w:rPr>
          <w:rFonts w:ascii="Times New Roman" w:hAnsi="Times New Roman" w:cs="Times New Roman"/>
          <w:sz w:val="24"/>
          <w:szCs w:val="24"/>
          <w:shd w:val="clear" w:color="auto" w:fill="FFFFFF" w:themeFill="background1"/>
          <w:lang w:val="es-ES"/>
        </w:rPr>
        <w:t xml:space="preserve"> </w:t>
      </w:r>
      <w:r w:rsidRPr="003149DF">
        <w:rPr>
          <w:rFonts w:ascii="Times New Roman" w:hAnsi="Times New Roman" w:cs="Times New Roman"/>
          <w:sz w:val="24"/>
          <w:szCs w:val="24"/>
          <w:shd w:val="clear" w:color="auto" w:fill="FFFFFF" w:themeFill="background1"/>
          <w:lang w:val="es-ES"/>
        </w:rPr>
        <w:t xml:space="preserve"> </w:t>
      </w:r>
    </w:p>
    <w:p w14:paraId="36875549" w14:textId="1A547945" w:rsidR="00AE660E" w:rsidRPr="003149DF" w:rsidRDefault="00AE660E" w:rsidP="003149DF">
      <w:pPr>
        <w:spacing w:before="240" w:after="0" w:line="276" w:lineRule="auto"/>
        <w:jc w:val="both"/>
        <w:rPr>
          <w:rFonts w:ascii="Times New Roman" w:hAnsi="Times New Roman" w:cs="Times New Roman"/>
          <w:sz w:val="24"/>
          <w:szCs w:val="24"/>
          <w:shd w:val="clear" w:color="auto" w:fill="FFFFFF" w:themeFill="background1"/>
          <w:lang w:val="es-ES"/>
        </w:rPr>
      </w:pPr>
      <w:r w:rsidRPr="003149DF">
        <w:rPr>
          <w:rFonts w:ascii="Times New Roman" w:hAnsi="Times New Roman" w:cs="Times New Roman"/>
          <w:sz w:val="24"/>
          <w:szCs w:val="24"/>
          <w:shd w:val="clear" w:color="auto" w:fill="FFFFFF" w:themeFill="background1"/>
          <w:lang w:val="es-ES"/>
        </w:rPr>
        <w:t xml:space="preserve">Posteriormente, </w:t>
      </w:r>
      <w:proofErr w:type="spellStart"/>
      <w:r w:rsidRPr="003149DF">
        <w:rPr>
          <w:rFonts w:ascii="Times New Roman" w:hAnsi="Times New Roman" w:cs="Times New Roman"/>
          <w:sz w:val="24"/>
          <w:szCs w:val="24"/>
          <w:lang w:val="es-ES"/>
        </w:rPr>
        <w:t>Krivonos</w:t>
      </w:r>
      <w:proofErr w:type="spellEnd"/>
      <w:r w:rsidRPr="003149DF">
        <w:rPr>
          <w:rFonts w:ascii="Times New Roman" w:hAnsi="Times New Roman" w:cs="Times New Roman"/>
          <w:sz w:val="24"/>
          <w:szCs w:val="24"/>
          <w:lang w:val="es-ES"/>
        </w:rPr>
        <w:t xml:space="preserve"> (2004) evalúa</w:t>
      </w:r>
      <w:r w:rsidRPr="003149DF">
        <w:rPr>
          <w:rFonts w:ascii="Times New Roman" w:hAnsi="Times New Roman" w:cs="Times New Roman"/>
          <w:sz w:val="24"/>
          <w:szCs w:val="24"/>
          <w:shd w:val="clear" w:color="auto" w:fill="FFFFFF" w:themeFill="background1"/>
          <w:lang w:val="es-ES"/>
        </w:rPr>
        <w:t xml:space="preserve"> si las reformas, implementadas a finales de los años 80</w:t>
      </w:r>
      <w:r w:rsidR="00776056" w:rsidRPr="003149DF">
        <w:rPr>
          <w:rFonts w:ascii="Times New Roman" w:hAnsi="Times New Roman" w:cs="Times New Roman"/>
          <w:sz w:val="24"/>
          <w:szCs w:val="24"/>
          <w:shd w:val="clear" w:color="auto" w:fill="FFFFFF" w:themeFill="background1"/>
          <w:lang w:val="es-ES"/>
        </w:rPr>
        <w:t>s</w:t>
      </w:r>
      <w:r w:rsidRPr="003149DF">
        <w:rPr>
          <w:rFonts w:ascii="Times New Roman" w:hAnsi="Times New Roman" w:cs="Times New Roman"/>
          <w:sz w:val="24"/>
          <w:szCs w:val="24"/>
          <w:shd w:val="clear" w:color="auto" w:fill="FFFFFF" w:themeFill="background1"/>
          <w:lang w:val="es-ES"/>
        </w:rPr>
        <w:t xml:space="preserve"> y principios de los 90</w:t>
      </w:r>
      <w:r w:rsidR="00776056" w:rsidRPr="003149DF">
        <w:rPr>
          <w:rFonts w:ascii="Times New Roman" w:hAnsi="Times New Roman" w:cs="Times New Roman"/>
          <w:sz w:val="24"/>
          <w:szCs w:val="24"/>
          <w:shd w:val="clear" w:color="auto" w:fill="FFFFFF" w:themeFill="background1"/>
          <w:lang w:val="es-ES"/>
        </w:rPr>
        <w:t>s</w:t>
      </w:r>
      <w:r w:rsidRPr="003149DF">
        <w:rPr>
          <w:rFonts w:ascii="Times New Roman" w:hAnsi="Times New Roman" w:cs="Times New Roman"/>
          <w:sz w:val="24"/>
          <w:szCs w:val="24"/>
          <w:shd w:val="clear" w:color="auto" w:fill="FFFFFF" w:themeFill="background1"/>
          <w:lang w:val="es-ES"/>
        </w:rPr>
        <w:t xml:space="preserve"> en </w:t>
      </w:r>
      <w:r w:rsidRPr="003149DF">
        <w:rPr>
          <w:rFonts w:ascii="Times New Roman" w:hAnsi="Times New Roman" w:cs="Times New Roman"/>
          <w:sz w:val="24"/>
          <w:szCs w:val="24"/>
          <w:lang w:val="es-ES"/>
        </w:rPr>
        <w:t>13 países productores y exportadores</w:t>
      </w:r>
      <w:r w:rsidRPr="003149DF">
        <w:rPr>
          <w:rStyle w:val="FootnoteReference"/>
          <w:rFonts w:ascii="Times New Roman" w:hAnsi="Times New Roman" w:cs="Times New Roman"/>
          <w:sz w:val="24"/>
          <w:szCs w:val="24"/>
        </w:rPr>
        <w:footnoteReference w:id="3"/>
      </w:r>
      <w:r w:rsidRPr="003149DF">
        <w:rPr>
          <w:rFonts w:ascii="Times New Roman" w:hAnsi="Times New Roman" w:cs="Times New Roman"/>
          <w:sz w:val="24"/>
          <w:szCs w:val="24"/>
          <w:lang w:val="es-ES"/>
        </w:rPr>
        <w:t>,</w:t>
      </w:r>
      <w:r w:rsidRPr="003149DF">
        <w:rPr>
          <w:rFonts w:ascii="Times New Roman" w:hAnsi="Times New Roman" w:cs="Times New Roman"/>
          <w:sz w:val="24"/>
          <w:szCs w:val="24"/>
          <w:shd w:val="clear" w:color="auto" w:fill="FFFFFF" w:themeFill="background1"/>
          <w:lang w:val="es-ES"/>
        </w:rPr>
        <w:t xml:space="preserve"> afectaron la relación entre los precios cotizados en el mercado internacional y los precios pagados a los productores de cada país y si dichas reformas mejoraron la transmisión de precios. </w:t>
      </w:r>
      <w:r w:rsidRPr="003149DF">
        <w:rPr>
          <w:rFonts w:ascii="Times New Roman" w:hAnsi="Times New Roman" w:cs="Times New Roman"/>
          <w:sz w:val="24"/>
          <w:szCs w:val="24"/>
          <w:lang w:val="es-ES"/>
        </w:rPr>
        <w:t xml:space="preserve">Siguiendo el enfoque de </w:t>
      </w:r>
      <w:proofErr w:type="spellStart"/>
      <w:r w:rsidRPr="003149DF">
        <w:rPr>
          <w:rFonts w:ascii="Times New Roman" w:hAnsi="Times New Roman" w:cs="Times New Roman"/>
          <w:sz w:val="24"/>
          <w:szCs w:val="24"/>
          <w:lang w:val="es-ES"/>
        </w:rPr>
        <w:t>Baffes</w:t>
      </w:r>
      <w:proofErr w:type="spellEnd"/>
      <w:r w:rsidRPr="003149DF">
        <w:rPr>
          <w:rFonts w:ascii="Times New Roman" w:hAnsi="Times New Roman" w:cs="Times New Roman"/>
          <w:sz w:val="24"/>
          <w:szCs w:val="24"/>
          <w:lang w:val="es-ES"/>
        </w:rPr>
        <w:t xml:space="preserve"> y Gardner (2003), </w:t>
      </w:r>
      <w:proofErr w:type="spellStart"/>
      <w:r w:rsidRPr="003149DF">
        <w:rPr>
          <w:rFonts w:ascii="Times New Roman" w:hAnsi="Times New Roman" w:cs="Times New Roman"/>
          <w:sz w:val="24"/>
          <w:szCs w:val="24"/>
          <w:lang w:val="es-ES"/>
        </w:rPr>
        <w:t>Krivonos</w:t>
      </w:r>
      <w:proofErr w:type="spellEnd"/>
      <w:r w:rsidRPr="003149DF">
        <w:rPr>
          <w:rFonts w:ascii="Times New Roman" w:hAnsi="Times New Roman" w:cs="Times New Roman"/>
          <w:sz w:val="24"/>
          <w:szCs w:val="24"/>
          <w:lang w:val="es-ES"/>
        </w:rPr>
        <w:t xml:space="preserve"> (</w:t>
      </w:r>
      <w:r w:rsidRPr="003149DF">
        <w:rPr>
          <w:rFonts w:ascii="Times New Roman" w:hAnsi="Times New Roman" w:cs="Times New Roman"/>
          <w:sz w:val="24"/>
          <w:szCs w:val="24"/>
          <w:shd w:val="clear" w:color="auto" w:fill="FFFFFF" w:themeFill="background1"/>
          <w:lang w:val="es-ES"/>
        </w:rPr>
        <w:t xml:space="preserve">2004) utiliza un modelo </w:t>
      </w:r>
      <w:r w:rsidR="00776056" w:rsidRPr="003149DF">
        <w:rPr>
          <w:rFonts w:ascii="Times New Roman" w:hAnsi="Times New Roman" w:cs="Times New Roman"/>
          <w:sz w:val="24"/>
          <w:szCs w:val="24"/>
          <w:shd w:val="clear" w:color="auto" w:fill="FFFFFF" w:themeFill="background1"/>
          <w:lang w:val="es-ES"/>
        </w:rPr>
        <w:t>VEC</w:t>
      </w:r>
      <w:r w:rsidRPr="003149DF">
        <w:rPr>
          <w:rFonts w:ascii="Times New Roman" w:hAnsi="Times New Roman" w:cs="Times New Roman"/>
          <w:sz w:val="24"/>
          <w:szCs w:val="24"/>
          <w:shd w:val="clear" w:color="auto" w:fill="FFFFFF" w:themeFill="background1"/>
          <w:lang w:val="es-ES"/>
        </w:rPr>
        <w:t xml:space="preserve"> con el cual estima la transmisión de precios de corto plazo, la velocidad de ajuste y el precio de equilibrio para los productores de café. Los resultados indican que la participación de los precios al productor en el precio internacional ha aumentado sustancialmente en todos los países contemplados con excepción de Tanzania. Los autores también concluyen que existe una </w:t>
      </w:r>
      <w:r w:rsidRPr="003149DF">
        <w:rPr>
          <w:rFonts w:ascii="Times New Roman" w:hAnsi="Times New Roman" w:cs="Times New Roman"/>
          <w:sz w:val="24"/>
          <w:szCs w:val="24"/>
          <w:shd w:val="clear" w:color="auto" w:fill="FFFFFF" w:themeFill="background1"/>
          <w:lang w:val="es-ES"/>
        </w:rPr>
        <w:lastRenderedPageBreak/>
        <w:t xml:space="preserve">estrecha </w:t>
      </w:r>
      <w:proofErr w:type="spellStart"/>
      <w:r w:rsidRPr="003149DF">
        <w:rPr>
          <w:rFonts w:ascii="Times New Roman" w:hAnsi="Times New Roman" w:cs="Times New Roman"/>
          <w:sz w:val="24"/>
          <w:szCs w:val="24"/>
          <w:shd w:val="clear" w:color="auto" w:fill="FFFFFF" w:themeFill="background1"/>
          <w:lang w:val="es-ES"/>
        </w:rPr>
        <w:t>cointegración</w:t>
      </w:r>
      <w:proofErr w:type="spellEnd"/>
      <w:r w:rsidRPr="003149DF">
        <w:rPr>
          <w:rFonts w:ascii="Times New Roman" w:hAnsi="Times New Roman" w:cs="Times New Roman"/>
          <w:sz w:val="24"/>
          <w:szCs w:val="24"/>
          <w:shd w:val="clear" w:color="auto" w:fill="FFFFFF" w:themeFill="background1"/>
          <w:lang w:val="es-ES"/>
        </w:rPr>
        <w:t xml:space="preserve"> entre el mercado nacional y el mundial, después de las reformas, y</w:t>
      </w:r>
      <w:r w:rsidR="00776056" w:rsidRPr="003149DF">
        <w:rPr>
          <w:rFonts w:ascii="Times New Roman" w:hAnsi="Times New Roman" w:cs="Times New Roman"/>
          <w:sz w:val="24"/>
          <w:szCs w:val="24"/>
          <w:shd w:val="clear" w:color="auto" w:fill="FFFFFF" w:themeFill="background1"/>
          <w:lang w:val="es-ES"/>
        </w:rPr>
        <w:t xml:space="preserve"> que</w:t>
      </w:r>
      <w:r w:rsidRPr="003149DF">
        <w:rPr>
          <w:rFonts w:ascii="Times New Roman" w:hAnsi="Times New Roman" w:cs="Times New Roman"/>
          <w:sz w:val="24"/>
          <w:szCs w:val="24"/>
          <w:shd w:val="clear" w:color="auto" w:fill="FFFFFF" w:themeFill="background1"/>
          <w:lang w:val="es-ES"/>
        </w:rPr>
        <w:t xml:space="preserve"> las señales de transmisión de precios internacionales mejoraron en la mayoría de los casos. </w:t>
      </w:r>
    </w:p>
    <w:p w14:paraId="00DFA658" w14:textId="754A6B3A" w:rsidR="00AE660E" w:rsidRPr="0082661D"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shd w:val="clear" w:color="auto" w:fill="FFFFFF" w:themeFill="background1"/>
          <w:lang w:val="es-ES"/>
        </w:rPr>
        <w:t xml:space="preserve">La transmisión de precios del café, tras la presencia de reformas, también es analizado para algunos países en específico. </w:t>
      </w:r>
      <w:proofErr w:type="spellStart"/>
      <w:r w:rsidR="0082661D">
        <w:rPr>
          <w:rFonts w:ascii="Times New Roman" w:hAnsi="Times New Roman" w:cs="Times New Roman"/>
          <w:sz w:val="24"/>
          <w:szCs w:val="24"/>
          <w:lang w:val="es-ES"/>
        </w:rPr>
        <w:t>Worako</w:t>
      </w:r>
      <w:proofErr w:type="spellEnd"/>
      <w:r w:rsidR="0082661D">
        <w:rPr>
          <w:rFonts w:ascii="Times New Roman" w:hAnsi="Times New Roman" w:cs="Times New Roman"/>
          <w:sz w:val="24"/>
          <w:szCs w:val="24"/>
          <w:lang w:val="es-ES"/>
        </w:rPr>
        <w:t>, v</w:t>
      </w:r>
      <w:r w:rsidRPr="003149DF">
        <w:rPr>
          <w:rFonts w:ascii="Times New Roman" w:hAnsi="Times New Roman" w:cs="Times New Roman"/>
          <w:sz w:val="24"/>
          <w:szCs w:val="24"/>
          <w:lang w:val="es-ES"/>
        </w:rPr>
        <w:t xml:space="preserve">an </w:t>
      </w:r>
      <w:proofErr w:type="spellStart"/>
      <w:r w:rsidRPr="003149DF">
        <w:rPr>
          <w:rFonts w:ascii="Times New Roman" w:hAnsi="Times New Roman" w:cs="Times New Roman"/>
          <w:sz w:val="24"/>
          <w:szCs w:val="24"/>
          <w:lang w:val="es-ES"/>
        </w:rPr>
        <w:t>Schalkwyk</w:t>
      </w:r>
      <w:proofErr w:type="spellEnd"/>
      <w:r w:rsidRPr="003149DF">
        <w:rPr>
          <w:rFonts w:ascii="Times New Roman" w:hAnsi="Times New Roman" w:cs="Times New Roman"/>
          <w:sz w:val="24"/>
          <w:szCs w:val="24"/>
          <w:lang w:val="es-ES"/>
        </w:rPr>
        <w:t xml:space="preserve">, </w:t>
      </w:r>
      <w:proofErr w:type="spellStart"/>
      <w:r w:rsidRPr="003149DF">
        <w:rPr>
          <w:rFonts w:ascii="Times New Roman" w:hAnsi="Times New Roman" w:cs="Times New Roman"/>
          <w:sz w:val="24"/>
          <w:szCs w:val="24"/>
          <w:lang w:val="es-ES"/>
        </w:rPr>
        <w:t>Alemu</w:t>
      </w:r>
      <w:proofErr w:type="spellEnd"/>
      <w:r w:rsidRPr="003149DF">
        <w:rPr>
          <w:rFonts w:ascii="Times New Roman" w:hAnsi="Times New Roman" w:cs="Times New Roman"/>
          <w:sz w:val="24"/>
          <w:szCs w:val="24"/>
          <w:lang w:val="es-ES"/>
        </w:rPr>
        <w:t xml:space="preserve"> y </w:t>
      </w:r>
      <w:proofErr w:type="spellStart"/>
      <w:r w:rsidRPr="003149DF">
        <w:rPr>
          <w:rFonts w:ascii="Times New Roman" w:hAnsi="Times New Roman" w:cs="Times New Roman"/>
          <w:sz w:val="24"/>
          <w:szCs w:val="24"/>
          <w:lang w:val="es-ES"/>
        </w:rPr>
        <w:t>Ayele</w:t>
      </w:r>
      <w:proofErr w:type="spellEnd"/>
      <w:r w:rsidRPr="003149DF">
        <w:rPr>
          <w:rFonts w:ascii="Times New Roman" w:hAnsi="Times New Roman" w:cs="Times New Roman"/>
          <w:sz w:val="24"/>
          <w:szCs w:val="24"/>
          <w:lang w:val="es-ES"/>
        </w:rPr>
        <w:t xml:space="preserve"> (2008) analizan el caso de Etiopía</w:t>
      </w:r>
      <w:r w:rsidR="00776056" w:rsidRPr="003149DF">
        <w:rPr>
          <w:rFonts w:ascii="Times New Roman" w:hAnsi="Times New Roman" w:cs="Times New Roman"/>
          <w:sz w:val="24"/>
          <w:szCs w:val="24"/>
          <w:shd w:val="clear" w:color="auto" w:fill="FFFFFF" w:themeFill="background1"/>
          <w:lang w:val="es-ES"/>
        </w:rPr>
        <w:t xml:space="preserve">. </w:t>
      </w:r>
      <w:proofErr w:type="spellStart"/>
      <w:r w:rsidR="00776056" w:rsidRPr="003149DF">
        <w:rPr>
          <w:rFonts w:ascii="Times New Roman" w:hAnsi="Times New Roman" w:cs="Times New Roman"/>
          <w:sz w:val="24"/>
          <w:szCs w:val="24"/>
          <w:shd w:val="clear" w:color="auto" w:fill="FFFFFF" w:themeFill="background1"/>
          <w:lang w:val="es-ES"/>
        </w:rPr>
        <w:t>Worako</w:t>
      </w:r>
      <w:proofErr w:type="spellEnd"/>
      <w:r w:rsidR="00776056" w:rsidRPr="003149DF">
        <w:rPr>
          <w:rFonts w:ascii="Times New Roman" w:hAnsi="Times New Roman" w:cs="Times New Roman"/>
          <w:sz w:val="24"/>
          <w:szCs w:val="24"/>
          <w:lang w:val="es-ES"/>
        </w:rPr>
        <w:t xml:space="preserve"> </w:t>
      </w:r>
      <w:r w:rsidR="00776056" w:rsidRPr="003149DF">
        <w:rPr>
          <w:rFonts w:ascii="Times New Roman" w:hAnsi="Times New Roman" w:cs="Times New Roman"/>
          <w:i/>
          <w:iCs/>
          <w:sz w:val="24"/>
          <w:szCs w:val="24"/>
          <w:lang w:val="es-ES"/>
        </w:rPr>
        <w:t>et al</w:t>
      </w:r>
      <w:r w:rsidR="00776056" w:rsidRPr="003149DF">
        <w:rPr>
          <w:rFonts w:ascii="Times New Roman" w:hAnsi="Times New Roman" w:cs="Times New Roman"/>
          <w:sz w:val="24"/>
          <w:szCs w:val="24"/>
          <w:lang w:val="es-ES"/>
        </w:rPr>
        <w:t>. (2008) concluyen que, después de las reformas,</w:t>
      </w:r>
      <w:r w:rsidR="00776056" w:rsidRPr="003149DF">
        <w:rPr>
          <w:rFonts w:ascii="Times New Roman" w:hAnsi="Times New Roman" w:cs="Times New Roman"/>
          <w:sz w:val="24"/>
          <w:szCs w:val="24"/>
          <w:shd w:val="clear" w:color="auto" w:fill="FFFFFF" w:themeFill="background1"/>
          <w:lang w:val="es-ES"/>
        </w:rPr>
        <w:t xml:space="preserve"> existe una mayor integración entre los mercados de café de Etiopía y el mercado mundial y, entre algunos mercados de subastas y el mercado mundial. Por otro lado, </w:t>
      </w:r>
      <w:r w:rsidRPr="003149DF">
        <w:rPr>
          <w:rFonts w:ascii="Times New Roman" w:hAnsi="Times New Roman" w:cs="Times New Roman"/>
          <w:sz w:val="24"/>
          <w:szCs w:val="24"/>
          <w:lang w:val="es-ES"/>
        </w:rPr>
        <w:t xml:space="preserve">Jaramillo y Benítez (2016) estudian el caso del mercado mexicano; la hipótesis de </w:t>
      </w:r>
      <w:r w:rsidR="00776056" w:rsidRPr="003149DF">
        <w:rPr>
          <w:rFonts w:ascii="Times New Roman" w:hAnsi="Times New Roman" w:cs="Times New Roman"/>
          <w:sz w:val="24"/>
          <w:szCs w:val="24"/>
          <w:lang w:val="es-ES"/>
        </w:rPr>
        <w:t>estos</w:t>
      </w:r>
      <w:r w:rsidRPr="003149DF">
        <w:rPr>
          <w:rFonts w:ascii="Times New Roman" w:hAnsi="Times New Roman" w:cs="Times New Roman"/>
          <w:sz w:val="24"/>
          <w:szCs w:val="24"/>
          <w:lang w:val="es-ES"/>
        </w:rPr>
        <w:t xml:space="preserve"> autores es que las reformas de 1989 sobre las cuotas de exportación de café y el proceso de liberalización </w:t>
      </w:r>
      <w:r w:rsidR="00776056" w:rsidRPr="003149DF">
        <w:rPr>
          <w:rFonts w:ascii="Times New Roman" w:hAnsi="Times New Roman" w:cs="Times New Roman"/>
          <w:sz w:val="24"/>
          <w:szCs w:val="24"/>
          <w:lang w:val="es-ES"/>
        </w:rPr>
        <w:t>del comercio llevaron</w:t>
      </w:r>
      <w:r w:rsidRPr="003149DF">
        <w:rPr>
          <w:rFonts w:ascii="Times New Roman" w:hAnsi="Times New Roman" w:cs="Times New Roman"/>
          <w:sz w:val="24"/>
          <w:szCs w:val="24"/>
          <w:lang w:val="es-ES"/>
        </w:rPr>
        <w:t xml:space="preserve"> a una mayor integración comercial entre México y el mercado internacional del café. Los resultados de Jaramillo y Benítez (2016) muestran que,</w:t>
      </w:r>
      <w:r w:rsidRPr="003149DF">
        <w:rPr>
          <w:rFonts w:ascii="Times New Roman" w:hAnsi="Times New Roman" w:cs="Times New Roman"/>
          <w:sz w:val="24"/>
          <w:szCs w:val="24"/>
          <w:shd w:val="clear" w:color="auto" w:fill="FFFFFF" w:themeFill="background1"/>
          <w:lang w:val="es-ES"/>
        </w:rPr>
        <w:t xml:space="preserve"> en el periodo de intervención estatal, los precios nacionales requirieron entre 11 y 32 periodos para completar su ajus</w:t>
      </w:r>
      <w:r w:rsidR="004509A1">
        <w:rPr>
          <w:rFonts w:ascii="Times New Roman" w:hAnsi="Times New Roman" w:cs="Times New Roman"/>
          <w:sz w:val="24"/>
          <w:szCs w:val="24"/>
          <w:shd w:val="clear" w:color="auto" w:fill="FFFFFF" w:themeFill="background1"/>
          <w:lang w:val="es-ES"/>
        </w:rPr>
        <w:t>te, pero se redujo, hasta solo cinco</w:t>
      </w:r>
      <w:r w:rsidRPr="003149DF">
        <w:rPr>
          <w:rFonts w:ascii="Times New Roman" w:hAnsi="Times New Roman" w:cs="Times New Roman"/>
          <w:sz w:val="24"/>
          <w:szCs w:val="24"/>
          <w:shd w:val="clear" w:color="auto" w:fill="FFFFFF" w:themeFill="background1"/>
          <w:lang w:val="es-ES"/>
        </w:rPr>
        <w:t xml:space="preserve"> periodos, en el periodo de liberalización. </w:t>
      </w:r>
      <w:r w:rsidR="00F14C9A">
        <w:rPr>
          <w:rFonts w:ascii="Times New Roman" w:hAnsi="Times New Roman" w:cs="Times New Roman"/>
          <w:sz w:val="24"/>
          <w:szCs w:val="24"/>
          <w:shd w:val="clear" w:color="auto" w:fill="FFFFFF" w:themeFill="background1"/>
          <w:lang w:val="es-ES"/>
        </w:rPr>
        <w:t xml:space="preserve">Además, los autores </w:t>
      </w:r>
      <w:r w:rsidRPr="003149DF">
        <w:rPr>
          <w:rFonts w:ascii="Times New Roman" w:hAnsi="Times New Roman" w:cs="Times New Roman"/>
          <w:sz w:val="24"/>
          <w:szCs w:val="24"/>
          <w:lang w:val="es-ES"/>
        </w:rPr>
        <w:t xml:space="preserve">encuentran que </w:t>
      </w:r>
      <w:r w:rsidRPr="003149DF">
        <w:rPr>
          <w:rFonts w:ascii="Times New Roman" w:hAnsi="Times New Roman" w:cs="Times New Roman"/>
          <w:sz w:val="24"/>
          <w:szCs w:val="24"/>
          <w:lang w:val="es-HN"/>
        </w:rPr>
        <w:t>l</w:t>
      </w:r>
      <w:r w:rsidRPr="003149DF">
        <w:rPr>
          <w:rFonts w:ascii="Times New Roman" w:hAnsi="Times New Roman" w:cs="Times New Roman"/>
          <w:sz w:val="24"/>
          <w:szCs w:val="24"/>
          <w:lang w:val="es-ES"/>
        </w:rPr>
        <w:t>as elasticidades de transmisión de</w:t>
      </w:r>
      <w:r w:rsidRPr="0082661D">
        <w:rPr>
          <w:rFonts w:ascii="Times New Roman" w:hAnsi="Times New Roman" w:cs="Times New Roman"/>
          <w:sz w:val="24"/>
          <w:szCs w:val="24"/>
          <w:lang w:val="es-ES"/>
        </w:rPr>
        <w:t xml:space="preserve">l precio fueron de 0.35 antes de la liberalización y de 0.61 después de la liberalización del mercado del café. </w:t>
      </w:r>
    </w:p>
    <w:p w14:paraId="1EFD22C3" w14:textId="5CD23770" w:rsidR="00AE660E" w:rsidRPr="003149DF" w:rsidRDefault="00AE660E" w:rsidP="003149DF">
      <w:pPr>
        <w:spacing w:before="240" w:after="0" w:line="276" w:lineRule="auto"/>
        <w:jc w:val="both"/>
        <w:rPr>
          <w:rFonts w:ascii="Times New Roman" w:hAnsi="Times New Roman" w:cs="Times New Roman"/>
          <w:sz w:val="24"/>
          <w:szCs w:val="24"/>
          <w:shd w:val="clear" w:color="auto" w:fill="FFFFFF" w:themeFill="background1"/>
          <w:lang w:val="es-ES"/>
        </w:rPr>
      </w:pPr>
      <w:r w:rsidRPr="0082661D">
        <w:rPr>
          <w:rFonts w:ascii="Times New Roman" w:hAnsi="Times New Roman" w:cs="Times New Roman"/>
          <w:sz w:val="24"/>
          <w:szCs w:val="24"/>
          <w:lang w:val="es-HN"/>
        </w:rPr>
        <w:t>L</w:t>
      </w:r>
      <w:r w:rsidRPr="0082661D">
        <w:rPr>
          <w:rFonts w:ascii="Times New Roman" w:hAnsi="Times New Roman" w:cs="Times New Roman"/>
          <w:sz w:val="24"/>
          <w:szCs w:val="24"/>
          <w:lang w:val="es-ES"/>
        </w:rPr>
        <w:t>a</w:t>
      </w:r>
      <w:r w:rsidRPr="003149DF">
        <w:rPr>
          <w:rFonts w:ascii="Times New Roman" w:hAnsi="Times New Roman" w:cs="Times New Roman"/>
          <w:sz w:val="24"/>
          <w:szCs w:val="24"/>
          <w:lang w:val="es-ES"/>
        </w:rPr>
        <w:t xml:space="preserve"> transmisión de precios también es analizada entre el mercado internacional y el mercado al consumidor del café. Alonso y Estrada (2016) emplean </w:t>
      </w:r>
      <w:r w:rsidR="007D30A0" w:rsidRPr="003149DF">
        <w:rPr>
          <w:rFonts w:ascii="Times New Roman" w:hAnsi="Times New Roman" w:cs="Times New Roman"/>
          <w:sz w:val="24"/>
          <w:szCs w:val="24"/>
          <w:lang w:val="es-ES"/>
        </w:rPr>
        <w:t xml:space="preserve">un modelo </w:t>
      </w:r>
      <w:r w:rsidR="007D30A0" w:rsidRPr="003149DF">
        <w:rPr>
          <w:rFonts w:ascii="Times New Roman" w:hAnsi="Times New Roman" w:cs="Times New Roman"/>
          <w:sz w:val="24"/>
          <w:szCs w:val="24"/>
          <w:shd w:val="clear" w:color="auto" w:fill="FFFFFF" w:themeFill="background1"/>
          <w:lang w:val="es-ES"/>
        </w:rPr>
        <w:t xml:space="preserve">VEC </w:t>
      </w:r>
      <w:r w:rsidRPr="003149DF">
        <w:rPr>
          <w:rFonts w:ascii="Times New Roman" w:hAnsi="Times New Roman" w:cs="Times New Roman"/>
          <w:sz w:val="24"/>
          <w:szCs w:val="24"/>
          <w:lang w:val="es-ES"/>
        </w:rPr>
        <w:t>para comparar las series de precios al</w:t>
      </w:r>
      <w:r w:rsidR="004509A1">
        <w:rPr>
          <w:rFonts w:ascii="Times New Roman" w:hAnsi="Times New Roman" w:cs="Times New Roman"/>
          <w:sz w:val="24"/>
          <w:szCs w:val="24"/>
          <w:lang w:val="es-ES"/>
        </w:rPr>
        <w:t xml:space="preserve"> consumidor del café molido en cinco</w:t>
      </w:r>
      <w:r w:rsidRPr="003149DF">
        <w:rPr>
          <w:rFonts w:ascii="Times New Roman" w:hAnsi="Times New Roman" w:cs="Times New Roman"/>
          <w:sz w:val="24"/>
          <w:szCs w:val="24"/>
          <w:lang w:val="es-ES"/>
        </w:rPr>
        <w:t xml:space="preserve"> ciudades de Colombia</w:t>
      </w:r>
      <w:r w:rsidRPr="003149DF">
        <w:rPr>
          <w:rStyle w:val="FootnoteReference"/>
          <w:rFonts w:ascii="Times New Roman" w:hAnsi="Times New Roman" w:cs="Times New Roman"/>
          <w:sz w:val="24"/>
          <w:szCs w:val="24"/>
          <w:lang w:val="es-ES"/>
        </w:rPr>
        <w:footnoteReference w:id="4"/>
      </w:r>
      <w:r w:rsidRPr="003149DF">
        <w:rPr>
          <w:rFonts w:ascii="Times New Roman" w:hAnsi="Times New Roman" w:cs="Times New Roman"/>
          <w:sz w:val="24"/>
          <w:szCs w:val="24"/>
          <w:lang w:val="es-ES"/>
        </w:rPr>
        <w:t xml:space="preserve"> con el precio internacional del café. Alonso y Estrada (2016) </w:t>
      </w:r>
      <w:r w:rsidRPr="003149DF">
        <w:rPr>
          <w:rFonts w:ascii="Times New Roman" w:hAnsi="Times New Roman" w:cs="Times New Roman"/>
          <w:sz w:val="24"/>
          <w:szCs w:val="24"/>
          <w:shd w:val="clear" w:color="auto" w:fill="FFFFFF" w:themeFill="background1"/>
          <w:lang w:val="es-ES"/>
        </w:rPr>
        <w:t xml:space="preserve">encuentran que los precios del café a minoristas responden de forma diferente ante choques inesperados del precio internacional; en Barranquilla, Bogotá, Cali y Medellín los efectos desaparecen después de 36 meses o más, mientras que para Cartagena desaparecen en un menor periodo. Adicionalmente, los autores encuentran que los precios locales tienden a ajustarse al alza si estos están por debajo del equilibrio de largo plazo. Dicho ajuste es de alrededor de tres años para todas las ciudades, menos para Cali, que presenta una velocidad de ajuste mucho más lenta. </w:t>
      </w:r>
    </w:p>
    <w:p w14:paraId="702B4D6F" w14:textId="6614B880"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El movimiento de precios de bienes básicos entre los mercados, puede relacionarse </w:t>
      </w:r>
      <w:r w:rsidR="00F14C9A">
        <w:rPr>
          <w:rFonts w:ascii="Times New Roman" w:hAnsi="Times New Roman" w:cs="Times New Roman"/>
          <w:sz w:val="24"/>
          <w:szCs w:val="24"/>
          <w:lang w:val="es-ES"/>
        </w:rPr>
        <w:t>de diferente manera, sobre todo</w:t>
      </w:r>
      <w:r w:rsidRPr="003149DF">
        <w:rPr>
          <w:rFonts w:ascii="Times New Roman" w:hAnsi="Times New Roman" w:cs="Times New Roman"/>
          <w:sz w:val="24"/>
          <w:szCs w:val="24"/>
          <w:lang w:val="es-ES"/>
        </w:rPr>
        <w:t xml:space="preserve"> para productos que se encuentran en diferentes sectores como lo demuestra el estudio de </w:t>
      </w:r>
      <w:r w:rsidR="0082661D" w:rsidRPr="0082661D">
        <w:rPr>
          <w:rFonts w:ascii="Times New Roman" w:hAnsi="Times New Roman" w:cs="Times New Roman"/>
          <w:sz w:val="24"/>
          <w:szCs w:val="24"/>
          <w:lang w:val="es-MX"/>
        </w:rPr>
        <w:t>Jena</w:t>
      </w:r>
      <w:r w:rsidRPr="003149DF">
        <w:rPr>
          <w:rFonts w:ascii="Times New Roman" w:hAnsi="Times New Roman" w:cs="Times New Roman"/>
          <w:sz w:val="24"/>
          <w:szCs w:val="24"/>
          <w:lang w:val="es-ES"/>
        </w:rPr>
        <w:t xml:space="preserve"> (2016). Este autor examina la naturaleza y el grado del impacto de los precios internacionales sobre los precios domésticos de la India del año 2001 al 2012. </w:t>
      </w:r>
      <w:r w:rsidRPr="003149DF">
        <w:rPr>
          <w:rFonts w:ascii="Times New Roman" w:hAnsi="Times New Roman" w:cs="Times New Roman"/>
          <w:sz w:val="24"/>
          <w:szCs w:val="24"/>
          <w:shd w:val="clear" w:color="auto" w:fill="FFFFFF" w:themeFill="background1"/>
          <w:lang w:val="es-ES"/>
        </w:rPr>
        <w:t>Para ello, elaboró índices de precios de diferentes productos, clasificados en tres grupos</w:t>
      </w:r>
      <w:r w:rsidR="00776056" w:rsidRPr="003149DF">
        <w:rPr>
          <w:rFonts w:ascii="Times New Roman" w:hAnsi="Times New Roman" w:cs="Times New Roman"/>
          <w:sz w:val="24"/>
          <w:szCs w:val="24"/>
          <w:shd w:val="clear" w:color="auto" w:fill="FFFFFF" w:themeFill="background1"/>
          <w:lang w:val="es-ES"/>
        </w:rPr>
        <w:t>.</w:t>
      </w:r>
      <w:r w:rsidRPr="003149DF">
        <w:rPr>
          <w:rStyle w:val="FootnoteReference"/>
          <w:rFonts w:ascii="Times New Roman" w:hAnsi="Times New Roman" w:cs="Times New Roman"/>
          <w:sz w:val="24"/>
          <w:szCs w:val="24"/>
          <w:shd w:val="clear" w:color="auto" w:fill="FFFFFF" w:themeFill="background1"/>
          <w:lang w:val="es-ES"/>
        </w:rPr>
        <w:footnoteReference w:id="5"/>
      </w:r>
      <w:r w:rsidRPr="003149DF">
        <w:rPr>
          <w:rFonts w:ascii="Times New Roman" w:hAnsi="Times New Roman" w:cs="Times New Roman"/>
          <w:sz w:val="24"/>
          <w:szCs w:val="24"/>
          <w:shd w:val="clear" w:color="auto" w:fill="FFFFFF" w:themeFill="background1"/>
          <w:lang w:val="es-ES"/>
        </w:rPr>
        <w:t xml:space="preserve"> </w:t>
      </w:r>
      <w:r w:rsidR="0082661D" w:rsidRPr="0082661D">
        <w:rPr>
          <w:rFonts w:ascii="Times New Roman" w:hAnsi="Times New Roman" w:cs="Times New Roman"/>
          <w:sz w:val="24"/>
          <w:szCs w:val="24"/>
          <w:lang w:val="es-MX"/>
        </w:rPr>
        <w:t>Jena</w:t>
      </w:r>
      <w:r w:rsidR="0082661D">
        <w:rPr>
          <w:rFonts w:ascii="Times New Roman" w:hAnsi="Times New Roman" w:cs="Times New Roman"/>
          <w:sz w:val="24"/>
          <w:szCs w:val="24"/>
          <w:lang w:val="es-MX"/>
        </w:rPr>
        <w:t xml:space="preserve"> </w:t>
      </w:r>
      <w:r w:rsidRPr="003149DF">
        <w:rPr>
          <w:rFonts w:ascii="Times New Roman" w:hAnsi="Times New Roman" w:cs="Times New Roman"/>
          <w:sz w:val="24"/>
          <w:szCs w:val="24"/>
          <w:lang w:val="es-ES"/>
        </w:rPr>
        <w:t>(2016) utiliza un modelo VEC</w:t>
      </w:r>
      <w:r w:rsidR="002326E0" w:rsidRPr="003149DF">
        <w:rPr>
          <w:rFonts w:ascii="Times New Roman" w:hAnsi="Times New Roman" w:cs="Times New Roman"/>
          <w:sz w:val="24"/>
          <w:szCs w:val="24"/>
          <w:lang w:val="es-ES"/>
        </w:rPr>
        <w:t xml:space="preserve"> con el que</w:t>
      </w:r>
      <w:r w:rsidRPr="003149DF">
        <w:rPr>
          <w:rFonts w:ascii="Times New Roman" w:hAnsi="Times New Roman" w:cs="Times New Roman"/>
          <w:sz w:val="24"/>
          <w:szCs w:val="24"/>
          <w:lang w:val="es-ES"/>
        </w:rPr>
        <w:t xml:space="preserve"> muestran que los precios domésticos d</w:t>
      </w:r>
      <w:r w:rsidR="002326E0" w:rsidRPr="003149DF">
        <w:rPr>
          <w:rFonts w:ascii="Times New Roman" w:hAnsi="Times New Roman" w:cs="Times New Roman"/>
          <w:sz w:val="24"/>
          <w:szCs w:val="24"/>
          <w:lang w:val="es-ES"/>
        </w:rPr>
        <w:t xml:space="preserve">e materias primas (metales y </w:t>
      </w:r>
      <w:r w:rsidRPr="003149DF">
        <w:rPr>
          <w:rFonts w:ascii="Times New Roman" w:hAnsi="Times New Roman" w:cs="Times New Roman"/>
          <w:sz w:val="24"/>
          <w:szCs w:val="24"/>
          <w:lang w:val="es-ES"/>
        </w:rPr>
        <w:t xml:space="preserve">energía) se mueven conjuntamente con los precios mundiales. Pero la integración de mercados de productos agrícolas, entre el mercado nacional de la India y el mercado internacional, dista mucho de ser completa. </w:t>
      </w:r>
    </w:p>
    <w:p w14:paraId="48468250" w14:textId="7BB2D8D3"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lastRenderedPageBreak/>
        <w:t xml:space="preserve">En general, los resultados encontrados por </w:t>
      </w:r>
      <w:proofErr w:type="spellStart"/>
      <w:r w:rsidRPr="003149DF">
        <w:rPr>
          <w:rFonts w:ascii="Times New Roman" w:hAnsi="Times New Roman" w:cs="Times New Roman"/>
          <w:sz w:val="24"/>
          <w:szCs w:val="24"/>
          <w:lang w:val="es-ES"/>
        </w:rPr>
        <w:t>Krivonos</w:t>
      </w:r>
      <w:proofErr w:type="spellEnd"/>
      <w:r w:rsidRPr="003149DF">
        <w:rPr>
          <w:rFonts w:ascii="Times New Roman" w:hAnsi="Times New Roman" w:cs="Times New Roman"/>
          <w:sz w:val="24"/>
          <w:szCs w:val="24"/>
          <w:lang w:val="es-ES"/>
        </w:rPr>
        <w:t xml:space="preserve"> (2004), </w:t>
      </w:r>
      <w:proofErr w:type="spellStart"/>
      <w:r w:rsidRPr="003149DF">
        <w:rPr>
          <w:rFonts w:ascii="Times New Roman" w:hAnsi="Times New Roman" w:cs="Times New Roman"/>
          <w:sz w:val="24"/>
          <w:szCs w:val="24"/>
          <w:shd w:val="clear" w:color="auto" w:fill="FFFFFF" w:themeFill="background1"/>
          <w:lang w:val="es-ES"/>
        </w:rPr>
        <w:t>Worako</w:t>
      </w:r>
      <w:proofErr w:type="spellEnd"/>
      <w:r w:rsidRPr="003149DF">
        <w:rPr>
          <w:rFonts w:ascii="Times New Roman" w:hAnsi="Times New Roman" w:cs="Times New Roman"/>
          <w:sz w:val="24"/>
          <w:szCs w:val="24"/>
          <w:lang w:val="es-ES"/>
        </w:rPr>
        <w:t xml:space="preserve"> </w:t>
      </w:r>
      <w:r w:rsidRPr="003149DF">
        <w:rPr>
          <w:rFonts w:ascii="Times New Roman" w:hAnsi="Times New Roman" w:cs="Times New Roman"/>
          <w:i/>
          <w:iCs/>
          <w:sz w:val="24"/>
          <w:szCs w:val="24"/>
          <w:lang w:val="es-ES"/>
        </w:rPr>
        <w:t>et al</w:t>
      </w:r>
      <w:r w:rsidRPr="003149DF">
        <w:rPr>
          <w:rFonts w:ascii="Times New Roman" w:hAnsi="Times New Roman" w:cs="Times New Roman"/>
          <w:sz w:val="24"/>
          <w:szCs w:val="24"/>
          <w:lang w:val="es-ES"/>
        </w:rPr>
        <w:t>. (2008), Jaramillo y Benítez (2016)</w:t>
      </w:r>
      <w:r w:rsidR="00F14C9A">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y Alonso y Estrada (2016) señalan que existe una relación entre lo que ocurre en el mercado internacional y los mercados nacionales del café. Es decir, existe una integración de la cadena de comercialización del café, reflejado mayormente en el periodo posterior a la liberalización del m</w:t>
      </w:r>
      <w:r w:rsidR="00F14C9A">
        <w:rPr>
          <w:rFonts w:ascii="Times New Roman" w:hAnsi="Times New Roman" w:cs="Times New Roman"/>
          <w:sz w:val="24"/>
          <w:szCs w:val="24"/>
          <w:lang w:val="es-ES"/>
        </w:rPr>
        <w:t>ercado del café en cada país.  Y l</w:t>
      </w:r>
      <w:r w:rsidRPr="003149DF">
        <w:rPr>
          <w:rFonts w:ascii="Times New Roman" w:hAnsi="Times New Roman" w:cs="Times New Roman"/>
          <w:sz w:val="24"/>
          <w:szCs w:val="24"/>
          <w:lang w:val="es-ES"/>
        </w:rPr>
        <w:t xml:space="preserve">a presencia de reformas en el sector agrícola muestra impactos en diferentes grados </w:t>
      </w:r>
      <w:r w:rsidR="00F14C9A">
        <w:rPr>
          <w:rFonts w:ascii="Times New Roman" w:hAnsi="Times New Roman" w:cs="Times New Roman"/>
          <w:sz w:val="24"/>
          <w:szCs w:val="24"/>
          <w:lang w:val="es-ES"/>
        </w:rPr>
        <w:t>(</w:t>
      </w:r>
      <w:proofErr w:type="spellStart"/>
      <w:r w:rsidRPr="003149DF">
        <w:rPr>
          <w:rFonts w:ascii="Times New Roman" w:hAnsi="Times New Roman" w:cs="Times New Roman"/>
          <w:sz w:val="24"/>
          <w:szCs w:val="24"/>
          <w:lang w:val="es-ES"/>
        </w:rPr>
        <w:t>Baffes</w:t>
      </w:r>
      <w:proofErr w:type="spellEnd"/>
      <w:r w:rsidRPr="003149DF">
        <w:rPr>
          <w:rFonts w:ascii="Times New Roman" w:hAnsi="Times New Roman" w:cs="Times New Roman"/>
          <w:sz w:val="24"/>
          <w:szCs w:val="24"/>
          <w:lang w:val="es-ES"/>
        </w:rPr>
        <w:t xml:space="preserve"> y Gardner</w:t>
      </w:r>
      <w:r w:rsidR="00F14C9A">
        <w:rPr>
          <w:rFonts w:ascii="Times New Roman" w:hAnsi="Times New Roman" w:cs="Times New Roman"/>
          <w:sz w:val="24"/>
          <w:szCs w:val="24"/>
          <w:lang w:val="es-ES"/>
        </w:rPr>
        <w:t xml:space="preserve">, </w:t>
      </w:r>
      <w:r w:rsidRPr="003149DF">
        <w:rPr>
          <w:rFonts w:ascii="Times New Roman" w:hAnsi="Times New Roman" w:cs="Times New Roman"/>
          <w:sz w:val="24"/>
          <w:szCs w:val="24"/>
          <w:lang w:val="es-ES"/>
        </w:rPr>
        <w:t xml:space="preserve">2003). </w:t>
      </w:r>
    </w:p>
    <w:p w14:paraId="2EDF8D65" w14:textId="75BACBE8" w:rsidR="002326E0" w:rsidRPr="003149DF" w:rsidRDefault="002326E0"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Este documento de investigación se relaciona con la literatura previa por el uso de modelos VEC, pero difiere por el contexto en el que se aplica. Es decir, las investigaciones previamente citadas utilizan el modelo para analizar los efectos de políticas agrícolas en la relación de precios del café. Sin embargo, en este documento utilizamos el modelo VEC para determinar si la relación de precios se ha roto en periodos recientes. Además, utilizamos un modelo panel de efectos aleatorios para abordar el tema desde una perspectiva distinta, con lo que apoyamos los resultados del primer modelo.</w:t>
      </w:r>
    </w:p>
    <w:p w14:paraId="54021758" w14:textId="77777777" w:rsidR="00AE660E" w:rsidRPr="004509A1" w:rsidRDefault="00AE660E" w:rsidP="003149DF">
      <w:pPr>
        <w:spacing w:before="240" w:after="0" w:line="276" w:lineRule="auto"/>
        <w:rPr>
          <w:rFonts w:ascii="Times New Roman" w:eastAsia="Times New Roman" w:hAnsi="Times New Roman" w:cs="Times New Roman"/>
          <w:b/>
          <w:bCs/>
          <w:color w:val="000000"/>
          <w:sz w:val="24"/>
          <w:szCs w:val="24"/>
          <w:lang w:val="es-ES"/>
        </w:rPr>
      </w:pPr>
      <w:r w:rsidRPr="004509A1">
        <w:rPr>
          <w:rFonts w:ascii="Times New Roman" w:eastAsia="Times New Roman" w:hAnsi="Times New Roman" w:cs="Times New Roman"/>
          <w:b/>
          <w:bCs/>
          <w:color w:val="000000"/>
          <w:sz w:val="24"/>
          <w:szCs w:val="24"/>
          <w:lang w:val="es-ES"/>
        </w:rPr>
        <w:t>3. Datos</w:t>
      </w:r>
    </w:p>
    <w:p w14:paraId="6F467477" w14:textId="77777777"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En este documento, modelamos el precio del café en el mercado mexicano (variable dependiente) respecto a la producción nacional de café cereza y al precio internacional del café (variables independientes). En particular, disponemos de series de tiempo correspondientes a las variables de interés para un periodo de 14 años y con frecuencia trimestral. Del primer trimestre de 2004 (2004-I) al cuarto trimestre del 2018 (2018-IV). </w:t>
      </w:r>
    </w:p>
    <w:p w14:paraId="074319C0" w14:textId="6EEF4433" w:rsidR="00E86B75"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Los precios internacionales tienen una frecuencia mensual y corresponden a la categoría “otros suaves”. Estos precios son publicados por la OIC y están expresados en centavos de dólar por libra.</w:t>
      </w:r>
      <w:r w:rsidRPr="003149DF">
        <w:rPr>
          <w:rFonts w:ascii="Times New Roman" w:hAnsi="Times New Roman" w:cs="Times New Roman"/>
          <w:sz w:val="20"/>
          <w:szCs w:val="20"/>
          <w:lang w:val="es-ES"/>
        </w:rPr>
        <w:t xml:space="preserve"> </w:t>
      </w:r>
      <w:r w:rsidRPr="003149DF">
        <w:rPr>
          <w:rFonts w:ascii="Times New Roman" w:hAnsi="Times New Roman" w:cs="Times New Roman"/>
          <w:sz w:val="24"/>
          <w:szCs w:val="24"/>
          <w:lang w:val="es-ES"/>
        </w:rPr>
        <w:t>Para hacer comparable el precio internacional con el precio al productor de México transformamos el precio int</w:t>
      </w:r>
      <w:r w:rsidR="00521A4B" w:rsidRPr="003149DF">
        <w:rPr>
          <w:rFonts w:ascii="Times New Roman" w:hAnsi="Times New Roman" w:cs="Times New Roman"/>
          <w:sz w:val="24"/>
          <w:szCs w:val="24"/>
          <w:lang w:val="es-ES"/>
        </w:rPr>
        <w:t>ernacional a pesos por tonelada</w:t>
      </w:r>
      <w:r w:rsidRPr="003149DF">
        <w:rPr>
          <w:rFonts w:ascii="Times New Roman" w:hAnsi="Times New Roman" w:cs="Times New Roman"/>
          <w:sz w:val="24"/>
          <w:szCs w:val="24"/>
          <w:lang w:val="es-ES"/>
        </w:rPr>
        <w:t xml:space="preserve"> </w:t>
      </w:r>
      <w:r w:rsidR="00521A4B" w:rsidRPr="003149DF">
        <w:rPr>
          <w:rFonts w:ascii="Times New Roman" w:hAnsi="Times New Roman" w:cs="Times New Roman"/>
          <w:sz w:val="24"/>
          <w:szCs w:val="24"/>
          <w:lang w:val="es-ES"/>
        </w:rPr>
        <w:t xml:space="preserve">utilizando </w:t>
      </w:r>
      <w:r w:rsidRPr="003149DF">
        <w:rPr>
          <w:rFonts w:ascii="Times New Roman" w:hAnsi="Times New Roman" w:cs="Times New Roman"/>
          <w:sz w:val="24"/>
          <w:szCs w:val="24"/>
          <w:lang w:val="es-ES"/>
        </w:rPr>
        <w:t>el tipo de cambio mensual FIX</w:t>
      </w:r>
      <w:r w:rsidR="00521A4B" w:rsidRPr="003149DF">
        <w:rPr>
          <w:rFonts w:ascii="Times New Roman" w:hAnsi="Times New Roman" w:cs="Times New Roman"/>
          <w:sz w:val="24"/>
          <w:szCs w:val="24"/>
          <w:lang w:val="es-ES"/>
        </w:rPr>
        <w:t xml:space="preserve"> que publica e</w:t>
      </w:r>
      <w:r w:rsidRPr="003149DF">
        <w:rPr>
          <w:rFonts w:ascii="Times New Roman" w:hAnsi="Times New Roman" w:cs="Times New Roman"/>
          <w:sz w:val="24"/>
          <w:szCs w:val="24"/>
          <w:lang w:val="es-ES"/>
        </w:rPr>
        <w:t>l Banco de México. Posteriormente, promediamos los precios mensuales para obtener los precios en forma trimestral.</w:t>
      </w:r>
    </w:p>
    <w:p w14:paraId="3C31E523" w14:textId="2C1189FB" w:rsidR="00E86B75" w:rsidRPr="003149DF" w:rsidRDefault="00E86B75"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Utilizando los precios anuales al productor de México (precio medio rural, PMR) del SIAP y el índice nacional de precios al productor de café (INPP, base junio 2012) del INEGI, </w:t>
      </w:r>
      <w:r w:rsidR="00F5688E" w:rsidRPr="003149DF">
        <w:rPr>
          <w:rFonts w:ascii="Times New Roman" w:hAnsi="Times New Roman" w:cs="Times New Roman"/>
          <w:sz w:val="24"/>
          <w:szCs w:val="24"/>
          <w:lang w:val="es-ES"/>
        </w:rPr>
        <w:t>calculamos</w:t>
      </w:r>
      <w:r w:rsidRPr="003149DF">
        <w:rPr>
          <w:rFonts w:ascii="Times New Roman" w:hAnsi="Times New Roman" w:cs="Times New Roman"/>
          <w:sz w:val="24"/>
          <w:szCs w:val="24"/>
          <w:lang w:val="es-ES"/>
        </w:rPr>
        <w:t xml:space="preserve"> los precios mensuales</w:t>
      </w:r>
      <w:r w:rsidR="00BA6E7B" w:rsidRPr="003149DF">
        <w:rPr>
          <w:rFonts w:ascii="Times New Roman" w:hAnsi="Times New Roman" w:cs="Times New Roman"/>
          <w:sz w:val="24"/>
          <w:szCs w:val="24"/>
          <w:lang w:val="es-ES"/>
        </w:rPr>
        <w:t xml:space="preserve"> del café en México</w:t>
      </w:r>
      <w:r w:rsidR="00770E3E" w:rsidRPr="003149DF">
        <w:rPr>
          <w:rFonts w:ascii="Times New Roman" w:hAnsi="Times New Roman" w:cs="Times New Roman"/>
          <w:sz w:val="24"/>
          <w:szCs w:val="24"/>
          <w:lang w:val="es-ES"/>
        </w:rPr>
        <w:t xml:space="preserv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oMath>
      <w:r w:rsidRPr="003149DF">
        <w:rPr>
          <w:rFonts w:ascii="Times New Roman" w:hAnsi="Times New Roman" w:cs="Times New Roman"/>
          <w:sz w:val="24"/>
          <w:szCs w:val="24"/>
          <w:lang w:val="es-ES"/>
        </w:rPr>
        <w:t xml:space="preserve">, expresados en pesos por tonelada. </w:t>
      </w:r>
      <w:r w:rsidR="00770E3E" w:rsidRPr="003149DF">
        <w:rPr>
          <w:rFonts w:ascii="Times New Roman" w:hAnsi="Times New Roman" w:cs="Times New Roman"/>
          <w:sz w:val="24"/>
          <w:szCs w:val="24"/>
          <w:lang w:val="es-ES"/>
        </w:rPr>
        <w:t>L</w:t>
      </w:r>
      <w:r w:rsidRPr="003149DF">
        <w:rPr>
          <w:rFonts w:ascii="Times New Roman" w:hAnsi="Times New Roman" w:cs="Times New Roman"/>
          <w:sz w:val="24"/>
          <w:szCs w:val="24"/>
          <w:lang w:val="es-ES"/>
        </w:rPr>
        <w:t>a serie con frecuencia trimestral</w:t>
      </w:r>
      <w:r w:rsidR="00770E3E" w:rsidRPr="003149DF">
        <w:rPr>
          <w:rFonts w:ascii="Times New Roman" w:hAnsi="Times New Roman" w:cs="Times New Roman"/>
          <w:sz w:val="24"/>
          <w:szCs w:val="24"/>
          <w:lang w:val="es-ES"/>
        </w:rPr>
        <w:t xml:space="preserv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oMath>
      <w:r w:rsidR="00770E3E" w:rsidRPr="003149DF">
        <w:rPr>
          <w:rFonts w:ascii="Times New Roman" w:hAnsi="Times New Roman" w:cs="Times New Roman"/>
          <w:sz w:val="24"/>
          <w:szCs w:val="24"/>
          <w:lang w:val="es-ES"/>
        </w:rPr>
        <w:t>, se obtiene con un promedio de los tres meses que corresponden al trimestre de referencia, como lo sugiere Gálvez-Soriano (</w:t>
      </w:r>
      <w:r w:rsidR="00932942">
        <w:rPr>
          <w:rFonts w:ascii="Times New Roman" w:hAnsi="Times New Roman" w:cs="Times New Roman"/>
          <w:sz w:val="24"/>
          <w:szCs w:val="24"/>
          <w:lang w:val="es-ES"/>
        </w:rPr>
        <w:t>2020</w:t>
      </w:r>
      <w:r w:rsidR="00770E3E" w:rsidRPr="003149DF">
        <w:rPr>
          <w:rFonts w:ascii="Times New Roman" w:hAnsi="Times New Roman" w:cs="Times New Roman"/>
          <w:sz w:val="24"/>
          <w:szCs w:val="24"/>
          <w:lang w:val="es-ES"/>
        </w:rPr>
        <w:t>):</w:t>
      </w:r>
    </w:p>
    <w:p w14:paraId="7EA3904B" w14:textId="3A2B7312" w:rsidR="00770E3E" w:rsidRPr="003149DF" w:rsidRDefault="00102762" w:rsidP="003149DF">
      <w:pPr>
        <w:spacing w:before="240" w:after="0" w:line="276"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t</m:t>
              </m:r>
            </m:sub>
          </m:sSub>
          <m:r>
            <w:rPr>
              <w:rFonts w:ascii="Cambria Math" w:hAnsi="Cambria Math" w:cs="Times New Roman"/>
              <w:sz w:val="24"/>
              <w:szCs w:val="24"/>
              <w:lang w:val="es-ES"/>
            </w:rPr>
            <m:t>=</m:t>
          </m:r>
          <m:f>
            <m:fPr>
              <m:ctrlPr>
                <w:rPr>
                  <w:rFonts w:ascii="Cambria Math" w:hAnsi="Cambria Math" w:cs="Times New Roman"/>
                  <w:i/>
                  <w:sz w:val="24"/>
                  <w:szCs w:val="24"/>
                  <w:lang w:val="es-ES"/>
                </w:rPr>
              </m:ctrlPr>
            </m:fPr>
            <m:num>
              <m:r>
                <w:rPr>
                  <w:rFonts w:ascii="Cambria Math" w:hAnsi="Cambria Math" w:cs="Times New Roman"/>
                  <w:sz w:val="24"/>
                  <w:szCs w:val="24"/>
                  <w:lang w:val="es-ES"/>
                </w:rPr>
                <m:t>1</m:t>
              </m:r>
            </m:num>
            <m:den>
              <m:r>
                <w:rPr>
                  <w:rFonts w:ascii="Cambria Math" w:hAnsi="Cambria Math" w:cs="Times New Roman"/>
                  <w:sz w:val="24"/>
                  <w:szCs w:val="24"/>
                  <w:lang w:val="es-ES"/>
                </w:rPr>
                <m:t>3</m:t>
              </m:r>
            </m:den>
          </m:f>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2</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p</m:t>
                  </m:r>
                </m:e>
                <m:sub>
                  <m:r>
                    <w:rPr>
                      <w:rFonts w:ascii="Cambria Math" w:hAnsi="Cambria Math" w:cs="Times New Roman"/>
                      <w:sz w:val="24"/>
                      <w:szCs w:val="24"/>
                      <w:lang w:val="es-ES"/>
                    </w:rPr>
                    <m:t>3</m:t>
                  </m:r>
                </m:sub>
              </m:sSub>
            </m:e>
          </m:d>
        </m:oMath>
      </m:oMathPara>
    </w:p>
    <w:p w14:paraId="73B67771" w14:textId="3A00C194" w:rsidR="00770E3E" w:rsidRPr="003149DF" w:rsidRDefault="00770E3E" w:rsidP="003149DF">
      <w:pPr>
        <w:spacing w:before="240" w:after="0" w:line="276" w:lineRule="auto"/>
        <w:jc w:val="both"/>
        <w:rPr>
          <w:rFonts w:ascii="Times New Roman" w:hAnsi="Times New Roman" w:cs="Times New Roman"/>
          <w:sz w:val="24"/>
          <w:szCs w:val="24"/>
          <w:lang w:val="es-ES"/>
        </w:rPr>
      </w:pPr>
      <w:r w:rsidRPr="003149DF">
        <w:rPr>
          <w:rFonts w:ascii="Times New Roman" w:eastAsiaTheme="minorEastAsia" w:hAnsi="Times New Roman" w:cs="Times New Roman"/>
          <w:sz w:val="24"/>
          <w:szCs w:val="24"/>
          <w:lang w:val="es-ES"/>
        </w:rPr>
        <w:t xml:space="preserve">donde </w:t>
      </w:r>
      <w:r w:rsidR="008F7117">
        <w:rPr>
          <w:rFonts w:ascii="Times New Roman" w:eastAsiaTheme="minorEastAsia" w:hAnsi="Times New Roman" w:cs="Times New Roman"/>
          <w:sz w:val="24"/>
          <w:szCs w:val="24"/>
          <w:lang w:val="es-ES"/>
        </w:rPr>
        <w:t>las letras mayúsculas</w:t>
      </w:r>
      <w:r w:rsidRPr="003149DF">
        <w:rPr>
          <w:rFonts w:ascii="Times New Roman" w:eastAsiaTheme="minorEastAsia" w:hAnsi="Times New Roman" w:cs="Times New Roman"/>
          <w:sz w:val="24"/>
          <w:szCs w:val="24"/>
          <w:lang w:val="es-ES"/>
        </w:rPr>
        <w:t xml:space="preserve"> se refiere</w:t>
      </w:r>
      <w:r w:rsidR="008F7117">
        <w:rPr>
          <w:rFonts w:ascii="Times New Roman" w:eastAsiaTheme="minorEastAsia" w:hAnsi="Times New Roman" w:cs="Times New Roman"/>
          <w:sz w:val="24"/>
          <w:szCs w:val="24"/>
          <w:lang w:val="es-ES"/>
        </w:rPr>
        <w:t>n</w:t>
      </w:r>
      <w:r w:rsidRPr="003149DF">
        <w:rPr>
          <w:rFonts w:ascii="Times New Roman" w:eastAsiaTheme="minorEastAsia" w:hAnsi="Times New Roman" w:cs="Times New Roman"/>
          <w:sz w:val="24"/>
          <w:szCs w:val="24"/>
          <w:lang w:val="es-ES"/>
        </w:rPr>
        <w:t xml:space="preserve"> a la serie </w:t>
      </w:r>
      <w:proofErr w:type="spellStart"/>
      <w:r w:rsidRPr="003149DF">
        <w:rPr>
          <w:rFonts w:ascii="Times New Roman" w:eastAsiaTheme="minorEastAsia" w:hAnsi="Times New Roman" w:cs="Times New Roman"/>
          <w:sz w:val="24"/>
          <w:szCs w:val="24"/>
          <w:lang w:val="es-ES"/>
        </w:rPr>
        <w:t>trimestralizada</w:t>
      </w:r>
      <w:proofErr w:type="spellEnd"/>
      <w:r w:rsidRPr="003149DF">
        <w:rPr>
          <w:rFonts w:ascii="Times New Roman" w:eastAsiaTheme="minorEastAsia" w:hAnsi="Times New Roman" w:cs="Times New Roman"/>
          <w:sz w:val="24"/>
          <w:szCs w:val="24"/>
          <w:lang w:val="es-ES"/>
        </w:rPr>
        <w:t>.</w:t>
      </w:r>
    </w:p>
    <w:p w14:paraId="7D3C45F7" w14:textId="114609C5"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La producción nacional de café cereza se obtuvo del SIAP, </w:t>
      </w:r>
      <w:r w:rsidR="00ED2367">
        <w:rPr>
          <w:rFonts w:ascii="Times New Roman" w:hAnsi="Times New Roman" w:cs="Times New Roman"/>
          <w:sz w:val="24"/>
          <w:szCs w:val="24"/>
          <w:lang w:val="es-ES"/>
        </w:rPr>
        <w:t>cuya</w:t>
      </w:r>
      <w:r w:rsidR="00145E74">
        <w:rPr>
          <w:rFonts w:ascii="Times New Roman" w:hAnsi="Times New Roman" w:cs="Times New Roman"/>
          <w:sz w:val="24"/>
          <w:szCs w:val="24"/>
          <w:lang w:val="es-ES"/>
        </w:rPr>
        <w:t xml:space="preserve"> frecuencia</w:t>
      </w:r>
      <w:r w:rsidR="00ED2367">
        <w:rPr>
          <w:rFonts w:ascii="Times New Roman" w:hAnsi="Times New Roman" w:cs="Times New Roman"/>
          <w:sz w:val="24"/>
          <w:szCs w:val="24"/>
          <w:lang w:val="es-ES"/>
        </w:rPr>
        <w:t xml:space="preserve"> es</w:t>
      </w:r>
      <w:r w:rsidRPr="003149DF">
        <w:rPr>
          <w:rFonts w:ascii="Times New Roman" w:hAnsi="Times New Roman" w:cs="Times New Roman"/>
          <w:sz w:val="24"/>
          <w:szCs w:val="24"/>
          <w:lang w:val="es-ES"/>
        </w:rPr>
        <w:t xml:space="preserve"> mensual. Dado que </w:t>
      </w:r>
      <w:r w:rsidR="009E0CCC" w:rsidRPr="003149DF">
        <w:rPr>
          <w:rFonts w:ascii="Times New Roman" w:hAnsi="Times New Roman" w:cs="Times New Roman"/>
          <w:sz w:val="24"/>
          <w:szCs w:val="24"/>
          <w:lang w:val="es-ES"/>
        </w:rPr>
        <w:t>los datos</w:t>
      </w:r>
      <w:r w:rsidRPr="003149DF">
        <w:rPr>
          <w:rFonts w:ascii="Times New Roman" w:hAnsi="Times New Roman" w:cs="Times New Roman"/>
          <w:sz w:val="24"/>
          <w:szCs w:val="24"/>
          <w:lang w:val="es-ES"/>
        </w:rPr>
        <w:t xml:space="preserve"> de producción </w:t>
      </w:r>
      <w:r w:rsidR="009E0CCC" w:rsidRPr="003149DF">
        <w:rPr>
          <w:rFonts w:ascii="Times New Roman" w:hAnsi="Times New Roman" w:cs="Times New Roman"/>
          <w:sz w:val="24"/>
          <w:szCs w:val="24"/>
          <w:lang w:val="es-ES"/>
        </w:rPr>
        <w:t>reportan</w:t>
      </w:r>
      <w:r w:rsidRPr="003149DF">
        <w:rPr>
          <w:rFonts w:ascii="Times New Roman" w:hAnsi="Times New Roman" w:cs="Times New Roman"/>
          <w:sz w:val="24"/>
          <w:szCs w:val="24"/>
          <w:lang w:val="es-ES"/>
        </w:rPr>
        <w:t xml:space="preserve"> la producción acumulada a lo largo del año agrícola del </w:t>
      </w:r>
      <w:r w:rsidRPr="003149DF">
        <w:rPr>
          <w:rFonts w:ascii="Times New Roman" w:hAnsi="Times New Roman" w:cs="Times New Roman"/>
          <w:sz w:val="24"/>
          <w:szCs w:val="24"/>
          <w:lang w:val="es-ES"/>
        </w:rPr>
        <w:lastRenderedPageBreak/>
        <w:t>café (octubre-mayo), utilizamos la siguiente fórmula, emplead</w:t>
      </w:r>
      <w:r w:rsidR="00770E3E" w:rsidRPr="003149DF">
        <w:rPr>
          <w:rFonts w:ascii="Times New Roman" w:hAnsi="Times New Roman" w:cs="Times New Roman"/>
          <w:sz w:val="24"/>
          <w:szCs w:val="24"/>
          <w:lang w:val="es-ES"/>
        </w:rPr>
        <w:t>a</w:t>
      </w:r>
      <w:r w:rsidR="005E2F20">
        <w:rPr>
          <w:rFonts w:ascii="Times New Roman" w:hAnsi="Times New Roman" w:cs="Times New Roman"/>
          <w:sz w:val="24"/>
          <w:szCs w:val="24"/>
          <w:lang w:val="es-ES"/>
        </w:rPr>
        <w:t xml:space="preserve"> por Gálvez-Soriano (2018</w:t>
      </w:r>
      <w:r w:rsidRPr="003149DF">
        <w:rPr>
          <w:rFonts w:ascii="Times New Roman" w:hAnsi="Times New Roman" w:cs="Times New Roman"/>
          <w:sz w:val="24"/>
          <w:szCs w:val="24"/>
          <w:lang w:val="es-ES"/>
        </w:rPr>
        <w:t xml:space="preserve">), para </w:t>
      </w:r>
      <w:r w:rsidR="009E0CCC" w:rsidRPr="003149DF">
        <w:rPr>
          <w:rFonts w:ascii="Times New Roman" w:hAnsi="Times New Roman" w:cs="Times New Roman"/>
          <w:sz w:val="24"/>
          <w:szCs w:val="24"/>
          <w:lang w:val="es-ES"/>
        </w:rPr>
        <w:t>“</w:t>
      </w:r>
      <w:r w:rsidRPr="003149DF">
        <w:rPr>
          <w:rFonts w:ascii="Times New Roman" w:hAnsi="Times New Roman" w:cs="Times New Roman"/>
          <w:sz w:val="24"/>
          <w:szCs w:val="24"/>
          <w:lang w:val="es-ES"/>
        </w:rPr>
        <w:t>d</w:t>
      </w:r>
      <w:r w:rsidR="009E0CCC" w:rsidRPr="003149DF">
        <w:rPr>
          <w:rFonts w:ascii="Times New Roman" w:hAnsi="Times New Roman" w:cs="Times New Roman"/>
          <w:sz w:val="24"/>
          <w:szCs w:val="24"/>
          <w:lang w:val="es-ES"/>
        </w:rPr>
        <w:t>esagregar” los datos</w:t>
      </w:r>
      <w:r w:rsidRPr="003149DF">
        <w:rPr>
          <w:rFonts w:ascii="Times New Roman" w:hAnsi="Times New Roman" w:cs="Times New Roman"/>
          <w:sz w:val="24"/>
          <w:szCs w:val="24"/>
          <w:lang w:val="es-ES"/>
        </w:rPr>
        <w:t>:</w:t>
      </w:r>
    </w:p>
    <w:p w14:paraId="0C5502A7" w14:textId="4EA3855D" w:rsidR="00AE660E" w:rsidRPr="003149DF" w:rsidRDefault="00102762" w:rsidP="003149DF">
      <w:pPr>
        <w:spacing w:before="240" w:after="0" w:line="276" w:lineRule="auto"/>
        <w:jc w:val="right"/>
        <w:rPr>
          <w:rFonts w:ascii="Times New Roman" w:eastAsiaTheme="minorEastAsia" w:hAnsi="Times New Roman" w:cs="Times New Roman"/>
          <w:sz w:val="24"/>
          <w:szCs w:val="24"/>
          <w:lang w:val="es-ES"/>
        </w:rPr>
      </w:pP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q</m:t>
            </m:r>
          </m:e>
          <m:sub>
            <m:r>
              <w:rPr>
                <w:rFonts w:ascii="Cambria Math" w:hAnsi="Cambria Math" w:cs="Times New Roman"/>
                <w:sz w:val="24"/>
                <w:szCs w:val="24"/>
                <w:lang w:val="es-ES"/>
              </w:rPr>
              <m:t>t</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(t-1)</m:t>
            </m:r>
          </m:sub>
        </m:sSub>
      </m:oMath>
      <w:r w:rsidR="00AE660E" w:rsidRPr="003149DF">
        <w:rPr>
          <w:rFonts w:ascii="Times New Roman" w:eastAsiaTheme="minorEastAsia" w:hAnsi="Times New Roman" w:cs="Times New Roman"/>
          <w:sz w:val="24"/>
          <w:szCs w:val="24"/>
          <w:lang w:val="es-ES"/>
        </w:rPr>
        <w:t xml:space="preserve">                                                  (1)</w:t>
      </w:r>
    </w:p>
    <w:p w14:paraId="34538621" w14:textId="39FFE870" w:rsidR="00AE660E" w:rsidRPr="003149DF" w:rsidRDefault="00AE660E" w:rsidP="003149DF">
      <w:pPr>
        <w:spacing w:before="240" w:after="0" w:line="276" w:lineRule="auto"/>
        <w:jc w:val="both"/>
        <w:rPr>
          <w:rFonts w:ascii="Times New Roman" w:eastAsiaTheme="minorEastAsia" w:hAnsi="Times New Roman" w:cs="Times New Roman"/>
          <w:sz w:val="24"/>
          <w:szCs w:val="24"/>
          <w:lang w:val="es-ES"/>
        </w:rPr>
      </w:pPr>
      <w:r w:rsidRPr="003149DF">
        <w:rPr>
          <w:rFonts w:ascii="Times New Roman" w:hAnsi="Times New Roman" w:cs="Times New Roman"/>
          <w:sz w:val="24"/>
          <w:szCs w:val="24"/>
          <w:lang w:val="es-ES"/>
        </w:rPr>
        <w:t xml:space="preserve">Donde,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q</m:t>
            </m:r>
          </m:e>
          <m:sub>
            <m:r>
              <w:rPr>
                <w:rFonts w:ascii="Cambria Math" w:hAnsi="Cambria Math" w:cs="Times New Roman"/>
                <w:sz w:val="24"/>
                <w:szCs w:val="24"/>
                <w:lang w:val="es-ES"/>
              </w:rPr>
              <m:t>t</m:t>
            </m:r>
          </m:sub>
        </m:sSub>
      </m:oMath>
      <w:r w:rsidRPr="003149DF">
        <w:rPr>
          <w:rFonts w:ascii="Times New Roman" w:eastAsiaTheme="minorEastAsia" w:hAnsi="Times New Roman" w:cs="Times New Roman"/>
          <w:sz w:val="24"/>
          <w:szCs w:val="24"/>
          <w:lang w:val="es-ES"/>
        </w:rPr>
        <w:t xml:space="preserve"> es la producción mensual desagregada, mientras que </w:t>
      </w:r>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c</m:t>
            </m:r>
          </m:e>
          <m:sub>
            <m:r>
              <w:rPr>
                <w:rFonts w:ascii="Cambria Math" w:hAnsi="Cambria Math" w:cs="Times New Roman"/>
                <w:sz w:val="24"/>
                <w:szCs w:val="24"/>
                <w:lang w:val="es-ES"/>
              </w:rPr>
              <m:t>t</m:t>
            </m:r>
          </m:sub>
        </m:sSub>
      </m:oMath>
      <w:r w:rsidRPr="003149DF">
        <w:rPr>
          <w:rFonts w:ascii="Times New Roman" w:eastAsiaTheme="minorEastAsia" w:hAnsi="Times New Roman" w:cs="Times New Roman"/>
          <w:sz w:val="24"/>
          <w:szCs w:val="24"/>
          <w:lang w:val="es-ES"/>
        </w:rPr>
        <w:t xml:space="preserve"> es la producción acumulada. Es decir, la producción del mes previo se sustrae de la producción del presente mes. Posteriormente, sumamos tres meses consecutivos para obtener observaciones trimestrales de </w:t>
      </w:r>
      <w:r w:rsidR="009E0CCC" w:rsidRPr="003149DF">
        <w:rPr>
          <w:rFonts w:ascii="Times New Roman" w:eastAsiaTheme="minorEastAsia" w:hAnsi="Times New Roman" w:cs="Times New Roman"/>
          <w:sz w:val="24"/>
          <w:szCs w:val="24"/>
          <w:lang w:val="es-ES"/>
        </w:rPr>
        <w:t>la producción,</w:t>
      </w:r>
    </w:p>
    <w:p w14:paraId="39F1E6B8" w14:textId="74C2D57B" w:rsidR="009E0CCC" w:rsidRPr="003149DF" w:rsidRDefault="00102762" w:rsidP="003149DF">
      <w:pPr>
        <w:spacing w:before="240" w:after="0" w:line="276" w:lineRule="auto"/>
        <w:jc w:val="both"/>
        <w:rPr>
          <w:rFonts w:ascii="Times New Roman" w:eastAsiaTheme="minorEastAsia" w:hAnsi="Times New Roman" w:cs="Times New Roman"/>
          <w:sz w:val="24"/>
          <w:szCs w:val="24"/>
          <w:lang w:val="es-ES"/>
        </w:rPr>
      </w:pPr>
      <m:oMathPara>
        <m:oMath>
          <m:sSub>
            <m:sSubPr>
              <m:ctrlPr>
                <w:rPr>
                  <w:rFonts w:ascii="Cambria Math" w:hAnsi="Cambria Math" w:cs="Times New Roman"/>
                  <w:i/>
                  <w:sz w:val="24"/>
                  <w:szCs w:val="24"/>
                  <w:lang w:val="es-ES"/>
                </w:rPr>
              </m:ctrlPr>
            </m:sSubPr>
            <m:e>
              <m:r>
                <w:rPr>
                  <w:rFonts w:ascii="Cambria Math" w:hAnsi="Cambria Math" w:cs="Times New Roman"/>
                  <w:sz w:val="24"/>
                  <w:szCs w:val="24"/>
                  <w:lang w:val="es-ES"/>
                </w:rPr>
                <m:t>Q</m:t>
              </m:r>
            </m:e>
            <m:sub>
              <m:r>
                <w:rPr>
                  <w:rFonts w:ascii="Cambria Math" w:hAnsi="Cambria Math" w:cs="Times New Roman"/>
                  <w:sz w:val="24"/>
                  <w:szCs w:val="24"/>
                  <w:lang w:val="es-ES"/>
                </w:rPr>
                <m:t>t</m:t>
              </m:r>
            </m:sub>
          </m:sSub>
          <m:r>
            <w:rPr>
              <w:rFonts w:ascii="Cambria Math" w:hAnsi="Cambria Math" w:cs="Times New Roman"/>
              <w:sz w:val="24"/>
              <w:szCs w:val="24"/>
              <w:lang w:val="es-ES"/>
            </w:rPr>
            <m:t>=</m:t>
          </m:r>
          <m:nary>
            <m:naryPr>
              <m:chr m:val="∑"/>
              <m:limLoc m:val="undOvr"/>
              <m:supHide m:val="1"/>
              <m:ctrlPr>
                <w:rPr>
                  <w:rFonts w:ascii="Cambria Math" w:hAnsi="Cambria Math" w:cs="Times New Roman"/>
                  <w:i/>
                  <w:sz w:val="24"/>
                  <w:szCs w:val="24"/>
                  <w:lang w:val="es-ES"/>
                </w:rPr>
              </m:ctrlPr>
            </m:naryPr>
            <m:sub>
              <m:r>
                <w:rPr>
                  <w:rFonts w:ascii="Cambria Math" w:hAnsi="Cambria Math" w:cs="Times New Roman"/>
                  <w:sz w:val="24"/>
                  <w:szCs w:val="24"/>
                  <w:lang w:val="es-ES"/>
                </w:rPr>
                <m:t>t=1</m:t>
              </m:r>
            </m:sub>
            <m:sup/>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q</m:t>
                  </m:r>
                </m:e>
                <m:sub>
                  <m:r>
                    <w:rPr>
                      <w:rFonts w:ascii="Cambria Math" w:hAnsi="Cambria Math" w:cs="Times New Roman"/>
                      <w:sz w:val="24"/>
                      <w:szCs w:val="24"/>
                      <w:lang w:val="es-ES"/>
                    </w:rPr>
                    <m:t>t</m:t>
                  </m:r>
                </m:sub>
              </m:sSub>
            </m:e>
          </m:nary>
        </m:oMath>
      </m:oMathPara>
    </w:p>
    <w:p w14:paraId="7CF6436D" w14:textId="19588071" w:rsidR="00C812BC" w:rsidRDefault="00600315"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MX"/>
        </w:rPr>
        <w:t xml:space="preserve">Los precios internacionales del café verde y del café cereza en México, comparten una dinámica muy parecida que se mantiene desde </w:t>
      </w:r>
      <w:r w:rsidR="009E0CCC" w:rsidRPr="003149DF">
        <w:rPr>
          <w:rFonts w:ascii="Times New Roman" w:hAnsi="Times New Roman" w:cs="Times New Roman"/>
          <w:sz w:val="24"/>
          <w:szCs w:val="24"/>
          <w:lang w:val="es-MX"/>
        </w:rPr>
        <w:t>la primera observación disponible</w:t>
      </w:r>
      <w:r w:rsidRPr="003149DF">
        <w:rPr>
          <w:rFonts w:ascii="Times New Roman" w:hAnsi="Times New Roman" w:cs="Times New Roman"/>
          <w:sz w:val="24"/>
          <w:szCs w:val="24"/>
          <w:lang w:val="es-MX"/>
        </w:rPr>
        <w:t xml:space="preserve"> (2004-I), hasta el último trimestre del 2013 (2013-IV). Sin embargo, a partir del año 2014 la relación entre ambas vari</w:t>
      </w:r>
      <w:r w:rsidR="009E0CCC" w:rsidRPr="003149DF">
        <w:rPr>
          <w:rFonts w:ascii="Times New Roman" w:hAnsi="Times New Roman" w:cs="Times New Roman"/>
          <w:sz w:val="24"/>
          <w:szCs w:val="24"/>
          <w:lang w:val="es-MX"/>
        </w:rPr>
        <w:t>ables parece perderse. Por ello</w:t>
      </w:r>
      <w:r w:rsidRPr="003149DF">
        <w:rPr>
          <w:rFonts w:ascii="Times New Roman" w:hAnsi="Times New Roman" w:cs="Times New Roman"/>
          <w:sz w:val="24"/>
          <w:szCs w:val="24"/>
          <w:lang w:val="es-MX"/>
        </w:rPr>
        <w:t xml:space="preserve"> </w:t>
      </w:r>
      <w:r w:rsidR="00ED2367">
        <w:rPr>
          <w:rFonts w:ascii="Times New Roman" w:hAnsi="Times New Roman" w:cs="Times New Roman"/>
          <w:sz w:val="24"/>
          <w:szCs w:val="24"/>
          <w:lang w:val="es-MX"/>
        </w:rPr>
        <w:t>decidimos modelar</w:t>
      </w:r>
      <w:r w:rsidR="009E0CCC" w:rsidRPr="003149DF">
        <w:rPr>
          <w:rFonts w:ascii="Times New Roman" w:hAnsi="Times New Roman" w:cs="Times New Roman"/>
          <w:sz w:val="24"/>
          <w:szCs w:val="24"/>
          <w:lang w:val="es-MX"/>
        </w:rPr>
        <w:t xml:space="preserve"> las series hasta</w:t>
      </w:r>
      <w:r w:rsidRPr="003149DF">
        <w:rPr>
          <w:rFonts w:ascii="Times New Roman" w:hAnsi="Times New Roman" w:cs="Times New Roman"/>
          <w:sz w:val="24"/>
          <w:szCs w:val="24"/>
          <w:lang w:val="es-MX"/>
        </w:rPr>
        <w:t xml:space="preserve"> 2013</w:t>
      </w:r>
      <w:r w:rsidR="009E0CCC" w:rsidRPr="003149DF">
        <w:rPr>
          <w:rFonts w:ascii="Times New Roman" w:hAnsi="Times New Roman" w:cs="Times New Roman"/>
          <w:sz w:val="24"/>
          <w:szCs w:val="24"/>
          <w:lang w:val="es-MX"/>
        </w:rPr>
        <w:t>-</w:t>
      </w:r>
      <w:r w:rsidRPr="003149DF">
        <w:rPr>
          <w:rFonts w:ascii="Times New Roman" w:hAnsi="Times New Roman" w:cs="Times New Roman"/>
          <w:sz w:val="24"/>
          <w:szCs w:val="24"/>
          <w:lang w:val="es-MX"/>
        </w:rPr>
        <w:t xml:space="preserve">IV y, posteriormente, </w:t>
      </w:r>
      <w:r w:rsidR="009E0CCC" w:rsidRPr="003149DF">
        <w:rPr>
          <w:rFonts w:ascii="Times New Roman" w:hAnsi="Times New Roman" w:cs="Times New Roman"/>
          <w:sz w:val="24"/>
          <w:szCs w:val="24"/>
          <w:lang w:val="es-MX"/>
        </w:rPr>
        <w:t>utilizamos este modelo para evaluar la dinámica de este posible</w:t>
      </w:r>
      <w:r w:rsidRPr="003149DF">
        <w:rPr>
          <w:rFonts w:ascii="Times New Roman" w:hAnsi="Times New Roman" w:cs="Times New Roman"/>
          <w:sz w:val="24"/>
          <w:szCs w:val="24"/>
          <w:lang w:val="es-ES"/>
        </w:rPr>
        <w:t xml:space="preserve"> </w:t>
      </w:r>
      <w:r w:rsidR="009E0CCC" w:rsidRPr="003149DF">
        <w:rPr>
          <w:rFonts w:ascii="Times New Roman" w:hAnsi="Times New Roman" w:cs="Times New Roman"/>
          <w:sz w:val="24"/>
          <w:szCs w:val="24"/>
          <w:lang w:val="es-ES"/>
        </w:rPr>
        <w:t>“</w:t>
      </w:r>
      <w:r w:rsidRPr="003149DF">
        <w:rPr>
          <w:rFonts w:ascii="Times New Roman" w:hAnsi="Times New Roman" w:cs="Times New Roman"/>
          <w:sz w:val="24"/>
          <w:szCs w:val="24"/>
          <w:lang w:val="es-ES"/>
        </w:rPr>
        <w:t>rompimiento</w:t>
      </w:r>
      <w:r w:rsidR="009E0CCC" w:rsidRPr="003149DF">
        <w:rPr>
          <w:rFonts w:ascii="Times New Roman" w:hAnsi="Times New Roman" w:cs="Times New Roman"/>
          <w:sz w:val="24"/>
          <w:szCs w:val="24"/>
          <w:lang w:val="es-ES"/>
        </w:rPr>
        <w:t>”</w:t>
      </w:r>
      <w:r w:rsidRPr="003149DF">
        <w:rPr>
          <w:rFonts w:ascii="Times New Roman" w:hAnsi="Times New Roman" w:cs="Times New Roman"/>
          <w:sz w:val="24"/>
          <w:szCs w:val="24"/>
          <w:lang w:val="es-ES"/>
        </w:rPr>
        <w:t>.</w:t>
      </w:r>
    </w:p>
    <w:p w14:paraId="2FC9AAD3" w14:textId="4B1242A6" w:rsidR="008B2A67" w:rsidRDefault="008B2A67"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Por otro lado</w:t>
      </w:r>
      <w:r w:rsidRPr="003149DF">
        <w:rPr>
          <w:rFonts w:ascii="Times New Roman" w:hAnsi="Times New Roman" w:cs="Times New Roman"/>
          <w:sz w:val="24"/>
          <w:szCs w:val="24"/>
          <w:lang w:val="es-ES"/>
        </w:rPr>
        <w:t>, para el modelo con datos panel obtuvimos</w:t>
      </w:r>
      <w:r>
        <w:rPr>
          <w:rFonts w:ascii="Times New Roman" w:hAnsi="Times New Roman" w:cs="Times New Roman"/>
          <w:sz w:val="24"/>
          <w:szCs w:val="24"/>
          <w:lang w:val="es-ES"/>
        </w:rPr>
        <w:t xml:space="preserve"> información</w:t>
      </w:r>
      <w:r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anual</w:t>
      </w:r>
      <w:r w:rsidRPr="003149DF">
        <w:rPr>
          <w:rFonts w:ascii="Times New Roman" w:hAnsi="Times New Roman" w:cs="Times New Roman"/>
          <w:sz w:val="24"/>
          <w:szCs w:val="24"/>
          <w:lang w:val="es-ES"/>
        </w:rPr>
        <w:t xml:space="preserve"> del precio nacional, precio internacional y producción de café para el periodo 2000-2018. También, inclu</w:t>
      </w:r>
      <w:r>
        <w:rPr>
          <w:rFonts w:ascii="Times New Roman" w:hAnsi="Times New Roman" w:cs="Times New Roman"/>
          <w:sz w:val="24"/>
          <w:szCs w:val="24"/>
          <w:lang w:val="es-ES"/>
        </w:rPr>
        <w:t>imos como variables de control a</w:t>
      </w:r>
      <w:r w:rsidRPr="003149DF">
        <w:rPr>
          <w:rFonts w:ascii="Times New Roman" w:hAnsi="Times New Roman" w:cs="Times New Roman"/>
          <w:sz w:val="24"/>
          <w:szCs w:val="24"/>
          <w:lang w:val="es-ES"/>
        </w:rPr>
        <w:t>l PIB de tres sectores de la economía: agropecuario, electricidad y manufacturas. El sector de electricidad y agua se incluye porque representa uno de los principales insumos del sector agrícola (sobre todo de la agricultura tecnificada). Por otro lado, el sector de manufacturas se incluye porque sus principales insumos se obtienen de la agricultura.</w:t>
      </w:r>
      <w:r>
        <w:rPr>
          <w:rFonts w:ascii="Times New Roman" w:hAnsi="Times New Roman" w:cs="Times New Roman"/>
          <w:sz w:val="24"/>
          <w:szCs w:val="24"/>
          <w:lang w:val="es-ES"/>
        </w:rPr>
        <w:t xml:space="preserve"> Todos los datos tienen frecuencia anual y se obtuvieron para los 12 estados con mayor participación en la producción nacional de café en México (véase gráfica 2). En efecto, estos 12 estados representaron</w:t>
      </w:r>
      <w:r w:rsidRPr="00F278AD">
        <w:rPr>
          <w:rFonts w:ascii="Times New Roman" w:hAnsi="Times New Roman" w:cs="Times New Roman"/>
          <w:sz w:val="24"/>
          <w:szCs w:val="24"/>
          <w:lang w:val="es-ES"/>
        </w:rPr>
        <w:t xml:space="preserve"> el 99% de la producción nacional en el año 2018</w:t>
      </w:r>
      <w:r>
        <w:rPr>
          <w:rFonts w:ascii="Times New Roman" w:hAnsi="Times New Roman" w:cs="Times New Roman"/>
          <w:sz w:val="24"/>
          <w:szCs w:val="24"/>
          <w:lang w:val="es-ES"/>
        </w:rPr>
        <w:t xml:space="preserve"> (de acuerdo con los datos publicados por el SIAP).</w:t>
      </w:r>
    </w:p>
    <w:p w14:paraId="2087A902" w14:textId="1B863768" w:rsidR="006D2F8C" w:rsidRPr="00F8298C" w:rsidRDefault="006D2F8C" w:rsidP="006D2F8C">
      <w:pPr>
        <w:pStyle w:val="Caption"/>
        <w:keepNext/>
        <w:jc w:val="center"/>
        <w:rPr>
          <w:rFonts w:ascii="Times New Roman" w:hAnsi="Times New Roman" w:cs="Times New Roman"/>
          <w:i w:val="0"/>
          <w:color w:val="auto"/>
          <w:sz w:val="22"/>
          <w:lang w:val="es-MX"/>
        </w:rPr>
      </w:pPr>
      <w:r w:rsidRPr="00F8298C">
        <w:rPr>
          <w:rFonts w:ascii="Times New Roman" w:hAnsi="Times New Roman" w:cs="Times New Roman"/>
          <w:b/>
          <w:i w:val="0"/>
          <w:color w:val="auto"/>
          <w:sz w:val="22"/>
          <w:lang w:val="es-MX"/>
        </w:rPr>
        <w:lastRenderedPageBreak/>
        <w:t xml:space="preserve">Gráfica </w:t>
      </w:r>
      <w:r w:rsidRPr="006D2F8C">
        <w:rPr>
          <w:rFonts w:ascii="Times New Roman" w:hAnsi="Times New Roman" w:cs="Times New Roman"/>
          <w:b/>
          <w:i w:val="0"/>
          <w:color w:val="auto"/>
          <w:sz w:val="22"/>
        </w:rPr>
        <w:fldChar w:fldCharType="begin"/>
      </w:r>
      <w:r w:rsidRPr="00F8298C">
        <w:rPr>
          <w:rFonts w:ascii="Times New Roman" w:hAnsi="Times New Roman" w:cs="Times New Roman"/>
          <w:b/>
          <w:i w:val="0"/>
          <w:color w:val="auto"/>
          <w:sz w:val="22"/>
          <w:lang w:val="es-MX"/>
        </w:rPr>
        <w:instrText xml:space="preserve"> SEQ Gráfica \* ARABIC </w:instrText>
      </w:r>
      <w:r w:rsidRPr="006D2F8C">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2</w:t>
      </w:r>
      <w:r w:rsidRPr="006D2F8C">
        <w:rPr>
          <w:rFonts w:ascii="Times New Roman" w:hAnsi="Times New Roman" w:cs="Times New Roman"/>
          <w:b/>
          <w:i w:val="0"/>
          <w:color w:val="auto"/>
          <w:sz w:val="22"/>
        </w:rPr>
        <w:fldChar w:fldCharType="end"/>
      </w:r>
      <w:r w:rsidRPr="00F8298C">
        <w:rPr>
          <w:rFonts w:ascii="Times New Roman" w:hAnsi="Times New Roman" w:cs="Times New Roman"/>
          <w:b/>
          <w:i w:val="0"/>
          <w:color w:val="auto"/>
          <w:sz w:val="22"/>
          <w:lang w:val="es-MX"/>
        </w:rPr>
        <w:t xml:space="preserve">. </w:t>
      </w:r>
      <w:r w:rsidRPr="00F8298C">
        <w:rPr>
          <w:rFonts w:ascii="Times New Roman" w:hAnsi="Times New Roman" w:cs="Times New Roman"/>
          <w:i w:val="0"/>
          <w:color w:val="auto"/>
          <w:sz w:val="22"/>
          <w:lang w:val="es-MX"/>
        </w:rPr>
        <w:t>Precio medio rural por estado productor de café.</w:t>
      </w:r>
    </w:p>
    <w:p w14:paraId="3E17AA90" w14:textId="77777777" w:rsidR="008B2A67" w:rsidRDefault="00A7040A" w:rsidP="008B2A67">
      <w:pPr>
        <w:keepNext/>
        <w:spacing w:before="240" w:after="0" w:line="276" w:lineRule="auto"/>
        <w:jc w:val="center"/>
      </w:pPr>
      <w:r w:rsidRPr="00A7040A">
        <w:rPr>
          <w:rFonts w:ascii="Times New Roman" w:hAnsi="Times New Roman" w:cs="Times New Roman"/>
          <w:noProof/>
          <w:sz w:val="24"/>
          <w:szCs w:val="24"/>
        </w:rPr>
        <w:drawing>
          <wp:inline distT="0" distB="0" distL="0" distR="0" wp14:anchorId="61BA6124" wp14:editId="2A5C6CE1">
            <wp:extent cx="5029200" cy="3657599"/>
            <wp:effectExtent l="0" t="0" r="0" b="635"/>
            <wp:docPr id="4" name="Picture 4" descr="C:\Users\Oscar Galvez\Documents\Papers\International Coffee Price\Data\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scar Galvez\Documents\Papers\International Coffee Price\Data\grap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657599"/>
                    </a:xfrm>
                    <a:prstGeom prst="rect">
                      <a:avLst/>
                    </a:prstGeom>
                    <a:noFill/>
                    <a:ln>
                      <a:noFill/>
                    </a:ln>
                  </pic:spPr>
                </pic:pic>
              </a:graphicData>
            </a:graphic>
          </wp:inline>
        </w:drawing>
      </w:r>
    </w:p>
    <w:p w14:paraId="46D291A4" w14:textId="5C43D0DD" w:rsidR="00A7040A" w:rsidRPr="008B2A67" w:rsidRDefault="00F40451" w:rsidP="008B2A67">
      <w:pPr>
        <w:pStyle w:val="Caption"/>
        <w:jc w:val="center"/>
        <w:rPr>
          <w:rFonts w:ascii="Times New Roman" w:hAnsi="Times New Roman" w:cs="Times New Roman"/>
          <w:i w:val="0"/>
          <w:color w:val="auto"/>
          <w:sz w:val="24"/>
          <w:szCs w:val="24"/>
          <w:lang w:val="es-MX"/>
        </w:rPr>
      </w:pPr>
      <w:r>
        <w:rPr>
          <w:rFonts w:ascii="Times New Roman" w:hAnsi="Times New Roman" w:cs="Times New Roman"/>
          <w:i w:val="0"/>
          <w:color w:val="auto"/>
          <w:lang w:val="es-MX"/>
        </w:rPr>
        <w:t>Fuente: Elaboración propia con datos del SIAP.</w:t>
      </w:r>
    </w:p>
    <w:p w14:paraId="411D923A" w14:textId="7B746990" w:rsidR="00F8298C" w:rsidRDefault="002829A9" w:rsidP="00F278AD">
      <w:pPr>
        <w:spacing w:before="24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Estamos interesados en explotar la variación en el tiempo (</w:t>
      </w:r>
      <w:proofErr w:type="spellStart"/>
      <w:r w:rsidRPr="002829A9">
        <w:rPr>
          <w:rFonts w:ascii="Times New Roman" w:hAnsi="Times New Roman" w:cs="Times New Roman"/>
          <w:i/>
          <w:sz w:val="24"/>
          <w:szCs w:val="24"/>
          <w:lang w:val="es-ES"/>
        </w:rPr>
        <w:t>within</w:t>
      </w:r>
      <w:proofErr w:type="spellEnd"/>
      <w:r>
        <w:rPr>
          <w:rFonts w:ascii="Times New Roman" w:hAnsi="Times New Roman" w:cs="Times New Roman"/>
          <w:sz w:val="24"/>
          <w:szCs w:val="24"/>
          <w:lang w:val="es-ES"/>
        </w:rPr>
        <w:t xml:space="preserve">) de la base de datos panel porque ésta captura la relación entre el precio nacional (PMR) y el precio internacional. </w:t>
      </w:r>
      <w:r w:rsidR="00F278AD">
        <w:rPr>
          <w:rFonts w:ascii="Times New Roman" w:hAnsi="Times New Roman" w:cs="Times New Roman"/>
          <w:sz w:val="24"/>
          <w:szCs w:val="24"/>
          <w:lang w:val="es-ES"/>
        </w:rPr>
        <w:t xml:space="preserve">Convenientemente todos los estados incluidos en el panel de datos tienen una visible </w:t>
      </w:r>
      <w:r w:rsidR="00951AA3">
        <w:rPr>
          <w:rFonts w:ascii="Times New Roman" w:hAnsi="Times New Roman" w:cs="Times New Roman"/>
          <w:sz w:val="24"/>
          <w:szCs w:val="24"/>
          <w:lang w:val="es-ES"/>
        </w:rPr>
        <w:t>varianza en el tiempo. Además, e</w:t>
      </w:r>
      <w:r w:rsidR="00F278AD">
        <w:rPr>
          <w:rFonts w:ascii="Times New Roman" w:hAnsi="Times New Roman" w:cs="Times New Roman"/>
          <w:sz w:val="24"/>
          <w:szCs w:val="24"/>
          <w:lang w:val="es-ES"/>
        </w:rPr>
        <w:t>l rango de precios ha sido aproximadamente el mismo en todos los estados de la muestra, excepto en el estado de San Luis Potosí que ha tenido los precios de café más bajos (véase gráficas 2 y 3).</w:t>
      </w:r>
    </w:p>
    <w:p w14:paraId="0737E06F" w14:textId="2DE22EB3" w:rsidR="00F278AD" w:rsidRPr="00F278AD" w:rsidRDefault="00F278AD" w:rsidP="00F278AD">
      <w:pPr>
        <w:pStyle w:val="Caption"/>
        <w:keepNext/>
        <w:jc w:val="center"/>
        <w:rPr>
          <w:rFonts w:ascii="Times New Roman" w:hAnsi="Times New Roman" w:cs="Times New Roman"/>
          <w:i w:val="0"/>
          <w:color w:val="auto"/>
          <w:sz w:val="22"/>
          <w:lang w:val="es-MX"/>
        </w:rPr>
      </w:pPr>
      <w:r w:rsidRPr="00F278AD">
        <w:rPr>
          <w:rFonts w:ascii="Times New Roman" w:hAnsi="Times New Roman" w:cs="Times New Roman"/>
          <w:b/>
          <w:i w:val="0"/>
          <w:color w:val="auto"/>
          <w:sz w:val="22"/>
          <w:lang w:val="es-MX"/>
        </w:rPr>
        <w:lastRenderedPageBreak/>
        <w:t xml:space="preserve">Gráfica </w:t>
      </w:r>
      <w:r w:rsidRPr="00F278AD">
        <w:rPr>
          <w:rFonts w:ascii="Times New Roman" w:hAnsi="Times New Roman" w:cs="Times New Roman"/>
          <w:b/>
          <w:i w:val="0"/>
          <w:color w:val="auto"/>
          <w:sz w:val="22"/>
        </w:rPr>
        <w:fldChar w:fldCharType="begin"/>
      </w:r>
      <w:r w:rsidRPr="00F278AD">
        <w:rPr>
          <w:rFonts w:ascii="Times New Roman" w:hAnsi="Times New Roman" w:cs="Times New Roman"/>
          <w:b/>
          <w:i w:val="0"/>
          <w:color w:val="auto"/>
          <w:sz w:val="22"/>
          <w:lang w:val="es-MX"/>
        </w:rPr>
        <w:instrText xml:space="preserve"> SEQ Gráfica \* ARABIC </w:instrText>
      </w:r>
      <w:r w:rsidRPr="00F278AD">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3</w:t>
      </w:r>
      <w:r w:rsidRPr="00F278AD">
        <w:rPr>
          <w:rFonts w:ascii="Times New Roman" w:hAnsi="Times New Roman" w:cs="Times New Roman"/>
          <w:b/>
          <w:i w:val="0"/>
          <w:color w:val="auto"/>
          <w:sz w:val="22"/>
        </w:rPr>
        <w:fldChar w:fldCharType="end"/>
      </w:r>
      <w:r w:rsidRPr="00F278AD">
        <w:rPr>
          <w:rFonts w:ascii="Times New Roman" w:hAnsi="Times New Roman" w:cs="Times New Roman"/>
          <w:b/>
          <w:i w:val="0"/>
          <w:color w:val="auto"/>
          <w:sz w:val="22"/>
          <w:lang w:val="es-MX"/>
        </w:rPr>
        <w:t>.</w:t>
      </w:r>
      <w:r w:rsidRPr="00F278AD">
        <w:rPr>
          <w:rFonts w:ascii="Times New Roman" w:hAnsi="Times New Roman" w:cs="Times New Roman"/>
          <w:i w:val="0"/>
          <w:color w:val="auto"/>
          <w:sz w:val="22"/>
          <w:lang w:val="es-MX"/>
        </w:rPr>
        <w:t xml:space="preserve"> Variación </w:t>
      </w:r>
      <w:proofErr w:type="spellStart"/>
      <w:r w:rsidRPr="00F278AD">
        <w:rPr>
          <w:rFonts w:ascii="Times New Roman" w:hAnsi="Times New Roman" w:cs="Times New Roman"/>
          <w:color w:val="auto"/>
          <w:sz w:val="22"/>
          <w:lang w:val="es-MX"/>
        </w:rPr>
        <w:t>within</w:t>
      </w:r>
      <w:proofErr w:type="spellEnd"/>
      <w:r w:rsidRPr="00F278AD">
        <w:rPr>
          <w:rFonts w:ascii="Times New Roman" w:hAnsi="Times New Roman" w:cs="Times New Roman"/>
          <w:i w:val="0"/>
          <w:color w:val="auto"/>
          <w:sz w:val="22"/>
          <w:lang w:val="es-MX"/>
        </w:rPr>
        <w:t xml:space="preserve"> en el precio medio rural</w:t>
      </w:r>
    </w:p>
    <w:p w14:paraId="11255A20" w14:textId="77777777" w:rsidR="008B2A67" w:rsidRDefault="00F278AD" w:rsidP="008B2A67">
      <w:pPr>
        <w:keepNext/>
        <w:spacing w:before="240" w:after="0" w:line="276" w:lineRule="auto"/>
        <w:jc w:val="center"/>
      </w:pPr>
      <w:r w:rsidRPr="00F278AD">
        <w:rPr>
          <w:rFonts w:ascii="Times New Roman" w:hAnsi="Times New Roman" w:cs="Times New Roman"/>
          <w:noProof/>
          <w:sz w:val="24"/>
          <w:szCs w:val="24"/>
        </w:rPr>
        <w:drawing>
          <wp:inline distT="0" distB="0" distL="0" distR="0" wp14:anchorId="1E5358BE" wp14:editId="01061636">
            <wp:extent cx="5029200" cy="3657599"/>
            <wp:effectExtent l="0" t="0" r="0" b="635"/>
            <wp:docPr id="5" name="Picture 5" descr="C:\Users\Oscar Galvez\Documents\Papers\International Coffee Price\Data\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scar Galvez\Documents\Papers\International Coffee Price\Data\grap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657599"/>
                    </a:xfrm>
                    <a:prstGeom prst="rect">
                      <a:avLst/>
                    </a:prstGeom>
                    <a:noFill/>
                    <a:ln>
                      <a:noFill/>
                    </a:ln>
                  </pic:spPr>
                </pic:pic>
              </a:graphicData>
            </a:graphic>
          </wp:inline>
        </w:drawing>
      </w:r>
    </w:p>
    <w:p w14:paraId="64B4A7C8" w14:textId="19A12FA7" w:rsidR="00F278AD" w:rsidRPr="008B2A67" w:rsidRDefault="00F40451" w:rsidP="008B2A67">
      <w:pPr>
        <w:pStyle w:val="Caption"/>
        <w:jc w:val="center"/>
        <w:rPr>
          <w:rFonts w:ascii="Times New Roman" w:hAnsi="Times New Roman" w:cs="Times New Roman"/>
          <w:i w:val="0"/>
          <w:color w:val="auto"/>
          <w:sz w:val="24"/>
          <w:szCs w:val="24"/>
          <w:lang w:val="es-MX"/>
        </w:rPr>
      </w:pPr>
      <w:r>
        <w:rPr>
          <w:rFonts w:ascii="Times New Roman" w:hAnsi="Times New Roman" w:cs="Times New Roman"/>
          <w:i w:val="0"/>
          <w:color w:val="auto"/>
          <w:lang w:val="es-MX"/>
        </w:rPr>
        <w:t>Fuente: Elaboración propia con datos del SIAP.</w:t>
      </w:r>
    </w:p>
    <w:p w14:paraId="7C8158B5" w14:textId="70E21F50" w:rsidR="00B62CD5" w:rsidRDefault="00221391" w:rsidP="00B62CD5">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utilizamos la variación </w:t>
      </w:r>
      <w:proofErr w:type="spellStart"/>
      <w:r w:rsidRPr="00221391">
        <w:rPr>
          <w:rFonts w:ascii="Times New Roman" w:hAnsi="Times New Roman" w:cs="Times New Roman"/>
          <w:i/>
          <w:sz w:val="24"/>
          <w:szCs w:val="24"/>
          <w:lang w:val="es-ES"/>
        </w:rPr>
        <w:t>between</w:t>
      </w:r>
      <w:proofErr w:type="spellEnd"/>
      <w:r>
        <w:rPr>
          <w:rFonts w:ascii="Times New Roman" w:hAnsi="Times New Roman" w:cs="Times New Roman"/>
          <w:sz w:val="24"/>
          <w:szCs w:val="24"/>
          <w:lang w:val="es-ES"/>
        </w:rPr>
        <w:t xml:space="preserve"> para analizar el efecto promedio del precio internacional en el precio medio rural de cada estado. </w:t>
      </w:r>
      <w:r w:rsidR="003C74CE">
        <w:rPr>
          <w:rFonts w:ascii="Times New Roman" w:hAnsi="Times New Roman" w:cs="Times New Roman"/>
          <w:sz w:val="24"/>
          <w:szCs w:val="24"/>
          <w:lang w:val="es-ES"/>
        </w:rPr>
        <w:t>Hay tres aspectos importantes de la gráfica 4 que vale la pena resaltar. Primero, has</w:t>
      </w:r>
      <w:r w:rsidR="00B62CD5">
        <w:rPr>
          <w:rFonts w:ascii="Times New Roman" w:hAnsi="Times New Roman" w:cs="Times New Roman"/>
          <w:sz w:val="24"/>
          <w:szCs w:val="24"/>
          <w:lang w:val="es-ES"/>
        </w:rPr>
        <w:t>ta el año 2006 la varianza d</w:t>
      </w:r>
      <w:r w:rsidR="003C74CE">
        <w:rPr>
          <w:rFonts w:ascii="Times New Roman" w:hAnsi="Times New Roman" w:cs="Times New Roman"/>
          <w:sz w:val="24"/>
          <w:szCs w:val="24"/>
          <w:lang w:val="es-ES"/>
        </w:rPr>
        <w:t xml:space="preserve">el precio medio rural </w:t>
      </w:r>
      <w:r w:rsidR="00B62CD5">
        <w:rPr>
          <w:rFonts w:ascii="Times New Roman" w:hAnsi="Times New Roman" w:cs="Times New Roman"/>
          <w:sz w:val="24"/>
          <w:szCs w:val="24"/>
          <w:lang w:val="es-ES"/>
        </w:rPr>
        <w:t>entre estados fue relativamente constante. Dicho periodo también corresponde con una relación estrecha entre el precio nacional (línea roja) y el precio internacional (línea verde). Segundo, la varianza ha crecido desde el año 2007 y este periodo también coincide con una menor correlación entre el precio nacional y el internacional. Tercero, tanto el precio nacional como el internacional presentan una tendencia creciente, sin embargo, la relación entre ambas series se pierde a partir del año 2015. En efecto, en el último periodo de la muestra, las dos series se mueven en direcciones opuestas.</w:t>
      </w:r>
    </w:p>
    <w:p w14:paraId="71ED3103" w14:textId="4AFAC0B8" w:rsidR="00B62CD5" w:rsidRPr="00B62CD5" w:rsidRDefault="00B62CD5" w:rsidP="00B62CD5">
      <w:pPr>
        <w:pStyle w:val="Caption"/>
        <w:keepNext/>
        <w:jc w:val="center"/>
        <w:rPr>
          <w:rFonts w:ascii="Times New Roman" w:hAnsi="Times New Roman" w:cs="Times New Roman"/>
          <w:i w:val="0"/>
          <w:color w:val="auto"/>
          <w:sz w:val="22"/>
          <w:lang w:val="es-MX"/>
        </w:rPr>
      </w:pPr>
      <w:r w:rsidRPr="00B62CD5">
        <w:rPr>
          <w:rFonts w:ascii="Times New Roman" w:hAnsi="Times New Roman" w:cs="Times New Roman"/>
          <w:b/>
          <w:i w:val="0"/>
          <w:color w:val="auto"/>
          <w:sz w:val="22"/>
          <w:lang w:val="es-MX"/>
        </w:rPr>
        <w:lastRenderedPageBreak/>
        <w:t xml:space="preserve">Gráfica </w:t>
      </w:r>
      <w:r w:rsidRPr="00B62CD5">
        <w:rPr>
          <w:rFonts w:ascii="Times New Roman" w:hAnsi="Times New Roman" w:cs="Times New Roman"/>
          <w:b/>
          <w:i w:val="0"/>
          <w:color w:val="auto"/>
          <w:sz w:val="22"/>
        </w:rPr>
        <w:fldChar w:fldCharType="begin"/>
      </w:r>
      <w:r w:rsidRPr="00B62CD5">
        <w:rPr>
          <w:rFonts w:ascii="Times New Roman" w:hAnsi="Times New Roman" w:cs="Times New Roman"/>
          <w:b/>
          <w:i w:val="0"/>
          <w:color w:val="auto"/>
          <w:sz w:val="22"/>
          <w:lang w:val="es-MX"/>
        </w:rPr>
        <w:instrText xml:space="preserve"> SEQ Gráfica \* ARABIC </w:instrText>
      </w:r>
      <w:r w:rsidRPr="00B62CD5">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4</w:t>
      </w:r>
      <w:r w:rsidRPr="00B62CD5">
        <w:rPr>
          <w:rFonts w:ascii="Times New Roman" w:hAnsi="Times New Roman" w:cs="Times New Roman"/>
          <w:b/>
          <w:i w:val="0"/>
          <w:color w:val="auto"/>
          <w:sz w:val="22"/>
        </w:rPr>
        <w:fldChar w:fldCharType="end"/>
      </w:r>
      <w:r w:rsidRPr="00B62CD5">
        <w:rPr>
          <w:rFonts w:ascii="Times New Roman" w:hAnsi="Times New Roman" w:cs="Times New Roman"/>
          <w:b/>
          <w:i w:val="0"/>
          <w:color w:val="auto"/>
          <w:sz w:val="22"/>
          <w:lang w:val="es-MX"/>
        </w:rPr>
        <w:t>.</w:t>
      </w:r>
      <w:r w:rsidRPr="00B62CD5">
        <w:rPr>
          <w:rFonts w:ascii="Times New Roman" w:hAnsi="Times New Roman" w:cs="Times New Roman"/>
          <w:i w:val="0"/>
          <w:color w:val="auto"/>
          <w:sz w:val="22"/>
          <w:lang w:val="es-MX"/>
        </w:rPr>
        <w:t xml:space="preserve"> Variación </w:t>
      </w:r>
      <w:proofErr w:type="spellStart"/>
      <w:r w:rsidRPr="008F7117">
        <w:rPr>
          <w:rFonts w:ascii="Times New Roman" w:hAnsi="Times New Roman" w:cs="Times New Roman"/>
          <w:color w:val="auto"/>
          <w:sz w:val="22"/>
          <w:lang w:val="es-MX"/>
        </w:rPr>
        <w:t>between</w:t>
      </w:r>
      <w:proofErr w:type="spellEnd"/>
      <w:r w:rsidRPr="00B62CD5">
        <w:rPr>
          <w:rFonts w:ascii="Times New Roman" w:hAnsi="Times New Roman" w:cs="Times New Roman"/>
          <w:i w:val="0"/>
          <w:color w:val="auto"/>
          <w:sz w:val="22"/>
          <w:lang w:val="es-MX"/>
        </w:rPr>
        <w:t xml:space="preserve"> en el precio medio rural</w:t>
      </w:r>
    </w:p>
    <w:p w14:paraId="300B0150" w14:textId="77777777" w:rsidR="008B2A67" w:rsidRDefault="003C74CE" w:rsidP="008B2A67">
      <w:pPr>
        <w:keepNext/>
        <w:spacing w:before="240" w:after="0" w:line="276" w:lineRule="auto"/>
        <w:jc w:val="both"/>
      </w:pPr>
      <w:r w:rsidRPr="003C74CE">
        <w:rPr>
          <w:rFonts w:ascii="Times New Roman" w:hAnsi="Times New Roman" w:cs="Times New Roman"/>
          <w:noProof/>
          <w:sz w:val="24"/>
          <w:szCs w:val="24"/>
        </w:rPr>
        <w:drawing>
          <wp:inline distT="0" distB="0" distL="0" distR="0" wp14:anchorId="5FB58A7C" wp14:editId="1EAAA106">
            <wp:extent cx="5029200" cy="3657599"/>
            <wp:effectExtent l="0" t="0" r="0" b="635"/>
            <wp:docPr id="7" name="Picture 7" descr="C:\Users\Oscar Galvez\Documents\Papers\International Coffee Price\Data\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scar Galvez\Documents\Papers\International Coffee Price\Data\graph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57599"/>
                    </a:xfrm>
                    <a:prstGeom prst="rect">
                      <a:avLst/>
                    </a:prstGeom>
                    <a:noFill/>
                    <a:ln>
                      <a:noFill/>
                    </a:ln>
                  </pic:spPr>
                </pic:pic>
              </a:graphicData>
            </a:graphic>
          </wp:inline>
        </w:drawing>
      </w:r>
    </w:p>
    <w:p w14:paraId="726E5B3C" w14:textId="77777777" w:rsidR="00F40451" w:rsidRPr="008B2A67" w:rsidRDefault="00F40451" w:rsidP="00F40451">
      <w:pPr>
        <w:pStyle w:val="Caption"/>
        <w:jc w:val="center"/>
        <w:rPr>
          <w:rFonts w:ascii="Times New Roman" w:hAnsi="Times New Roman" w:cs="Times New Roman"/>
          <w:i w:val="0"/>
          <w:color w:val="auto"/>
          <w:sz w:val="24"/>
          <w:szCs w:val="24"/>
          <w:lang w:val="es-MX"/>
        </w:rPr>
      </w:pPr>
      <w:r>
        <w:rPr>
          <w:rFonts w:ascii="Times New Roman" w:hAnsi="Times New Roman" w:cs="Times New Roman"/>
          <w:i w:val="0"/>
          <w:color w:val="auto"/>
          <w:lang w:val="es-MX"/>
        </w:rPr>
        <w:t>Fuente: Elaboración propia con datos del SIAP.</w:t>
      </w:r>
    </w:p>
    <w:p w14:paraId="034D6214" w14:textId="34196CC1" w:rsidR="00AE660E" w:rsidRPr="00F40451" w:rsidRDefault="00AE660E" w:rsidP="003149DF">
      <w:pPr>
        <w:spacing w:before="240" w:after="0" w:line="276" w:lineRule="auto"/>
        <w:rPr>
          <w:rFonts w:ascii="Times New Roman" w:eastAsia="Times New Roman" w:hAnsi="Times New Roman" w:cs="Times New Roman"/>
          <w:b/>
          <w:bCs/>
          <w:color w:val="000000"/>
          <w:sz w:val="24"/>
          <w:szCs w:val="24"/>
          <w:lang w:val="es-ES"/>
        </w:rPr>
      </w:pPr>
      <w:r w:rsidRPr="00F40451">
        <w:rPr>
          <w:rFonts w:ascii="Times New Roman" w:eastAsia="Times New Roman" w:hAnsi="Times New Roman" w:cs="Times New Roman"/>
          <w:b/>
          <w:bCs/>
          <w:color w:val="000000"/>
          <w:sz w:val="24"/>
          <w:szCs w:val="24"/>
          <w:lang w:val="es-ES"/>
        </w:rPr>
        <w:t>4</w:t>
      </w:r>
      <w:r w:rsidR="003B0630" w:rsidRPr="00F40451">
        <w:rPr>
          <w:rFonts w:ascii="Times New Roman" w:eastAsia="Times New Roman" w:hAnsi="Times New Roman" w:cs="Times New Roman"/>
          <w:b/>
          <w:bCs/>
          <w:color w:val="000000"/>
          <w:sz w:val="24"/>
          <w:szCs w:val="24"/>
          <w:lang w:val="es-ES"/>
        </w:rPr>
        <w:t>.</w:t>
      </w:r>
      <w:r w:rsidRPr="00F40451">
        <w:rPr>
          <w:rFonts w:ascii="Times New Roman" w:eastAsia="Times New Roman" w:hAnsi="Times New Roman" w:cs="Times New Roman"/>
          <w:b/>
          <w:bCs/>
          <w:color w:val="000000"/>
          <w:sz w:val="24"/>
          <w:szCs w:val="24"/>
          <w:lang w:val="es-ES"/>
        </w:rPr>
        <w:t xml:space="preserve"> Modelo</w:t>
      </w:r>
      <w:r w:rsidR="00461AC7" w:rsidRPr="00F40451">
        <w:rPr>
          <w:rFonts w:ascii="Times New Roman" w:eastAsia="Times New Roman" w:hAnsi="Times New Roman" w:cs="Times New Roman"/>
          <w:b/>
          <w:bCs/>
          <w:color w:val="000000"/>
          <w:sz w:val="24"/>
          <w:szCs w:val="24"/>
          <w:lang w:val="es-ES"/>
        </w:rPr>
        <w:t xml:space="preserve"> Econométrico</w:t>
      </w:r>
    </w:p>
    <w:p w14:paraId="1150DAE2" w14:textId="0CE72C97" w:rsidR="008F7117" w:rsidRPr="0029708C" w:rsidRDefault="0029708C" w:rsidP="003149DF">
      <w:pPr>
        <w:spacing w:before="240" w:after="0" w:line="276" w:lineRule="auto"/>
        <w:jc w:val="both"/>
        <w:rPr>
          <w:rFonts w:ascii="Times New Roman" w:eastAsiaTheme="minorEastAsia" w:hAnsi="Times New Roman" w:cs="Times New Roman"/>
          <w:b/>
          <w:i/>
          <w:sz w:val="24"/>
          <w:szCs w:val="24"/>
          <w:lang w:val="es-ES"/>
        </w:rPr>
      </w:pPr>
      <w:r w:rsidRPr="0029708C">
        <w:rPr>
          <w:rFonts w:ascii="Times New Roman" w:eastAsiaTheme="minorEastAsia" w:hAnsi="Times New Roman" w:cs="Times New Roman"/>
          <w:b/>
          <w:i/>
          <w:sz w:val="24"/>
          <w:szCs w:val="24"/>
          <w:lang w:val="es-ES"/>
        </w:rPr>
        <w:t xml:space="preserve">4.1 </w:t>
      </w:r>
      <w:r w:rsidR="00461AC7" w:rsidRPr="0029708C">
        <w:rPr>
          <w:rFonts w:ascii="Times New Roman" w:eastAsiaTheme="minorEastAsia" w:hAnsi="Times New Roman" w:cs="Times New Roman"/>
          <w:b/>
          <w:i/>
          <w:sz w:val="24"/>
          <w:szCs w:val="24"/>
          <w:lang w:val="es-ES"/>
        </w:rPr>
        <w:t>Vector de Corrección de Errores</w:t>
      </w:r>
    </w:p>
    <w:p w14:paraId="4AB854AF" w14:textId="0B4FD952" w:rsidR="00AE660E" w:rsidRPr="003149DF"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eastAsiaTheme="minorEastAsia" w:hAnsi="Times New Roman" w:cs="Times New Roman"/>
          <w:sz w:val="24"/>
          <w:szCs w:val="24"/>
          <w:lang w:val="es-ES"/>
        </w:rPr>
        <w:t xml:space="preserve">Siguiendo la convención en la literatura, utilizamos un Vector de Corrección de Errores (VEC) para </w:t>
      </w:r>
      <w:r w:rsidRPr="003149DF">
        <w:rPr>
          <w:rFonts w:ascii="Times New Roman" w:hAnsi="Times New Roman" w:cs="Times New Roman"/>
          <w:sz w:val="24"/>
          <w:szCs w:val="24"/>
          <w:lang w:val="es-ES"/>
        </w:rPr>
        <w:t>analizar las relaciones de precios entre ambos mercados del café.</w:t>
      </w:r>
      <w:r w:rsidRPr="003149DF">
        <w:rPr>
          <w:rFonts w:ascii="Times New Roman" w:eastAsiaTheme="minorEastAsia" w:hAnsi="Times New Roman" w:cs="Times New Roman"/>
          <w:sz w:val="24"/>
          <w:szCs w:val="24"/>
          <w:lang w:val="es-ES"/>
        </w:rPr>
        <w:t xml:space="preserve"> El VEC que proponemos,</w:t>
      </w:r>
      <w:r w:rsidRPr="003149DF">
        <w:rPr>
          <w:rStyle w:val="tlid-translation"/>
          <w:rFonts w:ascii="Times New Roman" w:hAnsi="Times New Roman" w:cs="Times New Roman"/>
          <w:sz w:val="24"/>
          <w:szCs w:val="24"/>
          <w:lang w:val="es-ES"/>
        </w:rPr>
        <w:t xml:space="preserve"> considera como variable dependiente a los precios nacionales de café,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N</m:t>
            </m:r>
          </m:sup>
        </m:sSubSup>
      </m:oMath>
      <w:r w:rsidRPr="003149DF">
        <w:rPr>
          <w:rStyle w:val="tlid-translation"/>
          <w:rFonts w:ascii="Times New Roman" w:hAnsi="Times New Roman" w:cs="Times New Roman"/>
          <w:sz w:val="24"/>
          <w:szCs w:val="24"/>
          <w:lang w:val="es-ES"/>
        </w:rPr>
        <w:t>; mientras que las variables explicativas son: los precios internacionales de café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t>
            </m:r>
          </m:sup>
        </m:sSubSup>
      </m:oMath>
      <w:r w:rsidRPr="003149DF">
        <w:rPr>
          <w:rStyle w:val="tlid-translation"/>
          <w:rFonts w:ascii="Times New Roman" w:hAnsi="Times New Roman" w:cs="Times New Roman"/>
          <w:sz w:val="24"/>
          <w:szCs w:val="24"/>
          <w:lang w:val="es-ES"/>
        </w:rPr>
        <w:t>) y la producción nacional de café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sub>
          <m:sup>
            <m:r>
              <w:rPr>
                <w:rFonts w:ascii="Cambria Math" w:hAnsi="Cambria Math" w:cs="Times New Roman"/>
                <w:sz w:val="24"/>
                <w:szCs w:val="24"/>
              </w:rPr>
              <m:t>N</m:t>
            </m:r>
          </m:sup>
        </m:sSubSup>
      </m:oMath>
      <w:r w:rsidRPr="003149DF">
        <w:rPr>
          <w:rStyle w:val="tlid-translation"/>
          <w:rFonts w:ascii="Times New Roman" w:hAnsi="Times New Roman" w:cs="Times New Roman"/>
          <w:sz w:val="24"/>
          <w:szCs w:val="24"/>
          <w:lang w:val="es-ES"/>
        </w:rPr>
        <w:t xml:space="preserve">). El hecho de que consideremos a </w:t>
      </w:r>
      <w:r w:rsidRPr="003149DF">
        <w:rPr>
          <w:rFonts w:ascii="Times New Roman" w:eastAsiaTheme="minorEastAsia" w:hAnsi="Times New Roman" w:cs="Times New Roman"/>
          <w:sz w:val="24"/>
          <w:szCs w:val="24"/>
          <w:lang w:val="es-ES"/>
        </w:rPr>
        <w:t xml:space="preserve">la producción como una variable de control en el modelo implica que estamos modelando el mercado del café por el lado de la oferta. </w:t>
      </w:r>
    </w:p>
    <w:p w14:paraId="1C9598FE" w14:textId="77777777" w:rsidR="00AE660E" w:rsidRPr="003149DF" w:rsidRDefault="00AE660E" w:rsidP="003149DF">
      <w:pPr>
        <w:spacing w:before="240" w:after="0"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s-ES"/>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N</m:t>
              </m:r>
            </m:sup>
          </m:sSubSup>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ES"/>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Cambria Math" w:hAnsi="Cambria Math" w:cs="Times New Roman"/>
                  <w:sz w:val="24"/>
                  <w:szCs w:val="24"/>
                  <w:lang w:val="es-ES"/>
                </w:rPr>
                <m:t>-1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lang w:val="es-ES"/>
                </w:rPr>
                <m:t>+</m:t>
              </m:r>
              <m:r>
                <w:rPr>
                  <w:rFonts w:ascii="Cambria Math" w:hAnsi="Cambria Math" w:cs="Times New Roman"/>
                  <w:sz w:val="24"/>
                  <w:szCs w:val="24"/>
                </w:rPr>
                <m:t>β</m:t>
              </m:r>
            </m:e>
            <m:sub>
              <m:r>
                <w:rPr>
                  <w:rFonts w:ascii="Cambria Math" w:hAnsi="Cambria Math" w:cs="Times New Roman"/>
                  <w:sz w:val="24"/>
                  <w:szCs w:val="24"/>
                  <w:lang w:val="es-ES"/>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Cambria Math" w:hAnsi="Cambria Math" w:cs="Times New Roman"/>
                  <w:sz w:val="24"/>
                  <w:szCs w:val="24"/>
                  <w:lang w:val="es-ES"/>
                </w:rPr>
                <m:t>-1</m:t>
              </m:r>
            </m:sub>
            <m:sup>
              <m:r>
                <w:rPr>
                  <w:rFonts w:ascii="Cambria Math" w:hAnsi="Cambria Math" w:cs="Times New Roman"/>
                  <w:sz w:val="24"/>
                  <w:szCs w:val="24"/>
                </w:rPr>
                <m:t>I</m:t>
              </m:r>
            </m:sup>
          </m:sSubSup>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ES"/>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r>
                <w:rPr>
                  <w:rFonts w:ascii="Cambria Math" w:hAnsi="Cambria Math" w:cs="Times New Roman"/>
                  <w:sz w:val="24"/>
                  <w:szCs w:val="24"/>
                  <w:lang w:val="es-ES"/>
                </w:rPr>
                <m:t>-1</m:t>
              </m:r>
            </m:sub>
            <m:sup>
              <m:r>
                <w:rPr>
                  <w:rFonts w:ascii="Cambria Math" w:hAnsi="Cambria Math" w:cs="Times New Roman"/>
                  <w:sz w:val="24"/>
                  <w:szCs w:val="24"/>
                </w:rPr>
                <m:t>N</m:t>
              </m:r>
            </m:sup>
          </m:sSubSup>
          <m:r>
            <w:rPr>
              <w:rFonts w:ascii="Cambria Math" w:eastAsiaTheme="minorEastAsia"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lang w:val="es-ES"/>
                </w:rPr>
                <m:t>1</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1</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α</m:t>
              </m:r>
            </m:e>
            <m:sub>
              <m:r>
                <w:rPr>
                  <w:rFonts w:ascii="Cambria Math" w:hAnsi="Cambria Math" w:cs="Times New Roman"/>
                  <w:sz w:val="24"/>
                  <w:szCs w:val="24"/>
                  <w:lang w:val="es-ES"/>
                </w:rPr>
                <m:t>2</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2</m:t>
              </m:r>
            </m:sub>
          </m:sSub>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lang w:val="es-ES"/>
                </w:rPr>
                <m:t>3</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3</m:t>
              </m:r>
            </m:sub>
          </m:sSub>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α</m:t>
              </m:r>
            </m:e>
            <m:sub>
              <m:r>
                <w:rPr>
                  <w:rFonts w:ascii="Cambria Math" w:hAnsi="Cambria Math" w:cs="Times New Roman"/>
                  <w:sz w:val="24"/>
                  <w:szCs w:val="24"/>
                  <w:lang w:val="es-ES"/>
                </w:rPr>
                <m:t>4</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4</m:t>
              </m:r>
            </m:sub>
          </m:sSub>
        </m:oMath>
      </m:oMathPara>
    </w:p>
    <w:p w14:paraId="321B0378" w14:textId="77777777" w:rsidR="00AE660E" w:rsidRPr="003149DF" w:rsidRDefault="00AE660E" w:rsidP="003149DF">
      <w:pPr>
        <w:spacing w:before="240"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i=2</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t-i</m:t>
                </m:r>
              </m:sub>
              <m:sup>
                <m:r>
                  <w:rPr>
                    <w:rFonts w:ascii="Cambria Math" w:hAnsi="Cambria Math" w:cs="Times New Roman"/>
                    <w:sz w:val="24"/>
                    <w:szCs w:val="24"/>
                  </w:rPr>
                  <m:t>N</m:t>
                </m:r>
              </m:sup>
            </m:sSubSup>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t-j</m:t>
                </m:r>
              </m:sub>
              <m:sup>
                <m:r>
                  <w:rPr>
                    <w:rFonts w:ascii="Cambria Math" w:hAnsi="Cambria Math" w:cs="Times New Roman"/>
                    <w:sz w:val="24"/>
                    <w:szCs w:val="24"/>
                  </w:rPr>
                  <m:t>I</m:t>
                </m:r>
              </m:sup>
            </m:sSubSup>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k=2</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t-k</m:t>
                </m:r>
              </m:sub>
              <m:sup>
                <m:r>
                  <w:rPr>
                    <w:rFonts w:ascii="Cambria Math" w:hAnsi="Cambria Math" w:cs="Times New Roman"/>
                    <w:sz w:val="24"/>
                    <w:szCs w:val="24"/>
                  </w:rPr>
                  <m:t>N</m:t>
                </m:r>
              </m:sup>
            </m:sSubSup>
            <m:r>
              <w:rPr>
                <w:rFonts w:ascii="Cambria Math"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ԑ</m:t>
            </m:r>
          </m:e>
          <m:sub>
            <m:r>
              <w:rPr>
                <w:rFonts w:ascii="Cambria Math" w:eastAsiaTheme="minorEastAsia" w:hAnsi="Cambria Math" w:cs="Times New Roman"/>
                <w:sz w:val="24"/>
                <w:szCs w:val="24"/>
              </w:rPr>
              <m:t>t</m:t>
            </m:r>
          </m:sub>
        </m:sSub>
      </m:oMath>
      <w:r w:rsidRPr="003149DF">
        <w:rPr>
          <w:rFonts w:ascii="Times New Roman" w:eastAsiaTheme="minorEastAsia" w:hAnsi="Times New Roman" w:cs="Times New Roman"/>
          <w:sz w:val="24"/>
          <w:szCs w:val="24"/>
        </w:rPr>
        <w:t xml:space="preserve">     (2)</w:t>
      </w:r>
    </w:p>
    <w:p w14:paraId="552E8A84" w14:textId="55AF039E" w:rsidR="004509A1" w:rsidRDefault="00AE660E" w:rsidP="003149DF">
      <w:pPr>
        <w:spacing w:before="240" w:after="0" w:line="276" w:lineRule="auto"/>
        <w:jc w:val="both"/>
        <w:rPr>
          <w:rFonts w:ascii="Times New Roman" w:eastAsiaTheme="minorEastAsia" w:hAnsi="Times New Roman" w:cs="Times New Roman"/>
          <w:sz w:val="24"/>
          <w:szCs w:val="24"/>
          <w:lang w:val="es-ES"/>
        </w:rPr>
        <w:sectPr w:rsidR="004509A1" w:rsidSect="004509A1">
          <w:type w:val="continuous"/>
          <w:pgSz w:w="12240" w:h="15840"/>
          <w:pgMar w:top="1417" w:right="1701" w:bottom="1417" w:left="1701" w:header="708" w:footer="708" w:gutter="0"/>
          <w:cols w:space="708"/>
          <w:titlePg/>
          <w:docGrid w:linePitch="360"/>
        </w:sectPr>
      </w:pPr>
      <w:r w:rsidRPr="003149DF">
        <w:rPr>
          <w:rFonts w:ascii="Times New Roman" w:eastAsiaTheme="minorEastAsia" w:hAnsi="Times New Roman" w:cs="Times New Roman"/>
          <w:sz w:val="24"/>
          <w:szCs w:val="24"/>
          <w:lang w:val="es-ES"/>
        </w:rPr>
        <w:t xml:space="preserve">Los primeros tres términos del modelo VEC corresponden al vector de </w:t>
      </w:r>
      <w:proofErr w:type="spellStart"/>
      <w:r w:rsidRPr="003149DF">
        <w:rPr>
          <w:rFonts w:ascii="Times New Roman" w:eastAsiaTheme="minorEastAsia" w:hAnsi="Times New Roman" w:cs="Times New Roman"/>
          <w:sz w:val="24"/>
          <w:szCs w:val="24"/>
          <w:lang w:val="es-ES"/>
        </w:rPr>
        <w:t>cointegración</w:t>
      </w:r>
      <w:proofErr w:type="spellEnd"/>
      <w:r w:rsidRPr="003149DF">
        <w:rPr>
          <w:rFonts w:ascii="Times New Roman" w:eastAsiaTheme="minorEastAsia" w:hAnsi="Times New Roman" w:cs="Times New Roman"/>
          <w:sz w:val="24"/>
          <w:szCs w:val="24"/>
          <w:lang w:val="es-ES"/>
        </w:rPr>
        <w:t>, el cual define la relación de largo plazo</w:t>
      </w:r>
      <w:r w:rsidR="008F7117">
        <w:rPr>
          <w:rFonts w:ascii="Times New Roman" w:eastAsiaTheme="minorEastAsia" w:hAnsi="Times New Roman" w:cs="Times New Roman"/>
          <w:sz w:val="24"/>
          <w:szCs w:val="24"/>
          <w:lang w:val="es-ES"/>
        </w:rPr>
        <w:t xml:space="preserve"> entre las variables del modelo</w:t>
      </w:r>
      <w:r w:rsidRPr="003149DF">
        <w:rPr>
          <w:rFonts w:ascii="Times New Roman" w:eastAsiaTheme="minorEastAsia" w:hAnsi="Times New Roman" w:cs="Times New Roman"/>
          <w:sz w:val="24"/>
          <w:szCs w:val="24"/>
          <w:lang w:val="es-ES"/>
        </w:rPr>
        <w:t>. La segu</w:t>
      </w:r>
      <w:r w:rsidR="008F7117">
        <w:rPr>
          <w:rFonts w:ascii="Times New Roman" w:eastAsiaTheme="minorEastAsia" w:hAnsi="Times New Roman" w:cs="Times New Roman"/>
          <w:sz w:val="24"/>
          <w:szCs w:val="24"/>
          <w:lang w:val="es-ES"/>
        </w:rPr>
        <w:t>nda parte de la ecuación define</w:t>
      </w:r>
      <w:r w:rsidRPr="003149DF">
        <w:rPr>
          <w:rFonts w:ascii="Times New Roman" w:eastAsiaTheme="minorEastAsia" w:hAnsi="Times New Roman" w:cs="Times New Roman"/>
          <w:sz w:val="24"/>
          <w:szCs w:val="24"/>
          <w:lang w:val="es-ES"/>
        </w:rPr>
        <w:t xml:space="preserve"> la relación de corto plazo. Donde </w:t>
      </w:r>
      <m:oMath>
        <m:r>
          <w:rPr>
            <w:rFonts w:ascii="Cambria Math" w:hAnsi="Cambria Math" w:cs="Times New Roman"/>
            <w:sz w:val="24"/>
            <w:szCs w:val="24"/>
            <w:lang w:val="es-MX"/>
          </w:rPr>
          <m:t>∆</m:t>
        </m:r>
      </m:oMath>
      <w:r w:rsidRPr="003149DF">
        <w:rPr>
          <w:rFonts w:ascii="Times New Roman" w:eastAsiaTheme="minorEastAsia" w:hAnsi="Times New Roman" w:cs="Times New Roman"/>
          <w:sz w:val="24"/>
          <w:szCs w:val="24"/>
          <w:lang w:val="es-MX"/>
        </w:rPr>
        <w:t xml:space="preserve"> es el operador difere</w:t>
      </w:r>
      <w:r w:rsidR="00E5129E">
        <w:rPr>
          <w:rFonts w:ascii="Times New Roman" w:eastAsiaTheme="minorEastAsia" w:hAnsi="Times New Roman" w:cs="Times New Roman"/>
          <w:sz w:val="24"/>
          <w:szCs w:val="24"/>
          <w:lang w:val="es-MX"/>
        </w:rPr>
        <w:t>n</w:t>
      </w:r>
      <w:r w:rsidRPr="003149DF">
        <w:rPr>
          <w:rFonts w:ascii="Times New Roman" w:eastAsiaTheme="minorEastAsia" w:hAnsi="Times New Roman" w:cs="Times New Roman"/>
          <w:sz w:val="24"/>
          <w:szCs w:val="24"/>
          <w:lang w:val="es-MX"/>
        </w:rPr>
        <w:t>cia y todas las variables est</w:t>
      </w:r>
      <w:r w:rsidR="008F7117">
        <w:rPr>
          <w:rFonts w:ascii="Times New Roman" w:eastAsiaTheme="minorEastAsia" w:hAnsi="Times New Roman" w:cs="Times New Roman"/>
          <w:sz w:val="24"/>
          <w:szCs w:val="24"/>
          <w:lang w:val="es-MX"/>
        </w:rPr>
        <w:t>án</w:t>
      </w:r>
      <w:r w:rsidRPr="003149DF">
        <w:rPr>
          <w:rFonts w:ascii="Times New Roman" w:eastAsiaTheme="minorEastAsia" w:hAnsi="Times New Roman" w:cs="Times New Roman"/>
          <w:sz w:val="24"/>
          <w:szCs w:val="24"/>
          <w:lang w:val="es-MX"/>
        </w:rPr>
        <w:t xml:space="preserve"> expresadas en logaritmos</w:t>
      </w:r>
      <w:r w:rsidR="008F7117">
        <w:rPr>
          <w:rFonts w:ascii="Times New Roman" w:eastAsiaTheme="minorEastAsia" w:hAnsi="Times New Roman" w:cs="Times New Roman"/>
          <w:sz w:val="24"/>
          <w:szCs w:val="24"/>
          <w:lang w:val="es-MX"/>
        </w:rPr>
        <w:t xml:space="preserve"> neperianos</w:t>
      </w:r>
      <w:r w:rsidRPr="003149DF">
        <w:rPr>
          <w:rFonts w:ascii="Times New Roman" w:eastAsiaTheme="minorEastAsia" w:hAnsi="Times New Roman" w:cs="Times New Roman"/>
          <w:sz w:val="24"/>
          <w:szCs w:val="24"/>
          <w:lang w:val="es-MX"/>
        </w:rPr>
        <w:t>. Finalmente, los términos</w:t>
      </w:r>
      <w:r w:rsidRPr="003149DF">
        <w:rPr>
          <w:rFonts w:ascii="Times New Roman" w:eastAsiaTheme="minorEastAsia" w:hAnsi="Times New Roman" w:cs="Times New Roman"/>
          <w:sz w:val="24"/>
          <w:szCs w:val="24"/>
          <w:lang w:val="es-ES"/>
        </w:rPr>
        <w:t xml:space="preserve"> </w:t>
      </w: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rPr>
              <m:t>i</m:t>
            </m:r>
          </m:sub>
        </m:sSub>
      </m:oMath>
      <w:r w:rsidRPr="003149DF">
        <w:rPr>
          <w:rFonts w:ascii="Times New Roman" w:eastAsiaTheme="minorEastAsia" w:hAnsi="Times New Roman" w:cs="Times New Roman"/>
          <w:sz w:val="24"/>
          <w:szCs w:val="24"/>
          <w:lang w:val="es-ES"/>
        </w:rPr>
        <w:t xml:space="preserve"> son </w:t>
      </w:r>
      <w:r w:rsidRPr="003149DF">
        <w:rPr>
          <w:rFonts w:ascii="Times New Roman" w:eastAsiaTheme="minorEastAsia" w:hAnsi="Times New Roman" w:cs="Times New Roman"/>
          <w:sz w:val="24"/>
          <w:szCs w:val="24"/>
          <w:lang w:val="es-ES"/>
        </w:rPr>
        <w:lastRenderedPageBreak/>
        <w:t>variables dicotómicas estacionales</w:t>
      </w:r>
      <w:r w:rsidRPr="003149DF">
        <w:rPr>
          <w:rStyle w:val="FootnoteReference"/>
          <w:rFonts w:ascii="Times New Roman" w:eastAsiaTheme="minorEastAsia" w:hAnsi="Times New Roman" w:cs="Times New Roman"/>
          <w:sz w:val="24"/>
          <w:szCs w:val="24"/>
          <w:lang w:val="es-ES"/>
        </w:rPr>
        <w:footnoteReference w:id="6"/>
      </w:r>
      <w:r w:rsidR="004509A1">
        <w:rPr>
          <w:rFonts w:ascii="Times New Roman" w:eastAsiaTheme="minorEastAsia" w:hAnsi="Times New Roman" w:cs="Times New Roman"/>
          <w:sz w:val="24"/>
          <w:szCs w:val="24"/>
          <w:lang w:val="es-ES"/>
        </w:rPr>
        <w:t xml:space="preserve"> </w:t>
      </w:r>
      <w:r w:rsidR="004509A1" w:rsidRPr="003149DF">
        <w:rPr>
          <w:rFonts w:ascii="Times New Roman" w:eastAsiaTheme="minorEastAsia" w:hAnsi="Times New Roman" w:cs="Times New Roman"/>
          <w:sz w:val="24"/>
          <w:szCs w:val="24"/>
          <w:lang w:val="es-ES"/>
        </w:rPr>
        <w:t xml:space="preserve">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ԑ</m:t>
            </m:r>
          </m:e>
          <m:sub>
            <m:r>
              <w:rPr>
                <w:rFonts w:ascii="Cambria Math" w:eastAsiaTheme="minorEastAsia" w:hAnsi="Cambria Math" w:cs="Times New Roman"/>
                <w:sz w:val="24"/>
                <w:szCs w:val="24"/>
              </w:rPr>
              <m:t>t</m:t>
            </m:r>
          </m:sub>
        </m:sSub>
      </m:oMath>
      <w:r w:rsidR="004509A1" w:rsidRPr="003149DF">
        <w:rPr>
          <w:rFonts w:ascii="Times New Roman" w:eastAsiaTheme="minorEastAsia" w:hAnsi="Times New Roman" w:cs="Times New Roman"/>
          <w:sz w:val="24"/>
          <w:szCs w:val="24"/>
          <w:lang w:val="es-ES"/>
        </w:rPr>
        <w:t xml:space="preserve"> es el </w:t>
      </w:r>
      <w:r w:rsidR="004509A1" w:rsidRPr="003149DF">
        <w:rPr>
          <w:rFonts w:ascii="Times New Roman" w:eastAsiaTheme="minorEastAsia" w:hAnsi="Times New Roman" w:cs="Times New Roman"/>
          <w:sz w:val="24"/>
          <w:szCs w:val="24"/>
          <w:lang w:val="es-MX"/>
        </w:rPr>
        <w:t>término</w:t>
      </w:r>
      <w:r w:rsidR="004509A1" w:rsidRPr="003149DF">
        <w:rPr>
          <w:rFonts w:ascii="Times New Roman" w:eastAsiaTheme="minorEastAsia" w:hAnsi="Times New Roman" w:cs="Times New Roman"/>
          <w:sz w:val="24"/>
          <w:szCs w:val="24"/>
          <w:lang w:val="es-ES"/>
        </w:rPr>
        <w:t xml:space="preserve"> de error que se asume ruido blanco con distribución normal.</w:t>
      </w:r>
    </w:p>
    <w:p w14:paraId="0B75915E" w14:textId="419071A6" w:rsidR="00AE660E" w:rsidRPr="003149DF" w:rsidRDefault="00461AC7" w:rsidP="003149DF">
      <w:pPr>
        <w:spacing w:before="240" w:after="0" w:line="276"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lastRenderedPageBreak/>
        <w:t>Reconocemos que nuestro modelo tiene un</w:t>
      </w:r>
      <w:r w:rsidR="00AE660E" w:rsidRPr="003149DF">
        <w:rPr>
          <w:rFonts w:ascii="Times New Roman" w:hAnsi="Times New Roman" w:cs="Times New Roman"/>
          <w:sz w:val="24"/>
          <w:szCs w:val="24"/>
          <w:lang w:val="es-ES"/>
        </w:rPr>
        <w:t xml:space="preserve"> problema de endogeneidad </w:t>
      </w:r>
      <w:r>
        <w:rPr>
          <w:rFonts w:ascii="Times New Roman" w:hAnsi="Times New Roman" w:cs="Times New Roman"/>
          <w:sz w:val="24"/>
          <w:szCs w:val="24"/>
          <w:lang w:val="es-ES"/>
        </w:rPr>
        <w:t xml:space="preserve">por la simultaneidad </w:t>
      </w:r>
      <w:r w:rsidR="00AE660E" w:rsidRPr="003149DF">
        <w:rPr>
          <w:rFonts w:ascii="Times New Roman" w:hAnsi="Times New Roman" w:cs="Times New Roman"/>
          <w:sz w:val="24"/>
          <w:szCs w:val="24"/>
          <w:lang w:val="es-ES"/>
        </w:rPr>
        <w:t xml:space="preserve">entre las variables de precio nacional y </w:t>
      </w:r>
      <w:r w:rsidR="008F7117">
        <w:rPr>
          <w:rFonts w:ascii="Times New Roman" w:hAnsi="Times New Roman" w:cs="Times New Roman"/>
          <w:sz w:val="24"/>
          <w:szCs w:val="24"/>
          <w:lang w:val="es-ES"/>
        </w:rPr>
        <w:t xml:space="preserve">la </w:t>
      </w:r>
      <w:r w:rsidR="00AE660E" w:rsidRPr="003149DF">
        <w:rPr>
          <w:rFonts w:ascii="Times New Roman" w:hAnsi="Times New Roman" w:cs="Times New Roman"/>
          <w:sz w:val="24"/>
          <w:szCs w:val="24"/>
          <w:lang w:val="es-ES"/>
        </w:rPr>
        <w:t>producción nacional de café</w:t>
      </w:r>
      <w:r>
        <w:rPr>
          <w:rFonts w:ascii="Times New Roman" w:eastAsiaTheme="minorEastAsia" w:hAnsi="Times New Roman" w:cs="Times New Roman"/>
          <w:sz w:val="24"/>
          <w:szCs w:val="24"/>
          <w:lang w:val="es-ES"/>
        </w:rPr>
        <w:t>. Proponemos resolver este problema</w:t>
      </w:r>
      <w:r w:rsidR="00AE660E" w:rsidRPr="003149DF">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utilizando</w:t>
      </w:r>
      <w:r w:rsidR="00AE660E" w:rsidRPr="003149DF">
        <w:rPr>
          <w:rFonts w:ascii="Times New Roman" w:eastAsiaTheme="minorEastAsia" w:hAnsi="Times New Roman" w:cs="Times New Roman"/>
          <w:sz w:val="24"/>
          <w:szCs w:val="24"/>
          <w:lang w:val="es-ES"/>
        </w:rPr>
        <w:t xml:space="preserve"> Variables Instrumentales (VI)</w:t>
      </w:r>
      <w:r w:rsidR="00E5129E">
        <w:rPr>
          <w:rFonts w:ascii="Times New Roman" w:eastAsiaTheme="minorEastAsia" w:hAnsi="Times New Roman" w:cs="Times New Roman"/>
          <w:sz w:val="24"/>
          <w:szCs w:val="24"/>
          <w:lang w:val="es-ES"/>
        </w:rPr>
        <w:t xml:space="preserve"> como modelo de identificación,</w:t>
      </w:r>
      <w:r w:rsidR="00AE660E" w:rsidRPr="003149DF">
        <w:rPr>
          <w:rFonts w:ascii="Times New Roman" w:eastAsiaTheme="minorEastAsia" w:hAnsi="Times New Roman" w:cs="Times New Roman"/>
          <w:sz w:val="24"/>
          <w:szCs w:val="24"/>
          <w:lang w:val="es-ES"/>
        </w:rPr>
        <w:t xml:space="preserve"> mediante el método de Mínimos Cuadrados Ordinarios en dos Etapas (MC2E). La variable instrumental que proponemos es la serie rezagada de la producción nacional. Los supuestos de identificación de</w:t>
      </w:r>
      <w:r>
        <w:rPr>
          <w:rFonts w:ascii="Times New Roman" w:eastAsiaTheme="minorEastAsia" w:hAnsi="Times New Roman" w:cs="Times New Roman"/>
          <w:sz w:val="24"/>
          <w:szCs w:val="24"/>
          <w:lang w:val="es-ES"/>
        </w:rPr>
        <w:t>l modelo se cumplen con</w:t>
      </w:r>
      <w:r w:rsidR="00AE660E" w:rsidRPr="003149DF">
        <w:rPr>
          <w:rFonts w:ascii="Times New Roman" w:eastAsiaTheme="minorEastAsia" w:hAnsi="Times New Roman" w:cs="Times New Roman"/>
          <w:sz w:val="24"/>
          <w:szCs w:val="24"/>
          <w:lang w:val="es-ES"/>
        </w:rPr>
        <w:t xml:space="preserve"> la regresión </w:t>
      </w:r>
      <w:r>
        <w:rPr>
          <w:rFonts w:ascii="Times New Roman" w:eastAsiaTheme="minorEastAsia" w:hAnsi="Times New Roman" w:cs="Times New Roman"/>
          <w:sz w:val="24"/>
          <w:szCs w:val="24"/>
          <w:lang w:val="es-ES"/>
        </w:rPr>
        <w:t>de</w:t>
      </w:r>
      <w:r w:rsidR="00AE660E" w:rsidRPr="003149DF">
        <w:rPr>
          <w:rFonts w:ascii="Times New Roman" w:eastAsiaTheme="minorEastAsia" w:hAnsi="Times New Roman" w:cs="Times New Roman"/>
          <w:sz w:val="24"/>
          <w:szCs w:val="24"/>
          <w:lang w:val="es-ES"/>
        </w:rPr>
        <w:t xml:space="preserve"> VI porque la producción del trimestre anterior no afecta el precio en el trimestre actual</w:t>
      </w:r>
      <w:r>
        <w:rPr>
          <w:rFonts w:ascii="Times New Roman" w:eastAsiaTheme="minorEastAsia" w:hAnsi="Times New Roman" w:cs="Times New Roman"/>
          <w:sz w:val="24"/>
          <w:szCs w:val="24"/>
          <w:lang w:val="es-ES"/>
        </w:rPr>
        <w:t xml:space="preserve"> (restricción de exclusión). Esto es cierto </w:t>
      </w:r>
      <w:r w:rsidR="00E5129E">
        <w:rPr>
          <w:rFonts w:ascii="Times New Roman" w:eastAsiaTheme="minorEastAsia" w:hAnsi="Times New Roman" w:cs="Times New Roman"/>
          <w:sz w:val="24"/>
          <w:szCs w:val="24"/>
          <w:lang w:val="es-ES"/>
        </w:rPr>
        <w:t>por</w:t>
      </w:r>
      <w:r>
        <w:rPr>
          <w:rFonts w:ascii="Times New Roman" w:eastAsiaTheme="minorEastAsia" w:hAnsi="Times New Roman" w:cs="Times New Roman"/>
          <w:sz w:val="24"/>
          <w:szCs w:val="24"/>
          <w:lang w:val="es-ES"/>
        </w:rPr>
        <w:t>que los precios se ajustan con respecto a la producción actual y no respecto a la producción previa</w:t>
      </w:r>
      <w:r w:rsidR="00AE660E" w:rsidRPr="003149DF">
        <w:rPr>
          <w:rFonts w:ascii="Times New Roman" w:eastAsiaTheme="minorEastAsia" w:hAnsi="Times New Roman" w:cs="Times New Roman"/>
          <w:sz w:val="24"/>
          <w:szCs w:val="24"/>
          <w:lang w:val="es-ES"/>
        </w:rPr>
        <w:t xml:space="preserve">. </w:t>
      </w:r>
      <w:r w:rsidR="00E5129E">
        <w:rPr>
          <w:rFonts w:ascii="Times New Roman" w:eastAsiaTheme="minorEastAsia" w:hAnsi="Times New Roman" w:cs="Times New Roman"/>
          <w:sz w:val="24"/>
          <w:szCs w:val="24"/>
          <w:lang w:val="es-ES"/>
        </w:rPr>
        <w:t>P</w:t>
      </w:r>
      <w:r>
        <w:rPr>
          <w:rFonts w:ascii="Times New Roman" w:eastAsiaTheme="minorEastAsia" w:hAnsi="Times New Roman" w:cs="Times New Roman"/>
          <w:sz w:val="24"/>
          <w:szCs w:val="24"/>
          <w:lang w:val="es-ES"/>
        </w:rPr>
        <w:t>or otro lado</w:t>
      </w:r>
      <w:r w:rsidR="00AE660E" w:rsidRPr="003149DF">
        <w:rPr>
          <w:rFonts w:ascii="Times New Roman" w:eastAsiaTheme="minorEastAsia" w:hAnsi="Times New Roman" w:cs="Times New Roman"/>
          <w:sz w:val="24"/>
          <w:szCs w:val="24"/>
          <w:lang w:val="es-ES"/>
        </w:rPr>
        <w:t xml:space="preserve">, la producción del trimestre previo es un excelente predictor de la producción en el trimestre actual. La </w:t>
      </w:r>
      <w:r>
        <w:rPr>
          <w:rFonts w:ascii="Times New Roman" w:eastAsiaTheme="minorEastAsia" w:hAnsi="Times New Roman" w:cs="Times New Roman"/>
          <w:sz w:val="24"/>
          <w:szCs w:val="24"/>
          <w:lang w:val="es-ES"/>
        </w:rPr>
        <w:t xml:space="preserve">regresión de la </w:t>
      </w:r>
      <w:r w:rsidR="00AE660E" w:rsidRPr="003149DF">
        <w:rPr>
          <w:rFonts w:ascii="Times New Roman" w:eastAsiaTheme="minorEastAsia" w:hAnsi="Times New Roman" w:cs="Times New Roman"/>
          <w:sz w:val="24"/>
          <w:szCs w:val="24"/>
          <w:lang w:val="es-ES"/>
        </w:rPr>
        <w:t>primera etapa se muestra a continuación:</w:t>
      </w:r>
    </w:p>
    <w:p w14:paraId="38566B3C" w14:textId="77777777" w:rsidR="00AE660E" w:rsidRPr="003149DF" w:rsidRDefault="00102762" w:rsidP="003149DF">
      <w:pPr>
        <w:spacing w:before="240" w:after="0" w:line="276" w:lineRule="auto"/>
        <w:jc w:val="both"/>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t-1</m:t>
                  </m:r>
                </m:sub>
                <m:sup>
                  <m:r>
                    <w:rPr>
                      <w:rFonts w:ascii="Cambria Math" w:hAnsi="Cambria Math" w:cs="Times New Roman"/>
                      <w:sz w:val="24"/>
                      <w:szCs w:val="24"/>
                    </w:rPr>
                    <m:t>N</m:t>
                  </m:r>
                </m:sup>
              </m:sSubSup>
            </m:e>
          </m:acc>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lang w:val="es-ES"/>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r>
                <w:rPr>
                  <w:rFonts w:ascii="Cambria Math" w:hAnsi="Cambria Math" w:cs="Times New Roman"/>
                  <w:sz w:val="24"/>
                  <w:szCs w:val="24"/>
                  <w:lang w:val="es-ES"/>
                </w:rPr>
                <m:t>-2</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lang w:val="es-ES"/>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Cambria Math" w:hAnsi="Cambria Math" w:cs="Times New Roman"/>
                  <w:sz w:val="24"/>
                  <w:szCs w:val="24"/>
                  <w:lang w:val="es-ES"/>
                </w:rPr>
                <m:t>-1</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lang w:val="es-ES"/>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r>
                <w:rPr>
                  <w:rFonts w:ascii="Cambria Math" w:hAnsi="Cambria Math" w:cs="Times New Roman"/>
                  <w:sz w:val="24"/>
                  <w:szCs w:val="24"/>
                  <w:lang w:val="es-ES"/>
                </w:rPr>
                <m:t>-1</m:t>
              </m:r>
            </m:sub>
            <m:sup>
              <m:r>
                <w:rPr>
                  <w:rFonts w:ascii="Cambria Math" w:hAnsi="Cambria Math" w:cs="Times New Roman"/>
                  <w:sz w:val="24"/>
                  <w:szCs w:val="24"/>
                </w:rPr>
                <m:t>I</m:t>
              </m:r>
            </m:sup>
          </m:sSubSup>
          <m:r>
            <w:rPr>
              <w:rFonts w:ascii="Cambria Math" w:eastAsiaTheme="minorEastAsia"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ρ</m:t>
              </m:r>
            </m:e>
            <m:sub>
              <m:r>
                <w:rPr>
                  <w:rFonts w:ascii="Cambria Math" w:hAnsi="Cambria Math" w:cs="Times New Roman"/>
                  <w:sz w:val="24"/>
                  <w:szCs w:val="24"/>
                  <w:lang w:val="es-ES"/>
                </w:rPr>
                <m:t>1</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1</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ρ</m:t>
              </m:r>
            </m:e>
            <m:sub>
              <m:r>
                <w:rPr>
                  <w:rFonts w:ascii="Cambria Math" w:hAnsi="Cambria Math" w:cs="Times New Roman"/>
                  <w:sz w:val="24"/>
                  <w:szCs w:val="24"/>
                  <w:lang w:val="es-ES"/>
                </w:rPr>
                <m:t>2</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2</m:t>
              </m:r>
            </m:sub>
          </m:sSub>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ρ</m:t>
              </m:r>
            </m:e>
            <m:sub>
              <m:r>
                <w:rPr>
                  <w:rFonts w:ascii="Cambria Math" w:hAnsi="Cambria Math" w:cs="Times New Roman"/>
                  <w:sz w:val="24"/>
                  <w:szCs w:val="24"/>
                  <w:lang w:val="es-ES"/>
                </w:rPr>
                <m:t>3</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3</m:t>
              </m:r>
            </m:sub>
          </m:sSub>
          <m:r>
            <w:rPr>
              <w:rFonts w:ascii="Cambria Math" w:hAnsi="Cambria Math" w:cs="Times New Roman"/>
              <w:sz w:val="24"/>
              <w:szCs w:val="24"/>
              <w:lang w:val="es-ES"/>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ρ</m:t>
              </m:r>
            </m:e>
            <m:sub>
              <m:r>
                <w:rPr>
                  <w:rFonts w:ascii="Cambria Math" w:hAnsi="Cambria Math" w:cs="Times New Roman"/>
                  <w:sz w:val="24"/>
                  <w:szCs w:val="24"/>
                  <w:lang w:val="es-ES"/>
                </w:rPr>
                <m:t>4</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D</m:t>
              </m:r>
            </m:e>
            <m:sub>
              <m:r>
                <w:rPr>
                  <w:rFonts w:ascii="Cambria Math" w:hAnsi="Cambria Math" w:cs="Times New Roman"/>
                  <w:sz w:val="24"/>
                  <w:szCs w:val="24"/>
                  <w:lang w:val="es-ES"/>
                </w:rPr>
                <m:t>4</m:t>
              </m:r>
            </m:sub>
          </m:sSub>
        </m:oMath>
      </m:oMathPara>
    </w:p>
    <w:p w14:paraId="665CBD74" w14:textId="77777777" w:rsidR="00AE660E" w:rsidRPr="003149DF" w:rsidRDefault="00AE660E" w:rsidP="003149DF">
      <w:pPr>
        <w:spacing w:before="240" w:after="0" w:line="276"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i=2</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t-i</m:t>
                </m:r>
              </m:sub>
              <m:sup>
                <m:r>
                  <w:rPr>
                    <w:rFonts w:ascii="Cambria Math" w:hAnsi="Cambria Math" w:cs="Times New Roman"/>
                    <w:sz w:val="24"/>
                    <w:szCs w:val="24"/>
                  </w:rPr>
                  <m:t>N</m:t>
                </m:r>
              </m:sup>
            </m:sSubSup>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t-j</m:t>
                </m:r>
              </m:sub>
              <m:sup>
                <m:r>
                  <w:rPr>
                    <w:rFonts w:ascii="Cambria Math" w:hAnsi="Cambria Math" w:cs="Times New Roman"/>
                    <w:sz w:val="24"/>
                    <w:szCs w:val="24"/>
                  </w:rPr>
                  <m:t>I</m:t>
                </m:r>
              </m:sup>
            </m:sSubSup>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k=2</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k-1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t-k</m:t>
                </m:r>
              </m:sub>
              <m:sup>
                <m:r>
                  <w:rPr>
                    <w:rFonts w:ascii="Cambria Math" w:hAnsi="Cambria Math" w:cs="Times New Roman"/>
                    <w:sz w:val="24"/>
                    <w:szCs w:val="24"/>
                  </w:rPr>
                  <m:t>N</m:t>
                </m:r>
              </m:sup>
            </m:sSubSup>
            <m:r>
              <w:rPr>
                <w:rFonts w:ascii="Cambria Math"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Pr="003149DF">
        <w:rPr>
          <w:rFonts w:ascii="Times New Roman" w:eastAsiaTheme="minorEastAsia" w:hAnsi="Times New Roman" w:cs="Times New Roman"/>
          <w:sz w:val="24"/>
          <w:szCs w:val="24"/>
        </w:rPr>
        <w:t xml:space="preserve">    (3)</w:t>
      </w:r>
    </w:p>
    <w:p w14:paraId="2F856BA2" w14:textId="01C74FE0" w:rsidR="00D7067E" w:rsidRDefault="00D7067E" w:rsidP="003149DF">
      <w:pPr>
        <w:spacing w:before="240" w:after="0" w:line="276" w:lineRule="auto"/>
        <w:jc w:val="both"/>
        <w:rPr>
          <w:rFonts w:ascii="Times New Roman" w:eastAsiaTheme="minorEastAsia" w:hAnsi="Times New Roman" w:cs="Times New Roman"/>
          <w:sz w:val="24"/>
          <w:szCs w:val="24"/>
          <w:lang w:val="es-ES"/>
        </w:rPr>
      </w:pPr>
      <w:r w:rsidRPr="00D7067E">
        <w:rPr>
          <w:rFonts w:ascii="Times New Roman" w:eastAsiaTheme="minorEastAsia" w:hAnsi="Times New Roman" w:cs="Times New Roman"/>
          <w:sz w:val="24"/>
          <w:szCs w:val="24"/>
          <w:lang w:val="es-MX"/>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Pr="003149DF">
        <w:rPr>
          <w:rFonts w:ascii="Times New Roman" w:eastAsiaTheme="minorEastAsia" w:hAnsi="Times New Roman" w:cs="Times New Roman"/>
          <w:sz w:val="24"/>
          <w:szCs w:val="24"/>
          <w:lang w:val="es-ES"/>
        </w:rPr>
        <w:t xml:space="preserve"> es el </w:t>
      </w:r>
      <w:r w:rsidRPr="003149DF">
        <w:rPr>
          <w:rFonts w:ascii="Times New Roman" w:eastAsiaTheme="minorEastAsia" w:hAnsi="Times New Roman" w:cs="Times New Roman"/>
          <w:sz w:val="24"/>
          <w:szCs w:val="24"/>
          <w:lang w:val="es-MX"/>
        </w:rPr>
        <w:t>término</w:t>
      </w:r>
      <w:r w:rsidRPr="003149DF">
        <w:rPr>
          <w:rFonts w:ascii="Times New Roman" w:eastAsiaTheme="minorEastAsia" w:hAnsi="Times New Roman" w:cs="Times New Roman"/>
          <w:sz w:val="24"/>
          <w:szCs w:val="24"/>
          <w:lang w:val="es-ES"/>
        </w:rPr>
        <w:t xml:space="preserve"> de error que se asume ruido blanco con distribución normal.</w:t>
      </w:r>
    </w:p>
    <w:p w14:paraId="0EDCF11F" w14:textId="4D542111" w:rsidR="00AE660E" w:rsidRPr="003149DF" w:rsidRDefault="00AE660E" w:rsidP="003149DF">
      <w:pPr>
        <w:spacing w:before="240" w:after="0" w:line="276" w:lineRule="auto"/>
        <w:jc w:val="both"/>
        <w:rPr>
          <w:rFonts w:ascii="Times New Roman" w:eastAsiaTheme="minorEastAsia" w:hAnsi="Times New Roman" w:cs="Times New Roman"/>
          <w:sz w:val="24"/>
          <w:szCs w:val="24"/>
          <w:lang w:val="es-ES"/>
        </w:rPr>
      </w:pPr>
      <w:r w:rsidRPr="003149DF">
        <w:rPr>
          <w:rFonts w:ascii="Times New Roman" w:eastAsiaTheme="minorEastAsia" w:hAnsi="Times New Roman" w:cs="Times New Roman"/>
          <w:sz w:val="24"/>
          <w:szCs w:val="24"/>
          <w:lang w:val="es-ES"/>
        </w:rPr>
        <w:t>Finalmente, otro supuesto de identificación es que el precio internacional del café no t</w:t>
      </w:r>
      <w:r w:rsidR="00AD3C81" w:rsidRPr="003149DF">
        <w:rPr>
          <w:rFonts w:ascii="Times New Roman" w:eastAsiaTheme="minorEastAsia" w:hAnsi="Times New Roman" w:cs="Times New Roman"/>
          <w:sz w:val="24"/>
          <w:szCs w:val="24"/>
          <w:lang w:val="es-ES"/>
        </w:rPr>
        <w:t>iene un efecto directo sobre</w:t>
      </w:r>
      <w:r w:rsidRPr="003149DF">
        <w:rPr>
          <w:rFonts w:ascii="Times New Roman" w:eastAsiaTheme="minorEastAsia" w:hAnsi="Times New Roman" w:cs="Times New Roman"/>
          <w:sz w:val="24"/>
          <w:szCs w:val="24"/>
          <w:lang w:val="es-ES"/>
        </w:rPr>
        <w:t xml:space="preserve"> la producción de café en México. Su único efecto es indirecto a trav</w:t>
      </w:r>
      <w:r w:rsidR="00703398">
        <w:rPr>
          <w:rFonts w:ascii="Times New Roman" w:eastAsiaTheme="minorEastAsia" w:hAnsi="Times New Roman" w:cs="Times New Roman"/>
          <w:sz w:val="24"/>
          <w:szCs w:val="24"/>
          <w:lang w:val="es-ES"/>
        </w:rPr>
        <w:t>és del precio nacional del café, es decir, el precio internacional es una variable exógena.</w:t>
      </w:r>
    </w:p>
    <w:p w14:paraId="19BE8C50" w14:textId="6DEE1348" w:rsidR="00703398" w:rsidRPr="0029708C" w:rsidRDefault="0029708C" w:rsidP="003149DF">
      <w:pPr>
        <w:spacing w:before="240" w:after="0" w:line="276" w:lineRule="auto"/>
        <w:rPr>
          <w:rFonts w:ascii="Times New Roman" w:hAnsi="Times New Roman" w:cs="Times New Roman"/>
          <w:b/>
          <w:i/>
          <w:sz w:val="24"/>
          <w:szCs w:val="24"/>
          <w:lang w:val="es-MX"/>
        </w:rPr>
      </w:pPr>
      <w:r w:rsidRPr="0029708C">
        <w:rPr>
          <w:rFonts w:ascii="Times New Roman" w:hAnsi="Times New Roman" w:cs="Times New Roman"/>
          <w:b/>
          <w:i/>
          <w:sz w:val="24"/>
          <w:szCs w:val="24"/>
          <w:lang w:val="es-MX"/>
        </w:rPr>
        <w:t xml:space="preserve">4.2 </w:t>
      </w:r>
      <w:r w:rsidR="00703398" w:rsidRPr="0029708C">
        <w:rPr>
          <w:rFonts w:ascii="Times New Roman" w:hAnsi="Times New Roman" w:cs="Times New Roman"/>
          <w:b/>
          <w:i/>
          <w:sz w:val="24"/>
          <w:szCs w:val="24"/>
          <w:lang w:val="es-MX"/>
        </w:rPr>
        <w:t>Modelo panel de estados</w:t>
      </w:r>
    </w:p>
    <w:p w14:paraId="7C62F2A1" w14:textId="563C5355" w:rsidR="00C509D7" w:rsidRDefault="00C509D7" w:rsidP="00C509D7">
      <w:pPr>
        <w:spacing w:before="240" w:after="0"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modelo VEC anteriormente expuesto utiliza información relevante de las series de tiempo de precios y cantidades producidas de café (variación </w:t>
      </w:r>
      <w:proofErr w:type="spellStart"/>
      <w:r w:rsidRPr="00C509D7">
        <w:rPr>
          <w:rFonts w:ascii="Times New Roman" w:hAnsi="Times New Roman" w:cs="Times New Roman"/>
          <w:i/>
          <w:sz w:val="24"/>
          <w:szCs w:val="24"/>
          <w:lang w:val="es-MX"/>
        </w:rPr>
        <w:t>within</w:t>
      </w:r>
      <w:proofErr w:type="spellEnd"/>
      <w:r>
        <w:rPr>
          <w:rFonts w:ascii="Times New Roman" w:hAnsi="Times New Roman" w:cs="Times New Roman"/>
          <w:sz w:val="24"/>
          <w:szCs w:val="24"/>
          <w:lang w:val="es-MX"/>
        </w:rPr>
        <w:t xml:space="preserve">). Sin embargo, en este documento proponemos utilizar también la variación entre los principales estados productores de café en México (variación </w:t>
      </w:r>
      <w:proofErr w:type="spellStart"/>
      <w:r w:rsidRPr="00C509D7">
        <w:rPr>
          <w:rFonts w:ascii="Times New Roman" w:hAnsi="Times New Roman" w:cs="Times New Roman"/>
          <w:i/>
          <w:sz w:val="24"/>
          <w:szCs w:val="24"/>
          <w:lang w:val="es-MX"/>
        </w:rPr>
        <w:t>between</w:t>
      </w:r>
      <w:proofErr w:type="spellEnd"/>
      <w:r>
        <w:rPr>
          <w:rFonts w:ascii="Times New Roman" w:hAnsi="Times New Roman" w:cs="Times New Roman"/>
          <w:sz w:val="24"/>
          <w:szCs w:val="24"/>
          <w:lang w:val="es-MX"/>
        </w:rPr>
        <w:t>) para explicar la relación entre el precio nacional y el precio internacional del café. Lo anterior es posible mediante la construcción y especificación de un modelo en forma reducida para una base de datos panel. La ventaja adicional de este modelo es que podemos evaluar el efecto que tuvo el (potencial) cambio en la relación de precios del café.</w:t>
      </w:r>
    </w:p>
    <w:p w14:paraId="6355BB2B" w14:textId="3540759D" w:rsidR="00C509D7" w:rsidRDefault="0090253A" w:rsidP="00C509D7">
      <w:pPr>
        <w:spacing w:before="240" w:after="0"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Debido a que el modelo propuesto nuevamente incluye el precio y la cantidad producida de café, debemos tratar con el problema de endogeneidad. La solución que proponemos es volver a utilizar VI como estrategia de identificación. El instrumento de la variable endógena es el rezago de la producción. Como se explicó previamente, el rezago de la variable </w:t>
      </w:r>
      <w:r>
        <w:rPr>
          <w:rFonts w:ascii="Times New Roman" w:hAnsi="Times New Roman" w:cs="Times New Roman"/>
          <w:sz w:val="24"/>
          <w:szCs w:val="24"/>
          <w:lang w:val="es-MX"/>
        </w:rPr>
        <w:lastRenderedPageBreak/>
        <w:t>endógena es muy buen predictor de sí misma y, además, la restricción de exclusión se cumple.</w:t>
      </w:r>
    </w:p>
    <w:p w14:paraId="04ECCC99" w14:textId="7401D71E" w:rsidR="0090253A" w:rsidRDefault="0090253A" w:rsidP="00C509D7">
      <w:pPr>
        <w:spacing w:before="240" w:after="0" w:line="276" w:lineRule="auto"/>
        <w:jc w:val="both"/>
        <w:rPr>
          <w:rFonts w:ascii="Times New Roman" w:eastAsiaTheme="minorEastAsia" w:hAnsi="Times New Roman" w:cs="Times New Roman"/>
          <w:sz w:val="24"/>
          <w:szCs w:val="24"/>
          <w:lang w:val="es-MX"/>
        </w:rPr>
      </w:pPr>
      <w:r>
        <w:rPr>
          <w:rFonts w:ascii="Times New Roman" w:hAnsi="Times New Roman" w:cs="Times New Roman"/>
          <w:sz w:val="24"/>
          <w:szCs w:val="24"/>
          <w:lang w:val="es-MX"/>
        </w:rPr>
        <w:t xml:space="preserve">El modelo estructural relaciona el precio nacional del café (variable dependiente), medido como el precio medio rural en el estado </w:t>
      </w:r>
      <m:oMath>
        <m:r>
          <w:rPr>
            <w:rFonts w:ascii="Cambria Math" w:hAnsi="Cambria Math" w:cs="Times New Roman"/>
            <w:sz w:val="24"/>
            <w:szCs w:val="24"/>
            <w:lang w:val="es-MX"/>
          </w:rPr>
          <m:t>i</m:t>
        </m:r>
      </m:oMath>
      <w:r>
        <w:rPr>
          <w:rFonts w:ascii="Times New Roman" w:eastAsiaTheme="minorEastAsia" w:hAnsi="Times New Roman" w:cs="Times New Roman"/>
          <w:sz w:val="24"/>
          <w:szCs w:val="24"/>
          <w:lang w:val="es-MX"/>
        </w:rPr>
        <w:t xml:space="preserve">, observado en el año </w:t>
      </w:r>
      <m:oMath>
        <m:r>
          <w:rPr>
            <w:rFonts w:ascii="Cambria Math" w:eastAsiaTheme="minorEastAsia" w:hAnsi="Cambria Math" w:cs="Times New Roman"/>
            <w:sz w:val="24"/>
            <w:szCs w:val="24"/>
            <w:lang w:val="es-MX"/>
          </w:rPr>
          <m:t>t</m:t>
        </m:r>
      </m:oMath>
      <w:r>
        <w:rPr>
          <w:rFonts w:ascii="Times New Roman" w:eastAsiaTheme="minorEastAsia" w:hAnsi="Times New Roman" w:cs="Times New Roman"/>
          <w:sz w:val="24"/>
          <w:szCs w:val="24"/>
          <w:lang w:val="es-MX"/>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N</m:t>
            </m:r>
          </m:sup>
        </m:sSubSup>
      </m:oMath>
      <w:r w:rsidRPr="0090253A">
        <w:rPr>
          <w:rFonts w:ascii="Times New Roman" w:eastAsiaTheme="minorEastAsia" w:hAnsi="Times New Roman" w:cs="Times New Roman"/>
          <w:sz w:val="24"/>
          <w:szCs w:val="24"/>
          <w:lang w:val="es-MX"/>
        </w:rPr>
        <w:t xml:space="preserve">, </w:t>
      </w:r>
      <w:r>
        <w:rPr>
          <w:rFonts w:ascii="Times New Roman" w:eastAsiaTheme="minorEastAsia" w:hAnsi="Times New Roman" w:cs="Times New Roman"/>
          <w:sz w:val="24"/>
          <w:szCs w:val="24"/>
          <w:lang w:val="es-MX"/>
        </w:rPr>
        <w:t xml:space="preserve">con el precio internacional en el año </w:t>
      </w:r>
      <m:oMath>
        <m:r>
          <w:rPr>
            <w:rFonts w:ascii="Cambria Math" w:eastAsiaTheme="minorEastAsia" w:hAnsi="Cambria Math" w:cs="Times New Roman"/>
            <w:sz w:val="24"/>
            <w:szCs w:val="24"/>
            <w:lang w:val="es-MX"/>
          </w:rPr>
          <m:t>t</m:t>
        </m:r>
      </m:oMath>
      <w:r>
        <w:rPr>
          <w:rFonts w:ascii="Times New Roman" w:eastAsiaTheme="minorEastAsia" w:hAnsi="Times New Roman" w:cs="Times New Roman"/>
          <w:sz w:val="24"/>
          <w:szCs w:val="24"/>
          <w:lang w:val="es-MX"/>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t>
            </m:r>
          </m:sup>
        </m:sSubSup>
      </m:oMath>
      <w:r>
        <w:rPr>
          <w:rFonts w:ascii="Times New Roman" w:eastAsiaTheme="minorEastAsia" w:hAnsi="Times New Roman" w:cs="Times New Roman"/>
          <w:sz w:val="24"/>
          <w:szCs w:val="24"/>
          <w:lang w:val="es-MX"/>
        </w:rPr>
        <w:t xml:space="preserve">. Además, medimos el efecto del cambio estructural en la relación de precios </w:t>
      </w:r>
      <w:r w:rsidR="00B532A8">
        <w:rPr>
          <w:rFonts w:ascii="Times New Roman" w:eastAsiaTheme="minorEastAsia" w:hAnsi="Times New Roman" w:cs="Times New Roman"/>
          <w:sz w:val="24"/>
          <w:szCs w:val="24"/>
          <w:lang w:val="es-MX"/>
        </w:rPr>
        <w:t xml:space="preserve">con la variable </w:t>
      </w:r>
      <w:proofErr w:type="spellStart"/>
      <w:r w:rsidR="00B532A8">
        <w:rPr>
          <w:rFonts w:ascii="Times New Roman" w:eastAsiaTheme="minorEastAsia" w:hAnsi="Times New Roman" w:cs="Times New Roman"/>
          <w:sz w:val="24"/>
          <w:szCs w:val="24"/>
          <w:lang w:val="es-MX"/>
        </w:rPr>
        <w:t>dummy</w:t>
      </w:r>
      <w:proofErr w:type="spellEnd"/>
      <w:r w:rsidR="00B532A8">
        <w:rPr>
          <w:rFonts w:ascii="Times New Roman" w:eastAsiaTheme="minorEastAsia" w:hAnsi="Times New Roman" w:cs="Times New Roman"/>
          <w:sz w:val="24"/>
          <w:szCs w:val="24"/>
          <w:lang w:val="es-MX"/>
        </w:rPr>
        <w:t xml:space="preserv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Break</m:t>
            </m:r>
          </m:e>
          <m:sub>
            <m:r>
              <w:rPr>
                <w:rFonts w:ascii="Cambria Math" w:eastAsiaTheme="minorEastAsia" w:hAnsi="Cambria Math" w:cs="Times New Roman"/>
                <w:sz w:val="24"/>
                <w:szCs w:val="24"/>
                <w:lang w:val="es-MX"/>
              </w:rPr>
              <m:t>t</m:t>
            </m:r>
          </m:sub>
        </m:sSub>
      </m:oMath>
      <w:r w:rsidR="00B532A8">
        <w:rPr>
          <w:rFonts w:ascii="Times New Roman" w:eastAsiaTheme="minorEastAsia" w:hAnsi="Times New Roman" w:cs="Times New Roman"/>
          <w:sz w:val="24"/>
          <w:szCs w:val="24"/>
          <w:lang w:val="es-MX"/>
        </w:rPr>
        <w:t xml:space="preserve"> que toma el valor de uno para años </w:t>
      </w:r>
      <w:r w:rsidR="00E5129E">
        <w:rPr>
          <w:rFonts w:ascii="Times New Roman" w:eastAsiaTheme="minorEastAsia" w:hAnsi="Times New Roman" w:cs="Times New Roman"/>
          <w:sz w:val="24"/>
          <w:szCs w:val="24"/>
          <w:lang w:val="es-MX"/>
        </w:rPr>
        <w:t>posteriores a</w:t>
      </w:r>
      <w:r w:rsidR="00B532A8">
        <w:rPr>
          <w:rFonts w:ascii="Times New Roman" w:eastAsiaTheme="minorEastAsia" w:hAnsi="Times New Roman" w:cs="Times New Roman"/>
          <w:sz w:val="24"/>
          <w:szCs w:val="24"/>
          <w:lang w:val="es-MX"/>
        </w:rPr>
        <w:t>l 201</w:t>
      </w:r>
      <w:r w:rsidR="00E5129E">
        <w:rPr>
          <w:rFonts w:ascii="Times New Roman" w:eastAsiaTheme="minorEastAsia" w:hAnsi="Times New Roman" w:cs="Times New Roman"/>
          <w:sz w:val="24"/>
          <w:szCs w:val="24"/>
          <w:lang w:val="es-MX"/>
        </w:rPr>
        <w:t>4</w:t>
      </w:r>
      <w:r w:rsidR="00B532A8">
        <w:rPr>
          <w:rFonts w:ascii="Times New Roman" w:eastAsiaTheme="minorEastAsia" w:hAnsi="Times New Roman" w:cs="Times New Roman"/>
          <w:sz w:val="24"/>
          <w:szCs w:val="24"/>
          <w:lang w:val="es-MX"/>
        </w:rPr>
        <w:t xml:space="preserve"> y ceros antes de este año.</w:t>
      </w:r>
    </w:p>
    <w:p w14:paraId="768E33D9" w14:textId="65927B3F" w:rsidR="00B532A8" w:rsidRPr="00D7067E" w:rsidRDefault="00102762" w:rsidP="00C509D7">
      <w:pPr>
        <w:spacing w:before="240" w:after="0" w:line="276"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lang w:val="es-MX"/>
            </w:rPr>
            <m:t>=α+β∙</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+γ∙</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Break</m:t>
              </m:r>
            </m:e>
            <m:sub>
              <m:r>
                <w:rPr>
                  <w:rFonts w:ascii="Cambria Math" w:eastAsiaTheme="minorEastAsia" w:hAnsi="Cambria Math" w:cs="Times New Roman"/>
                  <w:sz w:val="24"/>
                  <w:szCs w:val="24"/>
                  <w:lang w:val="es-MX"/>
                </w:rPr>
                <m:t>t</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ε</m:t>
              </m:r>
            </m:e>
            <m:sub>
              <m:r>
                <w:rPr>
                  <w:rFonts w:ascii="Cambria Math" w:eastAsiaTheme="minorEastAsia" w:hAnsi="Cambria Math" w:cs="Times New Roman"/>
                  <w:sz w:val="24"/>
                  <w:szCs w:val="24"/>
                  <w:lang w:val="es-MX"/>
                </w:rPr>
                <m:t>it</m:t>
              </m:r>
            </m:sub>
          </m:sSub>
        </m:oMath>
      </m:oMathPara>
    </w:p>
    <w:p w14:paraId="3F8F11EE" w14:textId="43F2644B" w:rsidR="00D7067E" w:rsidRDefault="00D7067E"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Como es probable que el precio nacional no se explique únicamente por el precio internacional, incluimos como variables de control la producción nacional,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m:t>
            </m:r>
          </m:sup>
        </m:sSubSup>
      </m:oMath>
      <w:r w:rsidRPr="00D7067E">
        <w:rPr>
          <w:rFonts w:ascii="Times New Roman" w:eastAsiaTheme="minorEastAsia" w:hAnsi="Times New Roman" w:cs="Times New Roman"/>
          <w:sz w:val="24"/>
          <w:szCs w:val="24"/>
          <w:lang w:val="es-MX"/>
        </w:rPr>
        <w:t>;</w:t>
      </w:r>
      <w:r>
        <w:rPr>
          <w:rFonts w:ascii="Times New Roman" w:eastAsiaTheme="minorEastAsia" w:hAnsi="Times New Roman" w:cs="Times New Roman"/>
          <w:sz w:val="24"/>
          <w:szCs w:val="24"/>
          <w:lang w:val="es-MX"/>
        </w:rPr>
        <w:t xml:space="preserve"> el PIB del sector agropecuario en cada estado </w:t>
      </w:r>
      <m:oMath>
        <m:r>
          <w:rPr>
            <w:rFonts w:ascii="Cambria Math" w:hAnsi="Cambria Math" w:cs="Times New Roman"/>
            <w:sz w:val="24"/>
            <w:szCs w:val="24"/>
            <w:lang w:val="es-MX"/>
          </w:rPr>
          <m:t>i</m:t>
        </m:r>
      </m:oMath>
      <w:r>
        <w:rPr>
          <w:rFonts w:ascii="Times New Roman" w:eastAsiaTheme="minorEastAsia" w:hAnsi="Times New Roman" w:cs="Times New Roman"/>
          <w:sz w:val="24"/>
          <w:szCs w:val="24"/>
          <w:lang w:val="es-MX"/>
        </w:rPr>
        <w:t xml:space="preserve"> productor de café, observado en el año </w:t>
      </w:r>
      <m:oMath>
        <m:r>
          <w:rPr>
            <w:rFonts w:ascii="Cambria Math" w:eastAsiaTheme="minorEastAsia" w:hAnsi="Cambria Math" w:cs="Times New Roman"/>
            <w:sz w:val="24"/>
            <w:szCs w:val="24"/>
            <w:lang w:val="es-MX"/>
          </w:rPr>
          <m:t>t</m:t>
        </m:r>
      </m:oMath>
      <w:r>
        <w:rPr>
          <w:rFonts w:ascii="Times New Roman" w:eastAsiaTheme="minorEastAsia" w:hAnsi="Times New Roman" w:cs="Times New Roman"/>
          <w:sz w:val="24"/>
          <w:szCs w:val="24"/>
          <w:lang w:val="es-MX"/>
        </w:rPr>
        <w:t xml:space="preserv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PIB</m:t>
            </m:r>
          </m:e>
          <m:sub>
            <m:r>
              <w:rPr>
                <w:rFonts w:ascii="Cambria Math" w:eastAsiaTheme="minorEastAsia" w:hAnsi="Cambria Math" w:cs="Times New Roman"/>
                <w:sz w:val="24"/>
                <w:szCs w:val="24"/>
                <w:lang w:val="es-MX"/>
              </w:rPr>
              <m:t>A,it</m:t>
            </m:r>
          </m:sub>
        </m:sSub>
      </m:oMath>
      <w:r>
        <w:rPr>
          <w:rFonts w:ascii="Times New Roman" w:eastAsiaTheme="minorEastAsia" w:hAnsi="Times New Roman" w:cs="Times New Roman"/>
          <w:sz w:val="24"/>
          <w:szCs w:val="24"/>
          <w:lang w:val="es-MX"/>
        </w:rPr>
        <w:t xml:space="preserve">; el PIB de la electricidad y agua en cada estado </w:t>
      </w:r>
      <m:oMath>
        <m:r>
          <w:rPr>
            <w:rFonts w:ascii="Cambria Math" w:hAnsi="Cambria Math" w:cs="Times New Roman"/>
            <w:sz w:val="24"/>
            <w:szCs w:val="24"/>
            <w:lang w:val="es-MX"/>
          </w:rPr>
          <m:t>i</m:t>
        </m:r>
      </m:oMath>
      <w:r>
        <w:rPr>
          <w:rFonts w:ascii="Times New Roman" w:eastAsiaTheme="minorEastAsia" w:hAnsi="Times New Roman" w:cs="Times New Roman"/>
          <w:sz w:val="24"/>
          <w:szCs w:val="24"/>
          <w:lang w:val="es-MX"/>
        </w:rPr>
        <w:t xml:space="preserve">, observado en el año </w:t>
      </w:r>
      <m:oMath>
        <m:r>
          <w:rPr>
            <w:rFonts w:ascii="Cambria Math" w:eastAsiaTheme="minorEastAsia" w:hAnsi="Cambria Math" w:cs="Times New Roman"/>
            <w:sz w:val="24"/>
            <w:szCs w:val="24"/>
            <w:lang w:val="es-MX"/>
          </w:rPr>
          <m:t>t</m:t>
        </m:r>
      </m:oMath>
      <w:r>
        <w:rPr>
          <w:rFonts w:ascii="Times New Roman" w:eastAsiaTheme="minorEastAsia" w:hAnsi="Times New Roman" w:cs="Times New Roman"/>
          <w:sz w:val="24"/>
          <w:szCs w:val="24"/>
          <w:lang w:val="es-MX"/>
        </w:rPr>
        <w:t xml:space="preserve">,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PIB</m:t>
            </m:r>
          </m:e>
          <m:sub>
            <m:r>
              <w:rPr>
                <w:rFonts w:ascii="Cambria Math" w:eastAsiaTheme="minorEastAsia" w:hAnsi="Cambria Math" w:cs="Times New Roman"/>
                <w:sz w:val="24"/>
                <w:szCs w:val="24"/>
                <w:lang w:val="es-MX"/>
              </w:rPr>
              <m:t>E,it</m:t>
            </m:r>
          </m:sub>
        </m:sSub>
      </m:oMath>
      <w:r>
        <w:rPr>
          <w:rFonts w:ascii="Times New Roman" w:eastAsiaTheme="minorEastAsia" w:hAnsi="Times New Roman" w:cs="Times New Roman"/>
          <w:sz w:val="24"/>
          <w:szCs w:val="24"/>
          <w:lang w:val="es-MX"/>
        </w:rPr>
        <w:t xml:space="preserve">; y el PIB del sector manufacturero (con el que tiene más relación el sector agropecuario), </w:t>
      </w:r>
      <m:oMath>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PIB</m:t>
            </m:r>
          </m:e>
          <m:sub>
            <m:r>
              <w:rPr>
                <w:rFonts w:ascii="Cambria Math" w:eastAsiaTheme="minorEastAsia" w:hAnsi="Cambria Math" w:cs="Times New Roman"/>
                <w:sz w:val="24"/>
                <w:szCs w:val="24"/>
                <w:lang w:val="es-MX"/>
              </w:rPr>
              <m:t>M,it</m:t>
            </m:r>
          </m:sub>
        </m:sSub>
      </m:oMath>
      <w:r>
        <w:rPr>
          <w:rFonts w:ascii="Times New Roman" w:eastAsiaTheme="minorEastAsia" w:hAnsi="Times New Roman" w:cs="Times New Roman"/>
          <w:sz w:val="24"/>
          <w:szCs w:val="24"/>
          <w:lang w:val="es-MX"/>
        </w:rPr>
        <w:t>. Todas est</w:t>
      </w:r>
      <w:r w:rsidR="00E5129E">
        <w:rPr>
          <w:rFonts w:ascii="Times New Roman" w:eastAsiaTheme="minorEastAsia" w:hAnsi="Times New Roman" w:cs="Times New Roman"/>
          <w:sz w:val="24"/>
          <w:szCs w:val="24"/>
          <w:lang w:val="es-MX"/>
        </w:rPr>
        <w:t xml:space="preserve">os </w:t>
      </w:r>
      <w:proofErr w:type="spellStart"/>
      <w:r w:rsidR="00E5129E">
        <w:rPr>
          <w:rFonts w:ascii="Times New Roman" w:eastAsiaTheme="minorEastAsia" w:hAnsi="Times New Roman" w:cs="Times New Roman"/>
          <w:sz w:val="24"/>
          <w:szCs w:val="24"/>
          <w:lang w:val="es-MX"/>
        </w:rPr>
        <w:t>covariantes</w:t>
      </w:r>
      <w:proofErr w:type="spellEnd"/>
      <w:r>
        <w:rPr>
          <w:rFonts w:ascii="Times New Roman" w:eastAsiaTheme="minorEastAsia" w:hAnsi="Times New Roman" w:cs="Times New Roman"/>
          <w:sz w:val="24"/>
          <w:szCs w:val="24"/>
          <w:lang w:val="es-MX"/>
        </w:rPr>
        <w:t xml:space="preserve"> se incluyeron en un vector de variables de control, </w:t>
      </w:r>
      <m:oMath>
        <m:sSub>
          <m:sSubPr>
            <m:ctrlPr>
              <w:rPr>
                <w:rFonts w:ascii="Cambria Math" w:eastAsiaTheme="minorEastAsia" w:hAnsi="Cambria Math" w:cs="Times New Roman"/>
                <w:b/>
                <w:i/>
                <w:sz w:val="24"/>
                <w:szCs w:val="24"/>
                <w:lang w:val="es-MX"/>
              </w:rPr>
            </m:ctrlPr>
          </m:sSubPr>
          <m:e>
            <m:r>
              <m:rPr>
                <m:sty m:val="bi"/>
              </m:rPr>
              <w:rPr>
                <w:rFonts w:ascii="Cambria Math" w:eastAsiaTheme="minorEastAsia" w:hAnsi="Cambria Math" w:cs="Times New Roman"/>
                <w:sz w:val="24"/>
                <w:szCs w:val="24"/>
                <w:lang w:val="es-MX"/>
              </w:rPr>
              <m:t>X</m:t>
            </m:r>
          </m:e>
          <m:sub>
            <m:r>
              <m:rPr>
                <m:sty m:val="bi"/>
              </m:rPr>
              <w:rPr>
                <w:rFonts w:ascii="Cambria Math" w:eastAsiaTheme="minorEastAsia" w:hAnsi="Cambria Math" w:cs="Times New Roman"/>
                <w:sz w:val="24"/>
                <w:szCs w:val="24"/>
                <w:lang w:val="es-MX"/>
              </w:rPr>
              <m:t>it</m:t>
            </m:r>
          </m:sub>
        </m:sSub>
      </m:oMath>
      <w:r>
        <w:rPr>
          <w:rFonts w:ascii="Times New Roman" w:eastAsiaTheme="minorEastAsia" w:hAnsi="Times New Roman" w:cs="Times New Roman"/>
          <w:sz w:val="24"/>
          <w:szCs w:val="24"/>
          <w:lang w:val="es-MX"/>
        </w:rPr>
        <w:t>.</w:t>
      </w:r>
    </w:p>
    <w:p w14:paraId="34EF5642" w14:textId="6CB88D5B" w:rsidR="00D7067E" w:rsidRPr="003B246F" w:rsidRDefault="00102762" w:rsidP="00C509D7">
      <w:pPr>
        <w:spacing w:before="240" w:after="0" w:line="276"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lang w:val="es-MX"/>
            </w:rPr>
            <m:t>=α+β∙</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+γ∙</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Break</m:t>
              </m:r>
            </m:e>
            <m:sub>
              <m:r>
                <w:rPr>
                  <w:rFonts w:ascii="Cambria Math" w:eastAsiaTheme="minorEastAsia" w:hAnsi="Cambria Math" w:cs="Times New Roman"/>
                  <w:sz w:val="24"/>
                  <w:szCs w:val="24"/>
                  <w:lang w:val="es-MX"/>
                </w:rPr>
                <m:t>t</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b/>
                  <w:i/>
                  <w:sz w:val="24"/>
                  <w:szCs w:val="24"/>
                  <w:lang w:val="es-MX"/>
                </w:rPr>
              </m:ctrlPr>
            </m:sSubPr>
            <m:e>
              <m:r>
                <m:rPr>
                  <m:sty m:val="bi"/>
                </m:rPr>
                <w:rPr>
                  <w:rFonts w:ascii="Cambria Math" w:eastAsiaTheme="minorEastAsia" w:hAnsi="Cambria Math" w:cs="Times New Roman"/>
                  <w:sz w:val="24"/>
                  <w:szCs w:val="24"/>
                  <w:lang w:val="es-MX"/>
                </w:rPr>
                <m:t>X</m:t>
              </m:r>
            </m:e>
            <m:sub>
              <m:r>
                <m:rPr>
                  <m:sty m:val="bi"/>
                </m:rPr>
                <w:rPr>
                  <w:rFonts w:ascii="Cambria Math" w:eastAsiaTheme="minorEastAsia" w:hAnsi="Cambria Math" w:cs="Times New Roman"/>
                  <w:sz w:val="24"/>
                  <w:szCs w:val="24"/>
                  <w:lang w:val="es-MX"/>
                </w:rPr>
                <m:t>it</m:t>
              </m:r>
            </m:sub>
          </m:sSub>
          <m:r>
            <m:rPr>
              <m:sty m:val="bi"/>
            </m:rPr>
            <w:rPr>
              <w:rFonts w:ascii="Cambria Math" w:eastAsiaTheme="minorEastAsia" w:hAnsi="Cambria Math" w:cs="Times New Roman"/>
              <w:sz w:val="24"/>
              <w:szCs w:val="24"/>
              <w:lang w:val="es-MX"/>
            </w:rPr>
            <m:t>δ</m:t>
          </m:r>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ε</m:t>
              </m:r>
            </m:e>
            <m:sub>
              <m:r>
                <w:rPr>
                  <w:rFonts w:ascii="Cambria Math" w:eastAsiaTheme="minorEastAsia" w:hAnsi="Cambria Math" w:cs="Times New Roman"/>
                  <w:sz w:val="24"/>
                  <w:szCs w:val="24"/>
                  <w:lang w:val="es-MX"/>
                </w:rPr>
                <m:t>it</m:t>
              </m:r>
            </m:sub>
          </m:sSub>
        </m:oMath>
      </m:oMathPara>
    </w:p>
    <w:p w14:paraId="1E1FB328" w14:textId="77429042" w:rsidR="00994A3D" w:rsidRDefault="00994A3D"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ԑ</m:t>
            </m:r>
          </m:e>
          <m:sub>
            <m:r>
              <w:rPr>
                <w:rFonts w:ascii="Cambria Math" w:eastAsiaTheme="minorEastAsia" w:hAnsi="Cambria Math" w:cs="Times New Roman"/>
                <w:sz w:val="24"/>
                <w:szCs w:val="24"/>
              </w:rPr>
              <m:t>it</m:t>
            </m:r>
          </m:sub>
        </m:sSub>
      </m:oMath>
      <w:r w:rsidRPr="003149DF">
        <w:rPr>
          <w:rFonts w:ascii="Times New Roman" w:eastAsiaTheme="minorEastAsia" w:hAnsi="Times New Roman" w:cs="Times New Roman"/>
          <w:sz w:val="24"/>
          <w:szCs w:val="24"/>
          <w:lang w:val="es-ES"/>
        </w:rPr>
        <w:t xml:space="preserve"> es el </w:t>
      </w:r>
      <w:r w:rsidRPr="003149DF">
        <w:rPr>
          <w:rFonts w:ascii="Times New Roman" w:eastAsiaTheme="minorEastAsia" w:hAnsi="Times New Roman" w:cs="Times New Roman"/>
          <w:sz w:val="24"/>
          <w:szCs w:val="24"/>
          <w:lang w:val="es-MX"/>
        </w:rPr>
        <w:t>término</w:t>
      </w:r>
      <w:r w:rsidRPr="003149DF">
        <w:rPr>
          <w:rFonts w:ascii="Times New Roman" w:eastAsiaTheme="minorEastAsia" w:hAnsi="Times New Roman" w:cs="Times New Roman"/>
          <w:sz w:val="24"/>
          <w:szCs w:val="24"/>
          <w:lang w:val="es-ES"/>
        </w:rPr>
        <w:t xml:space="preserve"> de error que se asume ruido blanco con distribución normal.</w:t>
      </w:r>
    </w:p>
    <w:p w14:paraId="6DFBEB15" w14:textId="45071E67" w:rsidR="003B246F" w:rsidRDefault="00E22173"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Tenemos la preocupación de que, además del problema simultaneidad que genera la endogeneidad, nuestro modelo también tenga problemas de variables omitidas. En efecto, debido a que estamos incluyendo observaciones agregadas a nivel de estados de México, es posible que no estemos controlando correctamente por características no observables propias de cada entidad. Por ejemplo, estas variables no observables podrían incluir distintas políticas económicas, apoyos de gobierno, impuestos</w:t>
      </w:r>
      <w:r w:rsidR="00E5129E">
        <w:rPr>
          <w:rFonts w:ascii="Times New Roman" w:eastAsiaTheme="minorEastAsia" w:hAnsi="Times New Roman" w:cs="Times New Roman"/>
          <w:sz w:val="24"/>
          <w:szCs w:val="24"/>
          <w:lang w:val="es-MX"/>
        </w:rPr>
        <w:t>,</w:t>
      </w:r>
      <w:r>
        <w:rPr>
          <w:rFonts w:ascii="Times New Roman" w:eastAsiaTheme="minorEastAsia" w:hAnsi="Times New Roman" w:cs="Times New Roman"/>
          <w:sz w:val="24"/>
          <w:szCs w:val="24"/>
          <w:lang w:val="es-MX"/>
        </w:rPr>
        <w:t xml:space="preserve"> vías de comunicación, etc. Las cuales s</w:t>
      </w:r>
      <w:r w:rsidR="00E5129E">
        <w:rPr>
          <w:rFonts w:ascii="Times New Roman" w:eastAsiaTheme="minorEastAsia" w:hAnsi="Times New Roman" w:cs="Times New Roman"/>
          <w:sz w:val="24"/>
          <w:szCs w:val="24"/>
          <w:lang w:val="es-MX"/>
        </w:rPr>
        <w:t>on distintas entre estados y</w:t>
      </w:r>
      <w:r>
        <w:rPr>
          <w:rFonts w:ascii="Times New Roman" w:eastAsiaTheme="minorEastAsia" w:hAnsi="Times New Roman" w:cs="Times New Roman"/>
          <w:sz w:val="24"/>
          <w:szCs w:val="24"/>
          <w:lang w:val="es-MX"/>
        </w:rPr>
        <w:t xml:space="preserve"> que no cambian en el tiempo.</w:t>
      </w:r>
    </w:p>
    <w:p w14:paraId="28D1F019" w14:textId="6B7C409A" w:rsidR="00E22173" w:rsidRDefault="00E22173"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Estas variables omitidas generan el escenario adecuado para utilizar como método de identificación el modelo de efectos fijos (EF) o el de efectos </w:t>
      </w:r>
      <w:r w:rsidR="00994A3D">
        <w:rPr>
          <w:rFonts w:ascii="Times New Roman" w:eastAsiaTheme="minorEastAsia" w:hAnsi="Times New Roman" w:cs="Times New Roman"/>
          <w:sz w:val="24"/>
          <w:szCs w:val="24"/>
          <w:lang w:val="es-MX"/>
        </w:rPr>
        <w:t>aleatorios (EA), dependiendo de los problemas que estén generando los datos.</w:t>
      </w:r>
    </w:p>
    <w:p w14:paraId="7F13BB37" w14:textId="4A7602E4" w:rsidR="003B246F" w:rsidRDefault="00994A3D"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En el modelo de regresión de la primera etapa, la variable endógena se utiliza como variable dependiente, donde las variables explicativas incluyen todos los </w:t>
      </w:r>
      <w:proofErr w:type="spellStart"/>
      <w:r>
        <w:rPr>
          <w:rFonts w:ascii="Times New Roman" w:eastAsiaTheme="minorEastAsia" w:hAnsi="Times New Roman" w:cs="Times New Roman"/>
          <w:sz w:val="24"/>
          <w:szCs w:val="24"/>
          <w:lang w:val="es-MX"/>
        </w:rPr>
        <w:t>regresores</w:t>
      </w:r>
      <w:proofErr w:type="spellEnd"/>
      <w:r>
        <w:rPr>
          <w:rFonts w:ascii="Times New Roman" w:eastAsiaTheme="minorEastAsia" w:hAnsi="Times New Roman" w:cs="Times New Roman"/>
          <w:sz w:val="24"/>
          <w:szCs w:val="24"/>
          <w:lang w:val="es-MX"/>
        </w:rPr>
        <w:t xml:space="preserve"> exógenos y el instrumento, que es el rezago de la variable endógena.</w:t>
      </w:r>
    </w:p>
    <w:p w14:paraId="39017952" w14:textId="3A295426" w:rsidR="00994A3D" w:rsidRPr="003B246F" w:rsidRDefault="00102762" w:rsidP="00994A3D">
      <w:pPr>
        <w:spacing w:before="240" w:after="0" w:line="276"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lang w:val="es-MX"/>
            </w:rPr>
            <m:t>=θ+τ∙</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i(t-1)</m:t>
              </m:r>
            </m:sub>
            <m:sup>
              <m:r>
                <w:rPr>
                  <w:rFonts w:ascii="Cambria Math" w:hAnsi="Cambria Math" w:cs="Times New Roman"/>
                  <w:sz w:val="24"/>
                  <w:szCs w:val="24"/>
                </w:rPr>
                <m:t>N</m:t>
              </m:r>
            </m:sup>
          </m:sSubSup>
          <m:r>
            <w:rPr>
              <w:rFonts w:ascii="Cambria Math" w:hAnsi="Cambria Math" w:cs="Times New Roman"/>
              <w:sz w:val="24"/>
              <w:szCs w:val="24"/>
              <w:lang w:val="es-MX"/>
            </w:rPr>
            <m:t>+ω∙</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m:t>
          </m:r>
          <m:r>
            <w:rPr>
              <w:rFonts w:ascii="Cambria Math" w:hAnsi="Cambria Math" w:cs="Times New Roman"/>
              <w:sz w:val="24"/>
              <w:szCs w:val="24"/>
              <w:lang w:val="es-MX"/>
            </w:rPr>
            <m:t>φ</m:t>
          </m:r>
          <m:r>
            <w:rPr>
              <w:rFonts w:ascii="Cambria Math" w:hAnsi="Cambria Math" w:cs="Times New Roman"/>
              <w:sz w:val="24"/>
              <w:szCs w:val="24"/>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Break</m:t>
              </m:r>
            </m:e>
            <m:sub>
              <m:r>
                <w:rPr>
                  <w:rFonts w:ascii="Cambria Math" w:eastAsiaTheme="minorEastAsia" w:hAnsi="Cambria Math" w:cs="Times New Roman"/>
                  <w:sz w:val="24"/>
                  <w:szCs w:val="24"/>
                  <w:lang w:val="es-MX"/>
                </w:rPr>
                <m:t>t</m:t>
              </m:r>
            </m:sub>
          </m:sSub>
          <m:r>
            <w:rPr>
              <w:rFonts w:ascii="Cambria Math" w:eastAsiaTheme="minorEastAsia" w:hAnsi="Cambria Math" w:cs="Times New Roman"/>
              <w:sz w:val="24"/>
              <w:szCs w:val="24"/>
              <w:lang w:val="es-MX"/>
            </w:rPr>
            <m:t>+</m:t>
          </m:r>
          <m:sSub>
            <m:sSubPr>
              <m:ctrlPr>
                <w:rPr>
                  <w:rFonts w:ascii="Cambria Math" w:eastAsiaTheme="minorEastAsia" w:hAnsi="Cambria Math" w:cs="Times New Roman"/>
                  <w:b/>
                  <w:i/>
                  <w:sz w:val="24"/>
                  <w:szCs w:val="24"/>
                  <w:lang w:val="es-MX"/>
                </w:rPr>
              </m:ctrlPr>
            </m:sSubPr>
            <m:e>
              <m:r>
                <m:rPr>
                  <m:sty m:val="bi"/>
                </m:rPr>
                <w:rPr>
                  <w:rFonts w:ascii="Cambria Math" w:eastAsiaTheme="minorEastAsia" w:hAnsi="Cambria Math" w:cs="Times New Roman"/>
                  <w:sz w:val="24"/>
                  <w:szCs w:val="24"/>
                  <w:lang w:val="es-MX"/>
                </w:rPr>
                <m:t>X</m:t>
              </m:r>
            </m:e>
            <m:sub>
              <m:r>
                <m:rPr>
                  <m:sty m:val="bi"/>
                </m:rPr>
                <w:rPr>
                  <w:rFonts w:ascii="Cambria Math" w:eastAsiaTheme="minorEastAsia" w:hAnsi="Cambria Math" w:cs="Times New Roman"/>
                  <w:sz w:val="24"/>
                  <w:szCs w:val="24"/>
                  <w:lang w:val="es-MX"/>
                </w:rPr>
                <m:t>it</m:t>
              </m:r>
            </m:sub>
          </m:sSub>
          <m:r>
            <m:rPr>
              <m:sty m:val="bi"/>
            </m:rPr>
            <w:rPr>
              <w:rFonts w:ascii="Cambria Math" w:eastAsiaTheme="minorEastAsia" w:hAnsi="Cambria Math" w:cs="Times New Roman"/>
              <w:sz w:val="24"/>
              <w:szCs w:val="24"/>
              <w:lang w:val="es-MX"/>
            </w:rPr>
            <m:t>ϕ</m:t>
          </m:r>
          <m:r>
            <w:rPr>
              <w:rFonts w:ascii="Cambria Math" w:eastAsiaTheme="minorEastAsia" w:hAnsi="Cambria Math" w:cs="Times New Roman"/>
              <w:sz w:val="24"/>
              <w:szCs w:val="24"/>
              <w:lang w:val="es-MX"/>
            </w:rPr>
            <m:t>+</m:t>
          </m:r>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u</m:t>
              </m:r>
            </m:e>
            <m:sub>
              <m:r>
                <w:rPr>
                  <w:rFonts w:ascii="Cambria Math" w:eastAsiaTheme="minorEastAsia" w:hAnsi="Cambria Math" w:cs="Times New Roman"/>
                  <w:sz w:val="24"/>
                  <w:szCs w:val="24"/>
                  <w:lang w:val="es-MX"/>
                </w:rPr>
                <m:t>it</m:t>
              </m:r>
            </m:sub>
          </m:sSub>
        </m:oMath>
      </m:oMathPara>
    </w:p>
    <w:p w14:paraId="2C59B96C" w14:textId="7029EE10" w:rsidR="00994A3D" w:rsidRPr="00D7067E" w:rsidRDefault="00994A3D" w:rsidP="00C509D7">
      <w:pPr>
        <w:spacing w:before="240" w:after="0" w:line="276" w:lineRule="auto"/>
        <w:jc w:val="both"/>
        <w:rPr>
          <w:rFonts w:ascii="Times New Roman" w:eastAsiaTheme="minorEastAsia" w:hAnsi="Times New Roman" w:cs="Times New Roman"/>
          <w:sz w:val="24"/>
          <w:szCs w:val="24"/>
          <w:lang w:val="es-MX"/>
        </w:rPr>
      </w:pPr>
      <w:r>
        <w:rPr>
          <w:rFonts w:ascii="Times New Roman" w:eastAsiaTheme="minorEastAsia" w:hAnsi="Times New Roman" w:cs="Times New Roman"/>
          <w:sz w:val="24"/>
          <w:szCs w:val="24"/>
          <w:lang w:val="es-MX"/>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it</m:t>
            </m:r>
          </m:sub>
        </m:sSub>
      </m:oMath>
      <w:r w:rsidRPr="003149DF">
        <w:rPr>
          <w:rFonts w:ascii="Times New Roman" w:eastAsiaTheme="minorEastAsia" w:hAnsi="Times New Roman" w:cs="Times New Roman"/>
          <w:sz w:val="24"/>
          <w:szCs w:val="24"/>
          <w:lang w:val="es-ES"/>
        </w:rPr>
        <w:t xml:space="preserve"> es el </w:t>
      </w:r>
      <w:r w:rsidRPr="003149DF">
        <w:rPr>
          <w:rFonts w:ascii="Times New Roman" w:eastAsiaTheme="minorEastAsia" w:hAnsi="Times New Roman" w:cs="Times New Roman"/>
          <w:sz w:val="24"/>
          <w:szCs w:val="24"/>
          <w:lang w:val="es-MX"/>
        </w:rPr>
        <w:t>término</w:t>
      </w:r>
      <w:r w:rsidRPr="003149DF">
        <w:rPr>
          <w:rFonts w:ascii="Times New Roman" w:eastAsiaTheme="minorEastAsia" w:hAnsi="Times New Roman" w:cs="Times New Roman"/>
          <w:sz w:val="24"/>
          <w:szCs w:val="24"/>
          <w:lang w:val="es-ES"/>
        </w:rPr>
        <w:t xml:space="preserve"> de error que se asume ruido blanco con distribución normal.</w:t>
      </w:r>
    </w:p>
    <w:p w14:paraId="488D8D5A" w14:textId="6EA7A844" w:rsidR="00AE660E" w:rsidRPr="00F40451" w:rsidRDefault="00AE660E" w:rsidP="00C509D7">
      <w:pPr>
        <w:spacing w:before="240" w:after="0" w:line="276" w:lineRule="auto"/>
        <w:jc w:val="both"/>
        <w:rPr>
          <w:rFonts w:ascii="Times New Roman" w:hAnsi="Times New Roman" w:cs="Times New Roman"/>
          <w:b/>
          <w:sz w:val="24"/>
          <w:szCs w:val="24"/>
          <w:lang w:val="es-MX"/>
        </w:rPr>
      </w:pPr>
      <w:r w:rsidRPr="00F40451">
        <w:rPr>
          <w:rFonts w:ascii="Times New Roman" w:hAnsi="Times New Roman" w:cs="Times New Roman"/>
          <w:b/>
          <w:sz w:val="24"/>
          <w:szCs w:val="24"/>
          <w:lang w:val="es-MX"/>
        </w:rPr>
        <w:lastRenderedPageBreak/>
        <w:t>5</w:t>
      </w:r>
      <w:r w:rsidR="003B0630" w:rsidRPr="00F40451">
        <w:rPr>
          <w:rFonts w:ascii="Times New Roman" w:hAnsi="Times New Roman" w:cs="Times New Roman"/>
          <w:b/>
          <w:sz w:val="24"/>
          <w:szCs w:val="24"/>
          <w:lang w:val="es-MX"/>
        </w:rPr>
        <w:t>.</w:t>
      </w:r>
      <w:r w:rsidRPr="00F40451">
        <w:rPr>
          <w:rFonts w:ascii="Times New Roman" w:hAnsi="Times New Roman" w:cs="Times New Roman"/>
          <w:b/>
          <w:sz w:val="24"/>
          <w:szCs w:val="24"/>
          <w:lang w:val="es-MX"/>
        </w:rPr>
        <w:t xml:space="preserve"> </w:t>
      </w:r>
      <w:r w:rsidR="00D7087F" w:rsidRPr="00F40451">
        <w:rPr>
          <w:rFonts w:ascii="Times New Roman" w:hAnsi="Times New Roman" w:cs="Times New Roman"/>
          <w:b/>
          <w:sz w:val="24"/>
          <w:szCs w:val="24"/>
          <w:lang w:val="es-MX"/>
        </w:rPr>
        <w:t>Resultados</w:t>
      </w:r>
    </w:p>
    <w:p w14:paraId="1404FC11" w14:textId="71D33D03" w:rsidR="003B246F" w:rsidRPr="0029708C" w:rsidRDefault="0029708C" w:rsidP="003149DF">
      <w:pPr>
        <w:spacing w:before="240" w:after="0" w:line="276" w:lineRule="auto"/>
        <w:jc w:val="both"/>
        <w:rPr>
          <w:rFonts w:ascii="Times New Roman" w:hAnsi="Times New Roman" w:cs="Times New Roman"/>
          <w:b/>
          <w:i/>
          <w:sz w:val="24"/>
          <w:szCs w:val="24"/>
          <w:lang w:val="es-ES"/>
        </w:rPr>
      </w:pPr>
      <w:r w:rsidRPr="0029708C">
        <w:rPr>
          <w:rFonts w:ascii="Times New Roman" w:hAnsi="Times New Roman" w:cs="Times New Roman"/>
          <w:b/>
          <w:i/>
          <w:sz w:val="24"/>
          <w:szCs w:val="24"/>
          <w:lang w:val="es-ES"/>
        </w:rPr>
        <w:t xml:space="preserve">5.1 </w:t>
      </w:r>
      <w:r w:rsidR="003B246F" w:rsidRPr="0029708C">
        <w:rPr>
          <w:rFonts w:ascii="Times New Roman" w:hAnsi="Times New Roman" w:cs="Times New Roman"/>
          <w:b/>
          <w:i/>
          <w:sz w:val="24"/>
          <w:szCs w:val="24"/>
          <w:lang w:val="es-ES"/>
        </w:rPr>
        <w:t>¿Hay un rompimiento en la relación de precios?</w:t>
      </w:r>
    </w:p>
    <w:p w14:paraId="0171EDA7" w14:textId="0A2C0255" w:rsidR="00C62BD6" w:rsidRDefault="00C62BD6" w:rsidP="00651FD9">
      <w:pPr>
        <w:spacing w:before="24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modelos VEC tienen la ventaja de que pueden trabajar con series de tiempo no estacionarias. Sin embargo, es importante que estas series estén integradas del mismo orden. </w:t>
      </w:r>
      <w:r w:rsidR="006A56AA" w:rsidRPr="003149DF">
        <w:rPr>
          <w:rFonts w:ascii="Times New Roman" w:hAnsi="Times New Roman" w:cs="Times New Roman"/>
          <w:sz w:val="24"/>
          <w:szCs w:val="24"/>
          <w:lang w:val="es-ES"/>
        </w:rPr>
        <w:t xml:space="preserve">La presencia de raíz unitaria fue verificada </w:t>
      </w:r>
      <w:r w:rsidR="00D7087F" w:rsidRPr="003149DF">
        <w:rPr>
          <w:rFonts w:ascii="Times New Roman" w:hAnsi="Times New Roman" w:cs="Times New Roman"/>
          <w:sz w:val="24"/>
          <w:szCs w:val="24"/>
          <w:lang w:val="es-ES"/>
        </w:rPr>
        <w:t>en</w:t>
      </w:r>
      <w:r w:rsidR="006A56AA" w:rsidRPr="003149DF">
        <w:rPr>
          <w:rFonts w:ascii="Times New Roman" w:hAnsi="Times New Roman" w:cs="Times New Roman"/>
          <w:sz w:val="24"/>
          <w:szCs w:val="24"/>
          <w:lang w:val="es-ES"/>
        </w:rPr>
        <w:t xml:space="preserve"> las tres series de tiempo </w:t>
      </w:r>
      <w:r>
        <w:rPr>
          <w:rFonts w:ascii="Times New Roman" w:hAnsi="Times New Roman" w:cs="Times New Roman"/>
          <w:sz w:val="24"/>
          <w:szCs w:val="24"/>
          <w:lang w:val="es-ES"/>
        </w:rPr>
        <w:t>de interés utilizando</w:t>
      </w:r>
      <w:r w:rsidR="006A56AA" w:rsidRPr="003149DF">
        <w:rPr>
          <w:rFonts w:ascii="Times New Roman" w:hAnsi="Times New Roman" w:cs="Times New Roman"/>
          <w:sz w:val="24"/>
          <w:szCs w:val="24"/>
          <w:lang w:val="es-MX"/>
        </w:rPr>
        <w:t xml:space="preserve"> las pruebas </w:t>
      </w:r>
      <w:r w:rsidR="006A56AA" w:rsidRPr="003149DF">
        <w:rPr>
          <w:rFonts w:ascii="Times New Roman" w:eastAsia="Times New Roman" w:hAnsi="Times New Roman" w:cs="Times New Roman"/>
          <w:bCs/>
          <w:color w:val="000000"/>
          <w:sz w:val="24"/>
          <w:szCs w:val="24"/>
          <w:lang w:val="es-ES"/>
        </w:rPr>
        <w:t xml:space="preserve">de </w:t>
      </w:r>
      <w:proofErr w:type="spellStart"/>
      <w:r w:rsidR="006A56AA" w:rsidRPr="003149DF">
        <w:rPr>
          <w:rFonts w:ascii="Times New Roman" w:eastAsia="Times New Roman" w:hAnsi="Times New Roman" w:cs="Times New Roman"/>
          <w:bCs/>
          <w:color w:val="000000"/>
          <w:sz w:val="24"/>
          <w:szCs w:val="24"/>
          <w:lang w:val="es-ES"/>
        </w:rPr>
        <w:t>Dickey-Fuller</w:t>
      </w:r>
      <w:proofErr w:type="spellEnd"/>
      <w:r w:rsidR="006A56AA" w:rsidRPr="003149DF">
        <w:rPr>
          <w:rFonts w:ascii="Times New Roman" w:eastAsia="Times New Roman" w:hAnsi="Times New Roman" w:cs="Times New Roman"/>
          <w:bCs/>
          <w:color w:val="000000"/>
          <w:sz w:val="24"/>
          <w:szCs w:val="24"/>
          <w:lang w:val="es-ES"/>
        </w:rPr>
        <w:t xml:space="preserve"> Aumentada (ADF),</w:t>
      </w:r>
      <w:r w:rsidR="006A56AA" w:rsidRPr="003149DF">
        <w:rPr>
          <w:rFonts w:ascii="Times New Roman" w:hAnsi="Times New Roman" w:cs="Times New Roman"/>
          <w:sz w:val="24"/>
          <w:szCs w:val="24"/>
          <w:lang w:val="es-MX"/>
        </w:rPr>
        <w:t xml:space="preserve"> </w:t>
      </w:r>
      <w:r w:rsidR="006A56AA" w:rsidRPr="003149DF">
        <w:rPr>
          <w:rFonts w:ascii="Times New Roman" w:eastAsia="Times New Roman" w:hAnsi="Times New Roman" w:cs="Times New Roman"/>
          <w:bCs/>
          <w:color w:val="000000"/>
          <w:sz w:val="24"/>
          <w:szCs w:val="24"/>
          <w:lang w:val="es-ES"/>
        </w:rPr>
        <w:t>Phillips-</w:t>
      </w:r>
      <w:proofErr w:type="spellStart"/>
      <w:r w:rsidR="006A56AA" w:rsidRPr="003149DF">
        <w:rPr>
          <w:rFonts w:ascii="Times New Roman" w:eastAsia="Times New Roman" w:hAnsi="Times New Roman" w:cs="Times New Roman"/>
          <w:bCs/>
          <w:color w:val="000000"/>
          <w:sz w:val="24"/>
          <w:szCs w:val="24"/>
          <w:lang w:val="es-ES"/>
        </w:rPr>
        <w:t>Perron</w:t>
      </w:r>
      <w:proofErr w:type="spellEnd"/>
      <w:r w:rsidR="006A56AA" w:rsidRPr="003149DF">
        <w:rPr>
          <w:rFonts w:ascii="Times New Roman" w:eastAsia="Times New Roman" w:hAnsi="Times New Roman" w:cs="Times New Roman"/>
          <w:bCs/>
          <w:color w:val="000000"/>
          <w:sz w:val="24"/>
          <w:szCs w:val="24"/>
          <w:lang w:val="es-ES"/>
        </w:rPr>
        <w:t xml:space="preserve"> (PP) y </w:t>
      </w:r>
      <w:proofErr w:type="spellStart"/>
      <w:r w:rsidR="006A56AA" w:rsidRPr="003149DF">
        <w:rPr>
          <w:rFonts w:ascii="Times New Roman" w:eastAsia="Times New Roman" w:hAnsi="Times New Roman" w:cs="Times New Roman"/>
          <w:bCs/>
          <w:color w:val="000000"/>
          <w:sz w:val="24"/>
          <w:szCs w:val="24"/>
          <w:lang w:val="es-ES"/>
        </w:rPr>
        <w:t>Kwiatkowski</w:t>
      </w:r>
      <w:proofErr w:type="spellEnd"/>
      <w:r w:rsidR="006A56AA" w:rsidRPr="003149DF">
        <w:rPr>
          <w:rFonts w:ascii="Times New Roman" w:eastAsia="Times New Roman" w:hAnsi="Times New Roman" w:cs="Times New Roman"/>
          <w:bCs/>
          <w:color w:val="000000"/>
          <w:sz w:val="24"/>
          <w:szCs w:val="24"/>
          <w:lang w:val="es-ES"/>
        </w:rPr>
        <w:t>-Phillips-Schmidt-</w:t>
      </w:r>
      <w:proofErr w:type="spellStart"/>
      <w:r w:rsidR="006A56AA" w:rsidRPr="003149DF">
        <w:rPr>
          <w:rFonts w:ascii="Times New Roman" w:eastAsia="Times New Roman" w:hAnsi="Times New Roman" w:cs="Times New Roman"/>
          <w:bCs/>
          <w:color w:val="000000"/>
          <w:sz w:val="24"/>
          <w:szCs w:val="24"/>
          <w:lang w:val="es-ES"/>
        </w:rPr>
        <w:t>Shin</w:t>
      </w:r>
      <w:proofErr w:type="spellEnd"/>
      <w:r w:rsidR="006A56AA" w:rsidRPr="003149DF">
        <w:rPr>
          <w:rFonts w:ascii="Times New Roman" w:eastAsia="Times New Roman" w:hAnsi="Times New Roman" w:cs="Times New Roman"/>
          <w:bCs/>
          <w:color w:val="000000"/>
          <w:sz w:val="24"/>
          <w:szCs w:val="24"/>
          <w:lang w:val="es-ES"/>
        </w:rPr>
        <w:t xml:space="preserve"> (KPSS)</w:t>
      </w:r>
      <w:r>
        <w:rPr>
          <w:rFonts w:ascii="Times New Roman" w:hAnsi="Times New Roman" w:cs="Times New Roman"/>
          <w:sz w:val="24"/>
          <w:szCs w:val="24"/>
          <w:lang w:val="es-ES"/>
        </w:rPr>
        <w:t xml:space="preserve">. El análisis de raíces unitaria sugiere que </w:t>
      </w:r>
      <w:r w:rsidR="006A56AA" w:rsidRPr="003149DF">
        <w:rPr>
          <w:rFonts w:ascii="Times New Roman" w:hAnsi="Times New Roman" w:cs="Times New Roman"/>
          <w:sz w:val="24"/>
          <w:szCs w:val="24"/>
          <w:lang w:val="es-ES"/>
        </w:rPr>
        <w:t>todas las series son no estacionarias</w:t>
      </w:r>
      <w:r>
        <w:rPr>
          <w:rFonts w:ascii="Times New Roman" w:hAnsi="Times New Roman" w:cs="Times New Roman"/>
          <w:sz w:val="24"/>
          <w:szCs w:val="24"/>
          <w:lang w:val="es-ES"/>
        </w:rPr>
        <w:t>. Además, encontramos que las tres variables están integradas de orden uno,</w:t>
      </w:r>
      <w:r w:rsidR="006A56AA" w:rsidRPr="003149DF">
        <w:rPr>
          <w:rFonts w:ascii="Times New Roman" w:hAnsi="Times New Roman" w:cs="Times New Roman"/>
          <w:sz w:val="24"/>
          <w:szCs w:val="24"/>
          <w:lang w:val="es-ES"/>
        </w:rPr>
        <w:t xml:space="preserve"> </w:t>
      </w:r>
      <w:proofErr w:type="gramStart"/>
      <w:r>
        <w:rPr>
          <w:rFonts w:ascii="Times New Roman" w:hAnsi="Times New Roman" w:cs="Times New Roman"/>
          <w:sz w:val="24"/>
          <w:szCs w:val="24"/>
          <w:lang w:val="es-ES"/>
        </w:rPr>
        <w:t>I</w:t>
      </w:r>
      <w:r w:rsidRPr="003149DF">
        <w:rPr>
          <w:rFonts w:ascii="Times New Roman" w:hAnsi="Times New Roman" w:cs="Times New Roman"/>
          <w:sz w:val="24"/>
          <w:szCs w:val="24"/>
          <w:lang w:val="es-ES"/>
        </w:rPr>
        <w:t>(</w:t>
      </w:r>
      <w:proofErr w:type="gramEnd"/>
      <w:r w:rsidRPr="003149DF">
        <w:rPr>
          <w:rFonts w:ascii="Times New Roman" w:hAnsi="Times New Roman" w:cs="Times New Roman"/>
          <w:sz w:val="24"/>
          <w:szCs w:val="24"/>
          <w:lang w:val="es-ES"/>
        </w:rPr>
        <w:t>1)</w:t>
      </w:r>
      <w:r>
        <w:rPr>
          <w:rFonts w:ascii="Times New Roman" w:hAnsi="Times New Roman" w:cs="Times New Roman"/>
          <w:sz w:val="24"/>
          <w:szCs w:val="24"/>
          <w:lang w:val="es-ES"/>
        </w:rPr>
        <w:t>. Esto último fue confirmado mediante pruebas de raíz unitaria a las series en primeras diferencias. En efecto, estas pruebas sugieren que se induce</w:t>
      </w:r>
      <w:r w:rsidR="00792F57">
        <w:rPr>
          <w:rFonts w:ascii="Times New Roman" w:hAnsi="Times New Roman" w:cs="Times New Roman"/>
          <w:sz w:val="24"/>
          <w:szCs w:val="24"/>
          <w:lang w:val="es-ES"/>
        </w:rPr>
        <w:t xml:space="preserve"> la</w:t>
      </w:r>
      <w:r w:rsidR="006A56AA" w:rsidRPr="003149DF">
        <w:rPr>
          <w:rFonts w:ascii="Times New Roman" w:hAnsi="Times New Roman" w:cs="Times New Roman"/>
          <w:sz w:val="24"/>
          <w:szCs w:val="24"/>
          <w:lang w:val="es-ES"/>
        </w:rPr>
        <w:t xml:space="preserve"> </w:t>
      </w:r>
      <w:proofErr w:type="spellStart"/>
      <w:r w:rsidR="006A56AA" w:rsidRPr="003149DF">
        <w:rPr>
          <w:rFonts w:ascii="Times New Roman" w:hAnsi="Times New Roman" w:cs="Times New Roman"/>
          <w:sz w:val="24"/>
          <w:szCs w:val="24"/>
          <w:lang w:val="es-ES"/>
        </w:rPr>
        <w:t>estacionariedad</w:t>
      </w:r>
      <w:proofErr w:type="spellEnd"/>
      <w:r>
        <w:rPr>
          <w:rFonts w:ascii="Times New Roman" w:hAnsi="Times New Roman" w:cs="Times New Roman"/>
          <w:sz w:val="24"/>
          <w:szCs w:val="24"/>
          <w:lang w:val="es-ES"/>
        </w:rPr>
        <w:t xml:space="preserve"> de las series</w:t>
      </w:r>
      <w:r w:rsidR="006A56AA" w:rsidRPr="003149DF">
        <w:rPr>
          <w:rFonts w:ascii="Times New Roman" w:hAnsi="Times New Roman" w:cs="Times New Roman"/>
          <w:sz w:val="24"/>
          <w:szCs w:val="24"/>
          <w:lang w:val="es-ES"/>
        </w:rPr>
        <w:t xml:space="preserve"> con </w:t>
      </w:r>
      <w:r>
        <w:rPr>
          <w:rFonts w:ascii="Times New Roman" w:hAnsi="Times New Roman" w:cs="Times New Roman"/>
          <w:sz w:val="24"/>
          <w:szCs w:val="24"/>
          <w:lang w:val="es-ES"/>
        </w:rPr>
        <w:t>la primera diferencia (véase anexo 3)</w:t>
      </w:r>
      <w:r w:rsidR="006A56AA" w:rsidRPr="003149DF">
        <w:rPr>
          <w:rFonts w:ascii="Times New Roman" w:hAnsi="Times New Roman" w:cs="Times New Roman"/>
          <w:sz w:val="24"/>
          <w:szCs w:val="24"/>
          <w:lang w:val="es-ES"/>
        </w:rPr>
        <w:t>.</w:t>
      </w:r>
      <w:r w:rsidR="009E1265" w:rsidRPr="003149DF">
        <w:rPr>
          <w:rFonts w:ascii="Times New Roman" w:hAnsi="Times New Roman" w:cs="Times New Roman"/>
          <w:sz w:val="24"/>
          <w:szCs w:val="24"/>
          <w:lang w:val="es-ES"/>
        </w:rPr>
        <w:t xml:space="preserve"> </w:t>
      </w:r>
    </w:p>
    <w:tbl>
      <w:tblPr>
        <w:tblW w:w="5580" w:type="dxa"/>
        <w:jc w:val="center"/>
        <w:tblLook w:val="04A0" w:firstRow="1" w:lastRow="0" w:firstColumn="1" w:lastColumn="0" w:noHBand="0" w:noVBand="1"/>
      </w:tblPr>
      <w:tblGrid>
        <w:gridCol w:w="3031"/>
        <w:gridCol w:w="1251"/>
        <w:gridCol w:w="1298"/>
      </w:tblGrid>
      <w:tr w:rsidR="00651FD9" w:rsidRPr="001D1DC1" w14:paraId="07CC5F0D" w14:textId="77777777" w:rsidTr="00651FD9">
        <w:trPr>
          <w:trHeight w:val="300"/>
          <w:jc w:val="center"/>
        </w:trPr>
        <w:tc>
          <w:tcPr>
            <w:tcW w:w="5580" w:type="dxa"/>
            <w:gridSpan w:val="3"/>
            <w:tcBorders>
              <w:top w:val="nil"/>
              <w:left w:val="nil"/>
              <w:bottom w:val="single" w:sz="4" w:space="0" w:color="auto"/>
              <w:right w:val="nil"/>
            </w:tcBorders>
            <w:shd w:val="clear" w:color="auto" w:fill="auto"/>
            <w:noWrap/>
            <w:vAlign w:val="center"/>
            <w:hideMark/>
          </w:tcPr>
          <w:p w14:paraId="55E686C0" w14:textId="6CA909E1" w:rsidR="00651FD9" w:rsidRPr="00651FD9" w:rsidRDefault="0029708C" w:rsidP="0029708C">
            <w:pPr>
              <w:spacing w:after="0" w:line="240" w:lineRule="auto"/>
              <w:jc w:val="center"/>
              <w:rPr>
                <w:rFonts w:ascii="Times New Roman" w:eastAsia="Times New Roman" w:hAnsi="Times New Roman" w:cs="Times New Roman"/>
                <w:b/>
                <w:bCs/>
                <w:color w:val="000000"/>
                <w:lang w:val="es-MX"/>
              </w:rPr>
            </w:pPr>
            <w:r>
              <w:rPr>
                <w:rFonts w:ascii="Times New Roman" w:eastAsia="Times New Roman" w:hAnsi="Times New Roman" w:cs="Times New Roman"/>
                <w:b/>
                <w:bCs/>
                <w:color w:val="000000"/>
                <w:lang w:val="es-MX"/>
              </w:rPr>
              <w:t>Cuadro</w:t>
            </w:r>
            <w:r w:rsidR="00651FD9" w:rsidRPr="00651FD9">
              <w:rPr>
                <w:rFonts w:ascii="Times New Roman" w:eastAsia="Times New Roman" w:hAnsi="Times New Roman" w:cs="Times New Roman"/>
                <w:b/>
                <w:bCs/>
                <w:color w:val="000000"/>
                <w:lang w:val="es-MX"/>
              </w:rPr>
              <w:t xml:space="preserve"> 1. </w:t>
            </w:r>
            <w:r w:rsidR="00651FD9" w:rsidRPr="00651FD9">
              <w:rPr>
                <w:rFonts w:ascii="Times New Roman" w:eastAsia="Times New Roman" w:hAnsi="Times New Roman" w:cs="Times New Roman"/>
                <w:color w:val="000000"/>
                <w:lang w:val="es-MX"/>
              </w:rPr>
              <w:t>Modelo VEC del precio nacional del café</w:t>
            </w:r>
          </w:p>
        </w:tc>
      </w:tr>
      <w:tr w:rsidR="00651FD9" w:rsidRPr="001D1DC1" w14:paraId="7F4553F4" w14:textId="77777777" w:rsidTr="00651FD9">
        <w:trPr>
          <w:trHeight w:val="300"/>
          <w:jc w:val="center"/>
        </w:trPr>
        <w:tc>
          <w:tcPr>
            <w:tcW w:w="5580" w:type="dxa"/>
            <w:gridSpan w:val="3"/>
            <w:tcBorders>
              <w:top w:val="nil"/>
              <w:left w:val="nil"/>
              <w:bottom w:val="nil"/>
              <w:right w:val="nil"/>
            </w:tcBorders>
            <w:shd w:val="clear" w:color="auto" w:fill="auto"/>
            <w:noWrap/>
            <w:vAlign w:val="center"/>
            <w:hideMark/>
          </w:tcPr>
          <w:p w14:paraId="46672D65" w14:textId="77777777" w:rsidR="00651FD9" w:rsidRPr="00651FD9" w:rsidRDefault="00651FD9" w:rsidP="00651FD9">
            <w:pPr>
              <w:spacing w:after="0" w:line="240" w:lineRule="auto"/>
              <w:rPr>
                <w:rFonts w:ascii="Times New Roman" w:eastAsia="Times New Roman" w:hAnsi="Times New Roman" w:cs="Times New Roman"/>
                <w:color w:val="000000"/>
                <w:lang w:val="es-MX"/>
              </w:rPr>
            </w:pPr>
            <w:r w:rsidRPr="00651FD9">
              <w:rPr>
                <w:rFonts w:ascii="Times New Roman" w:eastAsia="Times New Roman" w:hAnsi="Times New Roman" w:cs="Times New Roman"/>
                <w:color w:val="000000"/>
                <w:lang w:val="es-MX"/>
              </w:rPr>
              <w:t xml:space="preserve">Variable dependiente: </w:t>
            </w:r>
            <w:proofErr w:type="spellStart"/>
            <w:r w:rsidRPr="00651FD9">
              <w:rPr>
                <w:rFonts w:ascii="Times New Roman" w:eastAsia="Times New Roman" w:hAnsi="Times New Roman" w:cs="Times New Roman"/>
                <w:color w:val="000000"/>
                <w:lang w:val="es-MX"/>
              </w:rPr>
              <w:t>dlog</w:t>
            </w:r>
            <w:proofErr w:type="spellEnd"/>
            <w:r w:rsidRPr="00651FD9">
              <w:rPr>
                <w:rFonts w:ascii="Times New Roman" w:eastAsia="Times New Roman" w:hAnsi="Times New Roman" w:cs="Times New Roman"/>
                <w:color w:val="000000"/>
                <w:lang w:val="es-MX"/>
              </w:rPr>
              <w:t>(precio nacional)</w:t>
            </w:r>
          </w:p>
        </w:tc>
      </w:tr>
      <w:tr w:rsidR="00651FD9" w:rsidRPr="001D1DC1" w14:paraId="601B6D06" w14:textId="77777777" w:rsidTr="00651FD9">
        <w:trPr>
          <w:trHeight w:val="300"/>
          <w:jc w:val="center"/>
        </w:trPr>
        <w:tc>
          <w:tcPr>
            <w:tcW w:w="5580" w:type="dxa"/>
            <w:gridSpan w:val="3"/>
            <w:tcBorders>
              <w:top w:val="nil"/>
              <w:left w:val="nil"/>
              <w:right w:val="nil"/>
            </w:tcBorders>
            <w:shd w:val="clear" w:color="auto" w:fill="auto"/>
            <w:noWrap/>
            <w:vAlign w:val="center"/>
            <w:hideMark/>
          </w:tcPr>
          <w:p w14:paraId="21B2B6CC" w14:textId="77777777" w:rsidR="00651FD9" w:rsidRPr="00651FD9" w:rsidRDefault="00651FD9" w:rsidP="00651FD9">
            <w:pPr>
              <w:spacing w:after="0" w:line="240" w:lineRule="auto"/>
              <w:rPr>
                <w:rFonts w:ascii="Times New Roman" w:eastAsia="Times New Roman" w:hAnsi="Times New Roman" w:cs="Times New Roman"/>
                <w:color w:val="000000"/>
                <w:lang w:val="es-MX"/>
              </w:rPr>
            </w:pPr>
            <w:r w:rsidRPr="00651FD9">
              <w:rPr>
                <w:rFonts w:ascii="Times New Roman" w:eastAsia="Times New Roman" w:hAnsi="Times New Roman" w:cs="Times New Roman"/>
                <w:color w:val="000000"/>
                <w:lang w:val="es-MX"/>
              </w:rPr>
              <w:t>Método: Mínimos Cuadrados Ordinarios en dos Etapas</w:t>
            </w:r>
          </w:p>
        </w:tc>
      </w:tr>
      <w:tr w:rsidR="00651FD9" w:rsidRPr="00651FD9" w14:paraId="056D99E0" w14:textId="77777777" w:rsidTr="00651FD9">
        <w:trPr>
          <w:trHeight w:val="300"/>
          <w:jc w:val="center"/>
        </w:trPr>
        <w:tc>
          <w:tcPr>
            <w:tcW w:w="5580" w:type="dxa"/>
            <w:gridSpan w:val="3"/>
            <w:tcBorders>
              <w:top w:val="nil"/>
              <w:left w:val="nil"/>
              <w:bottom w:val="single" w:sz="4" w:space="0" w:color="auto"/>
              <w:right w:val="nil"/>
            </w:tcBorders>
            <w:shd w:val="clear" w:color="auto" w:fill="auto"/>
            <w:noWrap/>
            <w:vAlign w:val="center"/>
            <w:hideMark/>
          </w:tcPr>
          <w:p w14:paraId="173272DF"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Periodo</w:t>
            </w:r>
            <w:proofErr w:type="spellEnd"/>
            <w:r w:rsidRPr="00651FD9">
              <w:rPr>
                <w:rFonts w:ascii="Times New Roman" w:eastAsia="Times New Roman" w:hAnsi="Times New Roman" w:cs="Times New Roman"/>
                <w:color w:val="000000"/>
              </w:rPr>
              <w:t>: 2004-I : 2013-IV</w:t>
            </w:r>
          </w:p>
        </w:tc>
      </w:tr>
      <w:tr w:rsidR="00651FD9" w:rsidRPr="00651FD9" w14:paraId="288E355B" w14:textId="77777777" w:rsidTr="00651FD9">
        <w:trPr>
          <w:trHeight w:val="300"/>
          <w:jc w:val="center"/>
        </w:trPr>
        <w:tc>
          <w:tcPr>
            <w:tcW w:w="3031" w:type="dxa"/>
            <w:tcBorders>
              <w:top w:val="single" w:sz="4" w:space="0" w:color="auto"/>
              <w:left w:val="nil"/>
              <w:bottom w:val="single" w:sz="4" w:space="0" w:color="auto"/>
              <w:right w:val="nil"/>
            </w:tcBorders>
            <w:shd w:val="clear" w:color="auto" w:fill="auto"/>
            <w:noWrap/>
            <w:vAlign w:val="bottom"/>
            <w:hideMark/>
          </w:tcPr>
          <w:p w14:paraId="58B4D714" w14:textId="77777777" w:rsidR="00651FD9" w:rsidRPr="00651FD9" w:rsidRDefault="00651FD9" w:rsidP="00651FD9">
            <w:pPr>
              <w:spacing w:after="0" w:line="240" w:lineRule="auto"/>
              <w:rPr>
                <w:rFonts w:ascii="Times New Roman" w:eastAsia="Times New Roman" w:hAnsi="Times New Roman" w:cs="Times New Roman"/>
                <w:color w:val="000000"/>
              </w:rPr>
            </w:pPr>
            <w:r w:rsidRPr="00651FD9">
              <w:rPr>
                <w:rFonts w:ascii="Times New Roman" w:eastAsia="Times New Roman" w:hAnsi="Times New Roman" w:cs="Times New Roman"/>
                <w:color w:val="000000"/>
              </w:rPr>
              <w:t>Variable</w:t>
            </w:r>
          </w:p>
        </w:tc>
        <w:tc>
          <w:tcPr>
            <w:tcW w:w="1251" w:type="dxa"/>
            <w:tcBorders>
              <w:top w:val="single" w:sz="4" w:space="0" w:color="auto"/>
              <w:left w:val="nil"/>
              <w:bottom w:val="single" w:sz="4" w:space="0" w:color="auto"/>
              <w:right w:val="nil"/>
            </w:tcBorders>
            <w:shd w:val="clear" w:color="auto" w:fill="auto"/>
            <w:noWrap/>
            <w:vAlign w:val="bottom"/>
            <w:hideMark/>
          </w:tcPr>
          <w:p w14:paraId="2CABF6A7" w14:textId="77777777" w:rsidR="00651FD9" w:rsidRPr="00651FD9" w:rsidRDefault="00651FD9" w:rsidP="00651FD9">
            <w:pPr>
              <w:spacing w:after="0" w:line="240" w:lineRule="auto"/>
              <w:jc w:val="center"/>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Coeficiente</w:t>
            </w:r>
            <w:proofErr w:type="spellEnd"/>
          </w:p>
        </w:tc>
        <w:tc>
          <w:tcPr>
            <w:tcW w:w="1298" w:type="dxa"/>
            <w:tcBorders>
              <w:top w:val="single" w:sz="4" w:space="0" w:color="auto"/>
              <w:left w:val="nil"/>
              <w:bottom w:val="single" w:sz="4" w:space="0" w:color="auto"/>
              <w:right w:val="nil"/>
            </w:tcBorders>
            <w:shd w:val="clear" w:color="auto" w:fill="auto"/>
            <w:noWrap/>
            <w:vAlign w:val="bottom"/>
            <w:hideMark/>
          </w:tcPr>
          <w:p w14:paraId="5C223D15" w14:textId="77777777" w:rsidR="00651FD9" w:rsidRPr="00651FD9" w:rsidRDefault="00651FD9" w:rsidP="00651FD9">
            <w:pPr>
              <w:spacing w:after="0" w:line="240" w:lineRule="auto"/>
              <w:jc w:val="center"/>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Estadístico</w:t>
            </w:r>
            <w:proofErr w:type="spellEnd"/>
            <w:r w:rsidRPr="00651FD9">
              <w:rPr>
                <w:rFonts w:ascii="Times New Roman" w:eastAsia="Times New Roman" w:hAnsi="Times New Roman" w:cs="Times New Roman"/>
                <w:color w:val="000000"/>
              </w:rPr>
              <w:t xml:space="preserve"> t</w:t>
            </w:r>
          </w:p>
        </w:tc>
      </w:tr>
      <w:tr w:rsidR="00651FD9" w:rsidRPr="00651FD9" w14:paraId="6DBF3401" w14:textId="77777777" w:rsidTr="00651FD9">
        <w:trPr>
          <w:trHeight w:val="600"/>
          <w:jc w:val="center"/>
        </w:trPr>
        <w:tc>
          <w:tcPr>
            <w:tcW w:w="3031" w:type="dxa"/>
            <w:tcBorders>
              <w:top w:val="single" w:sz="4" w:space="0" w:color="auto"/>
              <w:left w:val="nil"/>
              <w:bottom w:val="nil"/>
              <w:right w:val="nil"/>
            </w:tcBorders>
            <w:shd w:val="clear" w:color="auto" w:fill="D9D9D9" w:themeFill="background1" w:themeFillShade="D9"/>
            <w:noWrap/>
            <w:vAlign w:val="center"/>
            <w:hideMark/>
          </w:tcPr>
          <w:p w14:paraId="72A1BF05" w14:textId="77777777" w:rsidR="00651FD9" w:rsidRPr="00651FD9" w:rsidRDefault="00651FD9" w:rsidP="00651FD9">
            <w:pPr>
              <w:spacing w:after="0" w:line="240" w:lineRule="auto"/>
              <w:rPr>
                <w:rFonts w:ascii="Times New Roman" w:eastAsia="Times New Roman" w:hAnsi="Times New Roman" w:cs="Times New Roman"/>
                <w:color w:val="000000"/>
              </w:rPr>
            </w:pPr>
            <w:r w:rsidRPr="00651FD9">
              <w:rPr>
                <w:rFonts w:ascii="Times New Roman" w:eastAsia="Times New Roman" w:hAnsi="Times New Roman" w:cs="Times New Roman"/>
                <w:color w:val="000000"/>
              </w:rPr>
              <w:t>log(</w:t>
            </w:r>
            <w:proofErr w:type="spellStart"/>
            <w:r w:rsidRPr="00651FD9">
              <w:rPr>
                <w:rFonts w:ascii="Times New Roman" w:eastAsia="Times New Roman" w:hAnsi="Times New Roman" w:cs="Times New Roman"/>
                <w:color w:val="000000"/>
              </w:rPr>
              <w:t>precio</w:t>
            </w:r>
            <w:proofErr w:type="spellEnd"/>
            <w:r w:rsidRPr="00651FD9">
              <w:rPr>
                <w:rFonts w:ascii="Times New Roman" w:eastAsia="Times New Roman" w:hAnsi="Times New Roman" w:cs="Times New Roman"/>
                <w:color w:val="000000"/>
              </w:rPr>
              <w:t xml:space="preserve">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(-1))</w:t>
            </w:r>
          </w:p>
        </w:tc>
        <w:tc>
          <w:tcPr>
            <w:tcW w:w="1251" w:type="dxa"/>
            <w:tcBorders>
              <w:top w:val="single" w:sz="4" w:space="0" w:color="auto"/>
              <w:left w:val="nil"/>
              <w:bottom w:val="nil"/>
              <w:right w:val="nil"/>
            </w:tcBorders>
            <w:shd w:val="clear" w:color="auto" w:fill="D9D9D9" w:themeFill="background1" w:themeFillShade="D9"/>
            <w:vAlign w:val="center"/>
            <w:hideMark/>
          </w:tcPr>
          <w:p w14:paraId="422A1049"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-1.395*** (0.276)</w:t>
            </w:r>
          </w:p>
        </w:tc>
        <w:tc>
          <w:tcPr>
            <w:tcW w:w="1298" w:type="dxa"/>
            <w:tcBorders>
              <w:top w:val="single" w:sz="4" w:space="0" w:color="auto"/>
              <w:left w:val="nil"/>
              <w:bottom w:val="nil"/>
              <w:right w:val="nil"/>
            </w:tcBorders>
            <w:shd w:val="clear" w:color="auto" w:fill="D9D9D9" w:themeFill="background1" w:themeFillShade="D9"/>
            <w:noWrap/>
            <w:vAlign w:val="center"/>
            <w:hideMark/>
          </w:tcPr>
          <w:p w14:paraId="62BFA8E5"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-5.040</w:t>
            </w:r>
          </w:p>
        </w:tc>
      </w:tr>
      <w:tr w:rsidR="00651FD9" w:rsidRPr="00651FD9" w14:paraId="10668A12" w14:textId="77777777" w:rsidTr="00651FD9">
        <w:trPr>
          <w:trHeight w:val="615"/>
          <w:jc w:val="center"/>
        </w:trPr>
        <w:tc>
          <w:tcPr>
            <w:tcW w:w="3031" w:type="dxa"/>
            <w:tcBorders>
              <w:top w:val="nil"/>
              <w:left w:val="nil"/>
              <w:bottom w:val="nil"/>
              <w:right w:val="nil"/>
            </w:tcBorders>
            <w:shd w:val="clear" w:color="auto" w:fill="auto"/>
            <w:vAlign w:val="center"/>
            <w:hideMark/>
          </w:tcPr>
          <w:p w14:paraId="5B3AE9E5" w14:textId="77777777" w:rsidR="00651FD9" w:rsidRPr="00651FD9" w:rsidRDefault="00651FD9" w:rsidP="00651FD9">
            <w:pPr>
              <w:spacing w:after="0" w:line="240" w:lineRule="auto"/>
              <w:rPr>
                <w:rFonts w:ascii="Times New Roman" w:eastAsia="Times New Roman" w:hAnsi="Times New Roman" w:cs="Times New Roman"/>
                <w:color w:val="000000"/>
              </w:rPr>
            </w:pPr>
            <w:r w:rsidRPr="00651FD9">
              <w:rPr>
                <w:rFonts w:ascii="Times New Roman" w:eastAsia="Times New Roman" w:hAnsi="Times New Roman" w:cs="Times New Roman"/>
                <w:color w:val="000000"/>
              </w:rPr>
              <w:t>log(</w:t>
            </w:r>
            <w:proofErr w:type="spellStart"/>
            <w:r w:rsidRPr="00651FD9">
              <w:rPr>
                <w:rFonts w:ascii="Times New Roman" w:eastAsia="Times New Roman" w:hAnsi="Times New Roman" w:cs="Times New Roman"/>
                <w:color w:val="000000"/>
              </w:rPr>
              <w:t>precio</w:t>
            </w:r>
            <w:proofErr w:type="spellEnd"/>
            <w:r w:rsidRPr="00651FD9">
              <w:rPr>
                <w:rFonts w:ascii="Times New Roman" w:eastAsia="Times New Roman" w:hAnsi="Times New Roman" w:cs="Times New Roman"/>
                <w:color w:val="000000"/>
              </w:rPr>
              <w:t xml:space="preserve"> int.(-1))</w:t>
            </w:r>
          </w:p>
        </w:tc>
        <w:tc>
          <w:tcPr>
            <w:tcW w:w="1251" w:type="dxa"/>
            <w:tcBorders>
              <w:top w:val="nil"/>
              <w:left w:val="nil"/>
              <w:bottom w:val="nil"/>
              <w:right w:val="nil"/>
            </w:tcBorders>
            <w:shd w:val="clear" w:color="auto" w:fill="auto"/>
            <w:vAlign w:val="center"/>
            <w:hideMark/>
          </w:tcPr>
          <w:p w14:paraId="7E2BE6CE"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1.312*** (0.260)</w:t>
            </w:r>
          </w:p>
        </w:tc>
        <w:tc>
          <w:tcPr>
            <w:tcW w:w="1298" w:type="dxa"/>
            <w:tcBorders>
              <w:top w:val="nil"/>
              <w:left w:val="nil"/>
              <w:bottom w:val="nil"/>
              <w:right w:val="nil"/>
            </w:tcBorders>
            <w:shd w:val="clear" w:color="auto" w:fill="auto"/>
            <w:noWrap/>
            <w:vAlign w:val="center"/>
            <w:hideMark/>
          </w:tcPr>
          <w:p w14:paraId="75426D43"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5.035</w:t>
            </w:r>
          </w:p>
        </w:tc>
      </w:tr>
      <w:tr w:rsidR="00651FD9" w:rsidRPr="00651FD9" w14:paraId="447B06EC" w14:textId="77777777" w:rsidTr="00651FD9">
        <w:trPr>
          <w:trHeight w:val="600"/>
          <w:jc w:val="center"/>
        </w:trPr>
        <w:tc>
          <w:tcPr>
            <w:tcW w:w="3031" w:type="dxa"/>
            <w:tcBorders>
              <w:top w:val="nil"/>
              <w:left w:val="nil"/>
              <w:bottom w:val="nil"/>
              <w:right w:val="nil"/>
            </w:tcBorders>
            <w:shd w:val="clear" w:color="auto" w:fill="auto"/>
            <w:vAlign w:val="center"/>
            <w:hideMark/>
          </w:tcPr>
          <w:p w14:paraId="48CB8937" w14:textId="77777777" w:rsidR="00651FD9" w:rsidRPr="00651FD9" w:rsidRDefault="00651FD9" w:rsidP="00651FD9">
            <w:pPr>
              <w:spacing w:after="0" w:line="240" w:lineRule="auto"/>
              <w:rPr>
                <w:rFonts w:ascii="Times New Roman" w:eastAsia="Times New Roman" w:hAnsi="Times New Roman" w:cs="Times New Roman"/>
                <w:color w:val="000000"/>
              </w:rPr>
            </w:pPr>
            <w:r w:rsidRPr="00651FD9">
              <w:rPr>
                <w:rFonts w:ascii="Times New Roman" w:eastAsia="Times New Roman" w:hAnsi="Times New Roman" w:cs="Times New Roman"/>
                <w:color w:val="000000"/>
              </w:rPr>
              <w:t xml:space="preserve">log(prod.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(-1))</w:t>
            </w:r>
          </w:p>
        </w:tc>
        <w:tc>
          <w:tcPr>
            <w:tcW w:w="1251" w:type="dxa"/>
            <w:tcBorders>
              <w:top w:val="nil"/>
              <w:left w:val="nil"/>
              <w:bottom w:val="nil"/>
              <w:right w:val="nil"/>
            </w:tcBorders>
            <w:shd w:val="clear" w:color="auto" w:fill="auto"/>
            <w:vAlign w:val="center"/>
            <w:hideMark/>
          </w:tcPr>
          <w:p w14:paraId="435BD10E"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-0.248*** (0.036)</w:t>
            </w:r>
          </w:p>
        </w:tc>
        <w:tc>
          <w:tcPr>
            <w:tcW w:w="1298" w:type="dxa"/>
            <w:tcBorders>
              <w:top w:val="nil"/>
              <w:left w:val="nil"/>
              <w:bottom w:val="nil"/>
              <w:right w:val="nil"/>
            </w:tcBorders>
            <w:shd w:val="clear" w:color="auto" w:fill="auto"/>
            <w:noWrap/>
            <w:vAlign w:val="center"/>
            <w:hideMark/>
          </w:tcPr>
          <w:p w14:paraId="346FEA44"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-6.793</w:t>
            </w:r>
          </w:p>
        </w:tc>
      </w:tr>
      <w:tr w:rsidR="00651FD9" w:rsidRPr="00651FD9" w14:paraId="78966080" w14:textId="77777777" w:rsidTr="00651FD9">
        <w:trPr>
          <w:trHeight w:val="600"/>
          <w:jc w:val="center"/>
        </w:trPr>
        <w:tc>
          <w:tcPr>
            <w:tcW w:w="3031" w:type="dxa"/>
            <w:tcBorders>
              <w:top w:val="nil"/>
              <w:left w:val="nil"/>
              <w:bottom w:val="nil"/>
              <w:right w:val="nil"/>
            </w:tcBorders>
            <w:shd w:val="clear" w:color="auto" w:fill="auto"/>
            <w:noWrap/>
            <w:vAlign w:val="center"/>
            <w:hideMark/>
          </w:tcPr>
          <w:p w14:paraId="3EC56BDE"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dlog</w:t>
            </w:r>
            <w:proofErr w:type="spellEnd"/>
            <w:r w:rsidRPr="00651FD9">
              <w:rPr>
                <w:rFonts w:ascii="Times New Roman" w:eastAsia="Times New Roman" w:hAnsi="Times New Roman" w:cs="Times New Roman"/>
                <w:color w:val="000000"/>
              </w:rPr>
              <w:t>(</w:t>
            </w:r>
            <w:proofErr w:type="spellStart"/>
            <w:r w:rsidRPr="00651FD9">
              <w:rPr>
                <w:rFonts w:ascii="Times New Roman" w:eastAsia="Times New Roman" w:hAnsi="Times New Roman" w:cs="Times New Roman"/>
                <w:color w:val="000000"/>
              </w:rPr>
              <w:t>precio</w:t>
            </w:r>
            <w:proofErr w:type="spellEnd"/>
            <w:r w:rsidRPr="00651FD9">
              <w:rPr>
                <w:rFonts w:ascii="Times New Roman" w:eastAsia="Times New Roman" w:hAnsi="Times New Roman" w:cs="Times New Roman"/>
                <w:color w:val="000000"/>
              </w:rPr>
              <w:t xml:space="preserve">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(-2))</w:t>
            </w:r>
          </w:p>
        </w:tc>
        <w:tc>
          <w:tcPr>
            <w:tcW w:w="1251" w:type="dxa"/>
            <w:tcBorders>
              <w:top w:val="nil"/>
              <w:left w:val="nil"/>
              <w:bottom w:val="nil"/>
              <w:right w:val="nil"/>
            </w:tcBorders>
            <w:shd w:val="clear" w:color="auto" w:fill="auto"/>
            <w:vAlign w:val="center"/>
            <w:hideMark/>
          </w:tcPr>
          <w:p w14:paraId="36C7FF36"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0.244* (0.119)</w:t>
            </w:r>
          </w:p>
        </w:tc>
        <w:tc>
          <w:tcPr>
            <w:tcW w:w="1298" w:type="dxa"/>
            <w:tcBorders>
              <w:top w:val="nil"/>
              <w:left w:val="nil"/>
              <w:bottom w:val="nil"/>
              <w:right w:val="nil"/>
            </w:tcBorders>
            <w:shd w:val="clear" w:color="auto" w:fill="auto"/>
            <w:noWrap/>
            <w:vAlign w:val="center"/>
            <w:hideMark/>
          </w:tcPr>
          <w:p w14:paraId="3196931C"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2.053</w:t>
            </w:r>
          </w:p>
        </w:tc>
      </w:tr>
      <w:tr w:rsidR="00651FD9" w:rsidRPr="00651FD9" w14:paraId="4E6506E5" w14:textId="77777777" w:rsidTr="00651FD9">
        <w:trPr>
          <w:trHeight w:val="600"/>
          <w:jc w:val="center"/>
        </w:trPr>
        <w:tc>
          <w:tcPr>
            <w:tcW w:w="3031" w:type="dxa"/>
            <w:tcBorders>
              <w:top w:val="nil"/>
              <w:left w:val="nil"/>
              <w:bottom w:val="nil"/>
              <w:right w:val="nil"/>
            </w:tcBorders>
            <w:shd w:val="clear" w:color="auto" w:fill="auto"/>
            <w:vAlign w:val="center"/>
            <w:hideMark/>
          </w:tcPr>
          <w:p w14:paraId="3C010BB5"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dlog</w:t>
            </w:r>
            <w:proofErr w:type="spellEnd"/>
            <w:r w:rsidRPr="00651FD9">
              <w:rPr>
                <w:rFonts w:ascii="Times New Roman" w:eastAsia="Times New Roman" w:hAnsi="Times New Roman" w:cs="Times New Roman"/>
                <w:color w:val="000000"/>
              </w:rPr>
              <w:t xml:space="preserve">(prod.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(-2))</w:t>
            </w:r>
          </w:p>
        </w:tc>
        <w:tc>
          <w:tcPr>
            <w:tcW w:w="1251" w:type="dxa"/>
            <w:tcBorders>
              <w:top w:val="nil"/>
              <w:left w:val="nil"/>
              <w:bottom w:val="nil"/>
              <w:right w:val="nil"/>
            </w:tcBorders>
            <w:shd w:val="clear" w:color="auto" w:fill="auto"/>
            <w:vAlign w:val="center"/>
            <w:hideMark/>
          </w:tcPr>
          <w:p w14:paraId="0F2AE650"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-0.117** (0.036)</w:t>
            </w:r>
          </w:p>
        </w:tc>
        <w:tc>
          <w:tcPr>
            <w:tcW w:w="1298" w:type="dxa"/>
            <w:tcBorders>
              <w:top w:val="nil"/>
              <w:left w:val="nil"/>
              <w:bottom w:val="nil"/>
              <w:right w:val="nil"/>
            </w:tcBorders>
            <w:shd w:val="clear" w:color="auto" w:fill="auto"/>
            <w:noWrap/>
            <w:vAlign w:val="center"/>
            <w:hideMark/>
          </w:tcPr>
          <w:p w14:paraId="7BD25071"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-3.230</w:t>
            </w:r>
          </w:p>
        </w:tc>
      </w:tr>
      <w:tr w:rsidR="00651FD9" w:rsidRPr="00651FD9" w14:paraId="0B7DF99C" w14:textId="77777777" w:rsidTr="00651FD9">
        <w:trPr>
          <w:trHeight w:val="600"/>
          <w:jc w:val="center"/>
        </w:trPr>
        <w:tc>
          <w:tcPr>
            <w:tcW w:w="3031" w:type="dxa"/>
            <w:tcBorders>
              <w:top w:val="nil"/>
              <w:left w:val="nil"/>
              <w:bottom w:val="nil"/>
              <w:right w:val="nil"/>
            </w:tcBorders>
            <w:shd w:val="clear" w:color="auto" w:fill="auto"/>
            <w:noWrap/>
            <w:vAlign w:val="center"/>
            <w:hideMark/>
          </w:tcPr>
          <w:p w14:paraId="14C6652C"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dlog</w:t>
            </w:r>
            <w:proofErr w:type="spellEnd"/>
            <w:r w:rsidRPr="00651FD9">
              <w:rPr>
                <w:rFonts w:ascii="Times New Roman" w:eastAsia="Times New Roman" w:hAnsi="Times New Roman" w:cs="Times New Roman"/>
                <w:color w:val="000000"/>
              </w:rPr>
              <w:t>(</w:t>
            </w:r>
            <w:proofErr w:type="spellStart"/>
            <w:r w:rsidRPr="00651FD9">
              <w:rPr>
                <w:rFonts w:ascii="Times New Roman" w:eastAsia="Times New Roman" w:hAnsi="Times New Roman" w:cs="Times New Roman"/>
                <w:color w:val="000000"/>
              </w:rPr>
              <w:t>precio</w:t>
            </w:r>
            <w:proofErr w:type="spellEnd"/>
            <w:r w:rsidRPr="00651FD9">
              <w:rPr>
                <w:rFonts w:ascii="Times New Roman" w:eastAsia="Times New Roman" w:hAnsi="Times New Roman" w:cs="Times New Roman"/>
                <w:color w:val="000000"/>
              </w:rPr>
              <w:t xml:space="preserve">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(-3))</w:t>
            </w:r>
          </w:p>
        </w:tc>
        <w:tc>
          <w:tcPr>
            <w:tcW w:w="1251" w:type="dxa"/>
            <w:tcBorders>
              <w:top w:val="nil"/>
              <w:left w:val="nil"/>
              <w:bottom w:val="nil"/>
              <w:right w:val="nil"/>
            </w:tcBorders>
            <w:shd w:val="clear" w:color="auto" w:fill="auto"/>
            <w:vAlign w:val="center"/>
            <w:hideMark/>
          </w:tcPr>
          <w:p w14:paraId="1A2404A1"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0.377** (0.144)</w:t>
            </w:r>
          </w:p>
        </w:tc>
        <w:tc>
          <w:tcPr>
            <w:tcW w:w="1298" w:type="dxa"/>
            <w:tcBorders>
              <w:top w:val="nil"/>
              <w:left w:val="nil"/>
              <w:bottom w:val="nil"/>
              <w:right w:val="nil"/>
            </w:tcBorders>
            <w:shd w:val="clear" w:color="auto" w:fill="auto"/>
            <w:noWrap/>
            <w:vAlign w:val="center"/>
            <w:hideMark/>
          </w:tcPr>
          <w:p w14:paraId="72D25E71"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2.611</w:t>
            </w:r>
          </w:p>
        </w:tc>
      </w:tr>
      <w:tr w:rsidR="00651FD9" w:rsidRPr="00651FD9" w14:paraId="1638C0C1" w14:textId="77777777" w:rsidTr="00651FD9">
        <w:trPr>
          <w:trHeight w:val="600"/>
          <w:jc w:val="center"/>
        </w:trPr>
        <w:tc>
          <w:tcPr>
            <w:tcW w:w="3031" w:type="dxa"/>
            <w:tcBorders>
              <w:top w:val="nil"/>
              <w:left w:val="nil"/>
              <w:bottom w:val="nil"/>
              <w:right w:val="nil"/>
            </w:tcBorders>
            <w:shd w:val="clear" w:color="auto" w:fill="auto"/>
            <w:noWrap/>
            <w:vAlign w:val="center"/>
            <w:hideMark/>
          </w:tcPr>
          <w:p w14:paraId="7ADD8027"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dlog</w:t>
            </w:r>
            <w:proofErr w:type="spellEnd"/>
            <w:r w:rsidRPr="00651FD9">
              <w:rPr>
                <w:rFonts w:ascii="Times New Roman" w:eastAsia="Times New Roman" w:hAnsi="Times New Roman" w:cs="Times New Roman"/>
                <w:color w:val="000000"/>
              </w:rPr>
              <w:t xml:space="preserve">(prod. </w:t>
            </w:r>
            <w:proofErr w:type="spellStart"/>
            <w:r w:rsidRPr="00651FD9">
              <w:rPr>
                <w:rFonts w:ascii="Times New Roman" w:eastAsia="Times New Roman" w:hAnsi="Times New Roman" w:cs="Times New Roman"/>
                <w:color w:val="000000"/>
              </w:rPr>
              <w:t>nacional</w:t>
            </w:r>
            <w:proofErr w:type="spellEnd"/>
            <w:r w:rsidRPr="00651FD9">
              <w:rPr>
                <w:rFonts w:ascii="Times New Roman" w:eastAsia="Times New Roman" w:hAnsi="Times New Roman" w:cs="Times New Roman"/>
                <w:color w:val="000000"/>
              </w:rPr>
              <w:t>(-3))</w:t>
            </w:r>
          </w:p>
        </w:tc>
        <w:tc>
          <w:tcPr>
            <w:tcW w:w="1251" w:type="dxa"/>
            <w:tcBorders>
              <w:top w:val="nil"/>
              <w:left w:val="nil"/>
              <w:bottom w:val="nil"/>
              <w:right w:val="nil"/>
            </w:tcBorders>
            <w:shd w:val="clear" w:color="auto" w:fill="auto"/>
            <w:vAlign w:val="center"/>
            <w:hideMark/>
          </w:tcPr>
          <w:p w14:paraId="1E8A57FF"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-0.101** (0.038)</w:t>
            </w:r>
          </w:p>
        </w:tc>
        <w:tc>
          <w:tcPr>
            <w:tcW w:w="1298" w:type="dxa"/>
            <w:tcBorders>
              <w:top w:val="nil"/>
              <w:left w:val="nil"/>
              <w:bottom w:val="nil"/>
              <w:right w:val="nil"/>
            </w:tcBorders>
            <w:shd w:val="clear" w:color="auto" w:fill="auto"/>
            <w:noWrap/>
            <w:vAlign w:val="center"/>
            <w:hideMark/>
          </w:tcPr>
          <w:p w14:paraId="3C5EA6FB"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-2.622</w:t>
            </w:r>
          </w:p>
        </w:tc>
      </w:tr>
      <w:tr w:rsidR="00651FD9" w:rsidRPr="00651FD9" w14:paraId="55E29E90" w14:textId="77777777" w:rsidTr="00651FD9">
        <w:trPr>
          <w:trHeight w:val="600"/>
          <w:jc w:val="center"/>
        </w:trPr>
        <w:tc>
          <w:tcPr>
            <w:tcW w:w="3031" w:type="dxa"/>
            <w:tcBorders>
              <w:top w:val="nil"/>
              <w:left w:val="nil"/>
              <w:bottom w:val="single" w:sz="4" w:space="0" w:color="auto"/>
              <w:right w:val="nil"/>
            </w:tcBorders>
            <w:shd w:val="clear" w:color="auto" w:fill="auto"/>
            <w:noWrap/>
            <w:vAlign w:val="center"/>
            <w:hideMark/>
          </w:tcPr>
          <w:p w14:paraId="1A47703A"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dlog</w:t>
            </w:r>
            <w:proofErr w:type="spellEnd"/>
            <w:r w:rsidRPr="00651FD9">
              <w:rPr>
                <w:rFonts w:ascii="Times New Roman" w:eastAsia="Times New Roman" w:hAnsi="Times New Roman" w:cs="Times New Roman"/>
                <w:color w:val="000000"/>
              </w:rPr>
              <w:t>(</w:t>
            </w:r>
            <w:proofErr w:type="spellStart"/>
            <w:r w:rsidRPr="00651FD9">
              <w:rPr>
                <w:rFonts w:ascii="Times New Roman" w:eastAsia="Times New Roman" w:hAnsi="Times New Roman" w:cs="Times New Roman"/>
                <w:color w:val="000000"/>
              </w:rPr>
              <w:t>precio</w:t>
            </w:r>
            <w:proofErr w:type="spellEnd"/>
            <w:r w:rsidRPr="00651FD9">
              <w:rPr>
                <w:rFonts w:ascii="Times New Roman" w:eastAsia="Times New Roman" w:hAnsi="Times New Roman" w:cs="Times New Roman"/>
                <w:color w:val="000000"/>
              </w:rPr>
              <w:t xml:space="preserve"> int.(-4))</w:t>
            </w:r>
          </w:p>
        </w:tc>
        <w:tc>
          <w:tcPr>
            <w:tcW w:w="1251" w:type="dxa"/>
            <w:tcBorders>
              <w:top w:val="nil"/>
              <w:left w:val="nil"/>
              <w:bottom w:val="single" w:sz="4" w:space="0" w:color="auto"/>
              <w:right w:val="nil"/>
            </w:tcBorders>
            <w:shd w:val="clear" w:color="auto" w:fill="auto"/>
            <w:vAlign w:val="center"/>
            <w:hideMark/>
          </w:tcPr>
          <w:p w14:paraId="41A918D1"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0.282** (0.116)</w:t>
            </w:r>
          </w:p>
        </w:tc>
        <w:tc>
          <w:tcPr>
            <w:tcW w:w="1298" w:type="dxa"/>
            <w:tcBorders>
              <w:top w:val="nil"/>
              <w:left w:val="nil"/>
              <w:bottom w:val="single" w:sz="4" w:space="0" w:color="auto"/>
              <w:right w:val="nil"/>
            </w:tcBorders>
            <w:shd w:val="clear" w:color="auto" w:fill="auto"/>
            <w:noWrap/>
            <w:vAlign w:val="center"/>
            <w:hideMark/>
          </w:tcPr>
          <w:p w14:paraId="0F29E92A"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2.419</w:t>
            </w:r>
          </w:p>
        </w:tc>
      </w:tr>
      <w:tr w:rsidR="00651FD9" w:rsidRPr="00651FD9" w14:paraId="73E7B047" w14:textId="77777777" w:rsidTr="00651FD9">
        <w:trPr>
          <w:trHeight w:val="300"/>
          <w:jc w:val="center"/>
        </w:trPr>
        <w:tc>
          <w:tcPr>
            <w:tcW w:w="3031" w:type="dxa"/>
            <w:tcBorders>
              <w:top w:val="nil"/>
              <w:left w:val="nil"/>
              <w:bottom w:val="nil"/>
              <w:right w:val="nil"/>
            </w:tcBorders>
            <w:shd w:val="clear" w:color="auto" w:fill="auto"/>
            <w:noWrap/>
            <w:vAlign w:val="bottom"/>
            <w:hideMark/>
          </w:tcPr>
          <w:p w14:paraId="71E9DDE4" w14:textId="77777777" w:rsidR="00651FD9" w:rsidRPr="00651FD9" w:rsidRDefault="00651FD9" w:rsidP="00651FD9">
            <w:pPr>
              <w:spacing w:after="0" w:line="240" w:lineRule="auto"/>
              <w:rPr>
                <w:rFonts w:ascii="Times New Roman" w:eastAsia="Times New Roman" w:hAnsi="Times New Roman" w:cs="Times New Roman"/>
                <w:color w:val="000000"/>
              </w:rPr>
            </w:pPr>
            <w:r w:rsidRPr="00651FD9">
              <w:rPr>
                <w:rFonts w:ascii="Times New Roman" w:eastAsia="Times New Roman" w:hAnsi="Times New Roman" w:cs="Times New Roman"/>
                <w:color w:val="000000"/>
              </w:rPr>
              <w:t>R2</w:t>
            </w:r>
          </w:p>
        </w:tc>
        <w:tc>
          <w:tcPr>
            <w:tcW w:w="2549" w:type="dxa"/>
            <w:gridSpan w:val="2"/>
            <w:tcBorders>
              <w:top w:val="single" w:sz="4" w:space="0" w:color="auto"/>
              <w:left w:val="nil"/>
              <w:bottom w:val="nil"/>
              <w:right w:val="nil"/>
            </w:tcBorders>
            <w:shd w:val="clear" w:color="auto" w:fill="auto"/>
            <w:vAlign w:val="center"/>
            <w:hideMark/>
          </w:tcPr>
          <w:p w14:paraId="33F25D07"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0.792117</w:t>
            </w:r>
          </w:p>
        </w:tc>
      </w:tr>
      <w:tr w:rsidR="00651FD9" w:rsidRPr="00651FD9" w14:paraId="6817BAB0" w14:textId="77777777" w:rsidTr="00651FD9">
        <w:trPr>
          <w:trHeight w:val="300"/>
          <w:jc w:val="center"/>
        </w:trPr>
        <w:tc>
          <w:tcPr>
            <w:tcW w:w="3031" w:type="dxa"/>
            <w:tcBorders>
              <w:top w:val="nil"/>
              <w:left w:val="nil"/>
              <w:bottom w:val="nil"/>
              <w:right w:val="nil"/>
            </w:tcBorders>
            <w:shd w:val="clear" w:color="auto" w:fill="auto"/>
            <w:noWrap/>
            <w:vAlign w:val="center"/>
            <w:hideMark/>
          </w:tcPr>
          <w:p w14:paraId="1A6292B9" w14:textId="77777777" w:rsidR="00651FD9" w:rsidRPr="00651FD9" w:rsidRDefault="00651FD9" w:rsidP="00651FD9">
            <w:pPr>
              <w:spacing w:after="0" w:line="240" w:lineRule="auto"/>
              <w:rPr>
                <w:rFonts w:ascii="Times New Roman" w:eastAsia="Times New Roman" w:hAnsi="Times New Roman" w:cs="Times New Roman"/>
                <w:color w:val="000000"/>
                <w:lang w:val="es-MX"/>
              </w:rPr>
            </w:pPr>
            <w:r w:rsidRPr="00651FD9">
              <w:rPr>
                <w:rFonts w:ascii="Times New Roman" w:eastAsia="Times New Roman" w:hAnsi="Times New Roman" w:cs="Times New Roman"/>
                <w:color w:val="000000"/>
                <w:lang w:val="es-MX"/>
              </w:rPr>
              <w:t xml:space="preserve">Suma de errores de la regresión </w:t>
            </w:r>
          </w:p>
        </w:tc>
        <w:tc>
          <w:tcPr>
            <w:tcW w:w="2549" w:type="dxa"/>
            <w:gridSpan w:val="2"/>
            <w:tcBorders>
              <w:top w:val="nil"/>
              <w:left w:val="nil"/>
              <w:bottom w:val="nil"/>
              <w:right w:val="nil"/>
            </w:tcBorders>
            <w:shd w:val="clear" w:color="auto" w:fill="auto"/>
            <w:vAlign w:val="center"/>
            <w:hideMark/>
          </w:tcPr>
          <w:p w14:paraId="52A391A8"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0.055023</w:t>
            </w:r>
          </w:p>
        </w:tc>
      </w:tr>
      <w:tr w:rsidR="00651FD9" w:rsidRPr="00651FD9" w14:paraId="44177968" w14:textId="77777777" w:rsidTr="00651FD9">
        <w:trPr>
          <w:trHeight w:val="300"/>
          <w:jc w:val="center"/>
        </w:trPr>
        <w:tc>
          <w:tcPr>
            <w:tcW w:w="3031" w:type="dxa"/>
            <w:tcBorders>
              <w:top w:val="nil"/>
              <w:left w:val="nil"/>
              <w:bottom w:val="single" w:sz="4" w:space="0" w:color="auto"/>
              <w:right w:val="nil"/>
            </w:tcBorders>
            <w:shd w:val="clear" w:color="auto" w:fill="auto"/>
            <w:noWrap/>
            <w:vAlign w:val="bottom"/>
            <w:hideMark/>
          </w:tcPr>
          <w:p w14:paraId="7161D7EA" w14:textId="77777777" w:rsidR="00651FD9" w:rsidRPr="00651FD9" w:rsidRDefault="00651FD9" w:rsidP="00651FD9">
            <w:pPr>
              <w:spacing w:after="0" w:line="240" w:lineRule="auto"/>
              <w:rPr>
                <w:rFonts w:ascii="Times New Roman" w:eastAsia="Times New Roman" w:hAnsi="Times New Roman" w:cs="Times New Roman"/>
                <w:color w:val="000000"/>
              </w:rPr>
            </w:pPr>
            <w:proofErr w:type="spellStart"/>
            <w:r w:rsidRPr="00651FD9">
              <w:rPr>
                <w:rFonts w:ascii="Times New Roman" w:eastAsia="Times New Roman" w:hAnsi="Times New Roman" w:cs="Times New Roman"/>
                <w:color w:val="000000"/>
              </w:rPr>
              <w:t>Estadístico</w:t>
            </w:r>
            <w:proofErr w:type="spellEnd"/>
            <w:r w:rsidRPr="00651FD9">
              <w:rPr>
                <w:rFonts w:ascii="Times New Roman" w:eastAsia="Times New Roman" w:hAnsi="Times New Roman" w:cs="Times New Roman"/>
                <w:color w:val="000000"/>
              </w:rPr>
              <w:t xml:space="preserve"> Durbin-Watson</w:t>
            </w:r>
          </w:p>
        </w:tc>
        <w:tc>
          <w:tcPr>
            <w:tcW w:w="2549" w:type="dxa"/>
            <w:gridSpan w:val="2"/>
            <w:tcBorders>
              <w:top w:val="nil"/>
              <w:left w:val="nil"/>
              <w:bottom w:val="single" w:sz="4" w:space="0" w:color="auto"/>
              <w:right w:val="nil"/>
            </w:tcBorders>
            <w:shd w:val="clear" w:color="auto" w:fill="auto"/>
            <w:vAlign w:val="center"/>
            <w:hideMark/>
          </w:tcPr>
          <w:p w14:paraId="51A50E03" w14:textId="77777777" w:rsidR="00651FD9" w:rsidRPr="00651FD9" w:rsidRDefault="00651FD9" w:rsidP="00651FD9">
            <w:pPr>
              <w:spacing w:after="0" w:line="240" w:lineRule="auto"/>
              <w:jc w:val="center"/>
              <w:rPr>
                <w:rFonts w:ascii="Times New Roman" w:eastAsia="Times New Roman" w:hAnsi="Times New Roman" w:cs="Times New Roman"/>
                <w:color w:val="000000"/>
              </w:rPr>
            </w:pPr>
            <w:r w:rsidRPr="00651FD9">
              <w:rPr>
                <w:rFonts w:ascii="Times New Roman" w:eastAsia="Times New Roman" w:hAnsi="Times New Roman" w:cs="Times New Roman"/>
                <w:color w:val="000000"/>
              </w:rPr>
              <w:t>2.061963</w:t>
            </w:r>
          </w:p>
        </w:tc>
      </w:tr>
      <w:tr w:rsidR="00651FD9" w:rsidRPr="00651FD9" w14:paraId="405106F1" w14:textId="77777777" w:rsidTr="00651FD9">
        <w:trPr>
          <w:trHeight w:val="300"/>
          <w:jc w:val="center"/>
        </w:trPr>
        <w:tc>
          <w:tcPr>
            <w:tcW w:w="5580" w:type="dxa"/>
            <w:gridSpan w:val="3"/>
            <w:tcBorders>
              <w:top w:val="nil"/>
              <w:left w:val="nil"/>
              <w:bottom w:val="nil"/>
              <w:right w:val="nil"/>
            </w:tcBorders>
            <w:shd w:val="clear" w:color="auto" w:fill="auto"/>
            <w:noWrap/>
            <w:vAlign w:val="bottom"/>
            <w:hideMark/>
          </w:tcPr>
          <w:p w14:paraId="53996F56" w14:textId="77777777" w:rsidR="00651FD9" w:rsidRPr="00651FD9" w:rsidRDefault="00651FD9" w:rsidP="00651FD9">
            <w:pPr>
              <w:spacing w:after="0" w:line="240" w:lineRule="auto"/>
              <w:rPr>
                <w:rFonts w:ascii="Times New Roman" w:eastAsia="Times New Roman" w:hAnsi="Times New Roman" w:cs="Times New Roman"/>
                <w:sz w:val="18"/>
                <w:szCs w:val="20"/>
              </w:rPr>
            </w:pPr>
            <w:proofErr w:type="spellStart"/>
            <w:r w:rsidRPr="00651FD9">
              <w:rPr>
                <w:rFonts w:ascii="Times New Roman" w:eastAsia="Times New Roman" w:hAnsi="Times New Roman" w:cs="Times New Roman"/>
                <w:sz w:val="18"/>
                <w:szCs w:val="20"/>
              </w:rPr>
              <w:t>Errores</w:t>
            </w:r>
            <w:proofErr w:type="spellEnd"/>
            <w:r w:rsidRPr="00651FD9">
              <w:rPr>
                <w:rFonts w:ascii="Times New Roman" w:eastAsia="Times New Roman" w:hAnsi="Times New Roman" w:cs="Times New Roman"/>
                <w:sz w:val="18"/>
                <w:szCs w:val="20"/>
              </w:rPr>
              <w:t xml:space="preserve"> </w:t>
            </w:r>
            <w:proofErr w:type="spellStart"/>
            <w:r w:rsidRPr="00651FD9">
              <w:rPr>
                <w:rFonts w:ascii="Times New Roman" w:eastAsia="Times New Roman" w:hAnsi="Times New Roman" w:cs="Times New Roman"/>
                <w:sz w:val="18"/>
                <w:szCs w:val="20"/>
              </w:rPr>
              <w:t>estándar</w:t>
            </w:r>
            <w:proofErr w:type="spellEnd"/>
            <w:r w:rsidRPr="00651FD9">
              <w:rPr>
                <w:rFonts w:ascii="Times New Roman" w:eastAsia="Times New Roman" w:hAnsi="Times New Roman" w:cs="Times New Roman"/>
                <w:sz w:val="18"/>
                <w:szCs w:val="20"/>
              </w:rPr>
              <w:t xml:space="preserve"> </w:t>
            </w:r>
            <w:proofErr w:type="spellStart"/>
            <w:r w:rsidRPr="00651FD9">
              <w:rPr>
                <w:rFonts w:ascii="Times New Roman" w:eastAsia="Times New Roman" w:hAnsi="Times New Roman" w:cs="Times New Roman"/>
                <w:sz w:val="18"/>
                <w:szCs w:val="20"/>
              </w:rPr>
              <w:t>en</w:t>
            </w:r>
            <w:proofErr w:type="spellEnd"/>
            <w:r w:rsidRPr="00651FD9">
              <w:rPr>
                <w:rFonts w:ascii="Times New Roman" w:eastAsia="Times New Roman" w:hAnsi="Times New Roman" w:cs="Times New Roman"/>
                <w:sz w:val="18"/>
                <w:szCs w:val="20"/>
              </w:rPr>
              <w:t xml:space="preserve"> </w:t>
            </w:r>
            <w:proofErr w:type="spellStart"/>
            <w:r w:rsidRPr="00651FD9">
              <w:rPr>
                <w:rFonts w:ascii="Times New Roman" w:eastAsia="Times New Roman" w:hAnsi="Times New Roman" w:cs="Times New Roman"/>
                <w:sz w:val="18"/>
                <w:szCs w:val="20"/>
              </w:rPr>
              <w:t>paréntesis</w:t>
            </w:r>
            <w:proofErr w:type="spellEnd"/>
          </w:p>
        </w:tc>
      </w:tr>
      <w:tr w:rsidR="00651FD9" w:rsidRPr="00651FD9" w14:paraId="097637B4" w14:textId="77777777" w:rsidTr="00651FD9">
        <w:trPr>
          <w:trHeight w:val="300"/>
          <w:jc w:val="center"/>
        </w:trPr>
        <w:tc>
          <w:tcPr>
            <w:tcW w:w="5580" w:type="dxa"/>
            <w:gridSpan w:val="3"/>
            <w:tcBorders>
              <w:top w:val="nil"/>
              <w:left w:val="nil"/>
              <w:bottom w:val="nil"/>
              <w:right w:val="nil"/>
            </w:tcBorders>
            <w:shd w:val="clear" w:color="auto" w:fill="auto"/>
            <w:noWrap/>
            <w:vAlign w:val="bottom"/>
            <w:hideMark/>
          </w:tcPr>
          <w:p w14:paraId="7F841713" w14:textId="77777777" w:rsidR="00651FD9" w:rsidRPr="00651FD9" w:rsidRDefault="00651FD9" w:rsidP="00651FD9">
            <w:pPr>
              <w:spacing w:after="0" w:line="240" w:lineRule="auto"/>
              <w:rPr>
                <w:rFonts w:ascii="Times New Roman" w:eastAsia="Times New Roman" w:hAnsi="Times New Roman" w:cs="Times New Roman"/>
                <w:sz w:val="18"/>
                <w:szCs w:val="20"/>
              </w:rPr>
            </w:pPr>
            <w:r w:rsidRPr="00651FD9">
              <w:rPr>
                <w:rFonts w:ascii="Times New Roman" w:eastAsia="Times New Roman" w:hAnsi="Times New Roman" w:cs="Times New Roman"/>
                <w:sz w:val="18"/>
                <w:szCs w:val="20"/>
              </w:rPr>
              <w:t>*** p&lt;0.01, ** p&lt;0.05, * p&lt;0.1</w:t>
            </w:r>
          </w:p>
        </w:tc>
      </w:tr>
    </w:tbl>
    <w:p w14:paraId="6EA1D49D" w14:textId="77777777" w:rsidR="00651FD9" w:rsidRDefault="00651FD9" w:rsidP="003149DF">
      <w:pPr>
        <w:spacing w:before="240" w:after="0" w:line="276" w:lineRule="auto"/>
        <w:jc w:val="both"/>
        <w:rPr>
          <w:rFonts w:ascii="Times New Roman" w:hAnsi="Times New Roman" w:cs="Times New Roman"/>
          <w:sz w:val="24"/>
          <w:szCs w:val="24"/>
          <w:lang w:val="es-ES"/>
        </w:rPr>
      </w:pPr>
    </w:p>
    <w:p w14:paraId="2DC99225" w14:textId="29558A08" w:rsidR="009E1265" w:rsidRPr="003149DF" w:rsidRDefault="00C62BD6"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Por otro lado, l</w:t>
      </w:r>
      <w:r w:rsidR="009E1265" w:rsidRPr="003149DF">
        <w:rPr>
          <w:rFonts w:ascii="Times New Roman" w:hAnsi="Times New Roman" w:cs="Times New Roman"/>
          <w:sz w:val="24"/>
          <w:szCs w:val="24"/>
          <w:lang w:val="es-ES"/>
        </w:rPr>
        <w:t xml:space="preserve">a prueba de </w:t>
      </w:r>
      <w:proofErr w:type="spellStart"/>
      <w:r w:rsidR="009E1265" w:rsidRPr="003149DF">
        <w:rPr>
          <w:rFonts w:ascii="Times New Roman" w:hAnsi="Times New Roman" w:cs="Times New Roman"/>
          <w:sz w:val="24"/>
          <w:szCs w:val="24"/>
          <w:lang w:val="es-ES"/>
        </w:rPr>
        <w:t>cointegración</w:t>
      </w:r>
      <w:proofErr w:type="spellEnd"/>
      <w:r w:rsidR="009E1265" w:rsidRPr="003149DF">
        <w:rPr>
          <w:rFonts w:ascii="Times New Roman" w:hAnsi="Times New Roman" w:cs="Times New Roman"/>
          <w:sz w:val="24"/>
          <w:szCs w:val="24"/>
          <w:lang w:val="es-ES"/>
        </w:rPr>
        <w:t xml:space="preserve"> de </w:t>
      </w:r>
      <w:proofErr w:type="spellStart"/>
      <w:r w:rsidR="009E1265" w:rsidRPr="003149DF">
        <w:rPr>
          <w:rFonts w:ascii="Times New Roman" w:hAnsi="Times New Roman" w:cs="Times New Roman"/>
          <w:sz w:val="24"/>
          <w:szCs w:val="24"/>
          <w:lang w:val="es-ES"/>
        </w:rPr>
        <w:t>Johansen</w:t>
      </w:r>
      <w:proofErr w:type="spellEnd"/>
      <w:r w:rsidR="009E1265" w:rsidRPr="003149DF">
        <w:rPr>
          <w:rFonts w:ascii="Times New Roman" w:hAnsi="Times New Roman" w:cs="Times New Roman"/>
          <w:sz w:val="24"/>
          <w:szCs w:val="24"/>
          <w:lang w:val="es-ES"/>
        </w:rPr>
        <w:t xml:space="preserve"> sugiere que existe una relación de largo plazo entre las series de precios y de la producción nacional de café cereza (</w:t>
      </w:r>
      <w:r w:rsidR="009E1265" w:rsidRPr="003149DF">
        <w:rPr>
          <w:rFonts w:ascii="Times New Roman" w:hAnsi="Times New Roman" w:cs="Times New Roman"/>
          <w:sz w:val="24"/>
          <w:szCs w:val="24"/>
          <w:lang w:val="es-MX"/>
        </w:rPr>
        <w:t xml:space="preserve">véase </w:t>
      </w:r>
      <w:r>
        <w:rPr>
          <w:rFonts w:ascii="Times New Roman" w:hAnsi="Times New Roman" w:cs="Times New Roman"/>
          <w:sz w:val="24"/>
          <w:szCs w:val="24"/>
          <w:lang w:val="es-MX"/>
        </w:rPr>
        <w:t>a</w:t>
      </w:r>
      <w:r w:rsidR="009E1265" w:rsidRPr="003149DF">
        <w:rPr>
          <w:rFonts w:ascii="Times New Roman" w:hAnsi="Times New Roman" w:cs="Times New Roman"/>
          <w:sz w:val="24"/>
          <w:szCs w:val="24"/>
          <w:lang w:val="es-MX"/>
        </w:rPr>
        <w:t>nexo 3</w:t>
      </w:r>
      <w:r w:rsidR="009E1265" w:rsidRPr="003149DF">
        <w:rPr>
          <w:rFonts w:ascii="Times New Roman" w:hAnsi="Times New Roman" w:cs="Times New Roman"/>
          <w:sz w:val="24"/>
          <w:szCs w:val="24"/>
          <w:lang w:val="es-ES"/>
        </w:rPr>
        <w:t xml:space="preserve">). La </w:t>
      </w:r>
      <w:proofErr w:type="spellStart"/>
      <w:r w:rsidR="009E1265" w:rsidRPr="003149DF">
        <w:rPr>
          <w:rFonts w:ascii="Times New Roman" w:hAnsi="Times New Roman" w:cs="Times New Roman"/>
          <w:sz w:val="24"/>
          <w:szCs w:val="24"/>
          <w:lang w:val="es-ES"/>
        </w:rPr>
        <w:t>cointegración</w:t>
      </w:r>
      <w:proofErr w:type="spellEnd"/>
      <w:r w:rsidR="009E1265" w:rsidRPr="003149DF">
        <w:rPr>
          <w:rFonts w:ascii="Times New Roman" w:hAnsi="Times New Roman" w:cs="Times New Roman"/>
          <w:sz w:val="24"/>
          <w:szCs w:val="24"/>
          <w:lang w:val="es-ES"/>
        </w:rPr>
        <w:t xml:space="preserve"> de las variables implica que </w:t>
      </w:r>
      <w:r w:rsidR="009E1265" w:rsidRPr="003149DF">
        <w:rPr>
          <w:rStyle w:val="tlid-translation"/>
          <w:rFonts w:ascii="Times New Roman" w:hAnsi="Times New Roman" w:cs="Times New Roman"/>
          <w:sz w:val="24"/>
          <w:szCs w:val="24"/>
          <w:lang w:val="es-ES"/>
        </w:rPr>
        <w:t xml:space="preserve">los precios del café, a nivel nacional e internacional, tienen una estrecha relación de largo plazo. Lo anterior puede observarse en el vector </w:t>
      </w:r>
      <w:r w:rsidR="00446841" w:rsidRPr="003149DF">
        <w:rPr>
          <w:rStyle w:val="tlid-translation"/>
          <w:rFonts w:ascii="Times New Roman" w:hAnsi="Times New Roman" w:cs="Times New Roman"/>
          <w:sz w:val="24"/>
          <w:szCs w:val="24"/>
          <w:lang w:val="es-ES"/>
        </w:rPr>
        <w:t xml:space="preserve">de </w:t>
      </w:r>
      <w:proofErr w:type="spellStart"/>
      <w:r w:rsidR="00446841" w:rsidRPr="003149DF">
        <w:rPr>
          <w:rStyle w:val="tlid-translation"/>
          <w:rFonts w:ascii="Times New Roman" w:hAnsi="Times New Roman" w:cs="Times New Roman"/>
          <w:sz w:val="24"/>
          <w:szCs w:val="24"/>
          <w:lang w:val="es-ES"/>
        </w:rPr>
        <w:t>cointegración</w:t>
      </w:r>
      <w:proofErr w:type="spellEnd"/>
      <w:r w:rsidR="00446841" w:rsidRPr="003149DF">
        <w:rPr>
          <w:rStyle w:val="tlid-translation"/>
          <w:rFonts w:ascii="Times New Roman" w:hAnsi="Times New Roman" w:cs="Times New Roman"/>
          <w:sz w:val="24"/>
          <w:szCs w:val="24"/>
          <w:lang w:val="es-ES"/>
        </w:rPr>
        <w:t xml:space="preserve"> del modelo VEC</w:t>
      </w:r>
      <w:r w:rsidR="009E1265" w:rsidRPr="003149DF">
        <w:rPr>
          <w:rStyle w:val="tlid-translation"/>
          <w:rFonts w:ascii="Times New Roman" w:hAnsi="Times New Roman" w:cs="Times New Roman"/>
          <w:sz w:val="24"/>
          <w:szCs w:val="24"/>
          <w:lang w:val="es-ES"/>
        </w:rPr>
        <w:t>.</w:t>
      </w:r>
    </w:p>
    <w:p w14:paraId="06549C39" w14:textId="52E3AD3C" w:rsidR="00AE660E" w:rsidRPr="00BD47D8" w:rsidRDefault="00AE660E" w:rsidP="003149DF">
      <w:pPr>
        <w:spacing w:before="240" w:after="0" w:line="276" w:lineRule="auto"/>
        <w:jc w:val="both"/>
        <w:rPr>
          <w:rFonts w:ascii="Times New Roman" w:eastAsiaTheme="minorEastAsia" w:hAnsi="Times New Roman" w:cs="Times New Roman"/>
          <w:sz w:val="24"/>
          <w:szCs w:val="24"/>
          <w:lang w:val="es-MX"/>
        </w:rPr>
      </w:pPr>
      <w:r w:rsidRPr="003149DF">
        <w:rPr>
          <w:rFonts w:ascii="Times New Roman" w:hAnsi="Times New Roman" w:cs="Times New Roman"/>
          <w:sz w:val="24"/>
          <w:szCs w:val="24"/>
          <w:lang w:val="es-ES"/>
        </w:rPr>
        <w:t xml:space="preserve">Los resultados </w:t>
      </w:r>
      <w:r w:rsidR="00137E5D" w:rsidRPr="003149DF">
        <w:rPr>
          <w:rStyle w:val="tlid-translation"/>
          <w:rFonts w:ascii="Times New Roman" w:hAnsi="Times New Roman" w:cs="Times New Roman"/>
          <w:sz w:val="24"/>
          <w:szCs w:val="24"/>
          <w:lang w:val="es-ES"/>
        </w:rPr>
        <w:t>de</w:t>
      </w:r>
      <w:r w:rsidR="00C62BD6">
        <w:rPr>
          <w:rStyle w:val="tlid-translation"/>
          <w:rFonts w:ascii="Times New Roman" w:hAnsi="Times New Roman" w:cs="Times New Roman"/>
          <w:sz w:val="24"/>
          <w:szCs w:val="24"/>
          <w:lang w:val="es-ES"/>
        </w:rPr>
        <w:t xml:space="preserve"> </w:t>
      </w:r>
      <w:r w:rsidR="00137E5D" w:rsidRPr="003149DF">
        <w:rPr>
          <w:rStyle w:val="tlid-translation"/>
          <w:rFonts w:ascii="Times New Roman" w:hAnsi="Times New Roman" w:cs="Times New Roman"/>
          <w:sz w:val="24"/>
          <w:szCs w:val="24"/>
          <w:lang w:val="es-ES"/>
        </w:rPr>
        <w:t>l</w:t>
      </w:r>
      <w:r w:rsidR="00C62BD6">
        <w:rPr>
          <w:rStyle w:val="tlid-translation"/>
          <w:rFonts w:ascii="Times New Roman" w:hAnsi="Times New Roman" w:cs="Times New Roman"/>
          <w:sz w:val="24"/>
          <w:szCs w:val="24"/>
          <w:lang w:val="es-ES"/>
        </w:rPr>
        <w:t>a estimación del</w:t>
      </w:r>
      <w:r w:rsidR="00137E5D" w:rsidRPr="003149DF">
        <w:rPr>
          <w:rStyle w:val="tlid-translation"/>
          <w:rFonts w:ascii="Times New Roman" w:hAnsi="Times New Roman" w:cs="Times New Roman"/>
          <w:sz w:val="24"/>
          <w:szCs w:val="24"/>
          <w:lang w:val="es-ES"/>
        </w:rPr>
        <w:t xml:space="preserve"> modelo</w:t>
      </w:r>
      <w:r w:rsidR="00C62BD6">
        <w:rPr>
          <w:rStyle w:val="tlid-translation"/>
          <w:rFonts w:ascii="Times New Roman" w:hAnsi="Times New Roman" w:cs="Times New Roman"/>
          <w:sz w:val="24"/>
          <w:szCs w:val="24"/>
          <w:lang w:val="es-ES"/>
        </w:rPr>
        <w:t xml:space="preserve"> </w:t>
      </w:r>
      <w:r w:rsidRPr="003149DF">
        <w:rPr>
          <w:rFonts w:ascii="Times New Roman" w:hAnsi="Times New Roman" w:cs="Times New Roman"/>
          <w:sz w:val="24"/>
          <w:szCs w:val="24"/>
          <w:lang w:val="es-ES"/>
        </w:rPr>
        <w:t>indican que, en el largo plazo, un incremento de 1% en el precio internacional del café implica un aumento de 1.31% en el precio nacional</w:t>
      </w:r>
      <w:r w:rsidR="00C62BD6">
        <w:rPr>
          <w:rFonts w:ascii="Times New Roman" w:hAnsi="Times New Roman" w:cs="Times New Roman"/>
          <w:sz w:val="24"/>
          <w:szCs w:val="24"/>
          <w:lang w:val="es-ES"/>
        </w:rPr>
        <w:t xml:space="preserve"> (PMR). Mientras que un aumento de</w:t>
      </w:r>
      <w:r w:rsidRPr="003149DF">
        <w:rPr>
          <w:rFonts w:ascii="Times New Roman" w:hAnsi="Times New Roman" w:cs="Times New Roman"/>
          <w:sz w:val="24"/>
          <w:szCs w:val="24"/>
          <w:lang w:val="es-ES"/>
        </w:rPr>
        <w:t xml:space="preserve"> 1% en la producción nacional, reduce el precio nacional en 0.24%. Por otro lado</w:t>
      </w:r>
      <w:r w:rsidRPr="003149DF">
        <w:rPr>
          <w:rFonts w:ascii="Times New Roman" w:eastAsiaTheme="minorEastAsia" w:hAnsi="Times New Roman" w:cs="Times New Roman"/>
          <w:sz w:val="24"/>
          <w:szCs w:val="24"/>
          <w:lang w:val="es-ES"/>
        </w:rPr>
        <w:t xml:space="preserve">, </w:t>
      </w:r>
      <w:r w:rsidR="00C62BD6">
        <w:rPr>
          <w:rFonts w:ascii="Times New Roman" w:eastAsiaTheme="minorEastAsia" w:hAnsi="Times New Roman" w:cs="Times New Roman"/>
          <w:sz w:val="24"/>
          <w:szCs w:val="24"/>
          <w:lang w:val="es-ES"/>
        </w:rPr>
        <w:t>encontramos</w:t>
      </w:r>
      <w:r w:rsidRPr="003149DF">
        <w:rPr>
          <w:rFonts w:ascii="Times New Roman" w:eastAsiaTheme="minorEastAsia" w:hAnsi="Times New Roman" w:cs="Times New Roman"/>
          <w:sz w:val="24"/>
          <w:szCs w:val="24"/>
          <w:lang w:val="es-ES"/>
        </w:rPr>
        <w:t xml:space="preserve"> efectos positivos </w:t>
      </w:r>
      <w:r w:rsidR="00C34F36">
        <w:rPr>
          <w:rFonts w:ascii="Times New Roman" w:eastAsiaTheme="minorEastAsia" w:hAnsi="Times New Roman" w:cs="Times New Roman"/>
          <w:sz w:val="24"/>
          <w:szCs w:val="24"/>
          <w:lang w:val="es-ES"/>
        </w:rPr>
        <w:t xml:space="preserve">de corto plazo asociados con el segundo y tercer rezagos </w:t>
      </w:r>
      <w:r w:rsidRPr="003149DF">
        <w:rPr>
          <w:rFonts w:ascii="Times New Roman" w:eastAsiaTheme="minorEastAsia" w:hAnsi="Times New Roman" w:cs="Times New Roman"/>
          <w:sz w:val="24"/>
          <w:szCs w:val="24"/>
          <w:lang w:val="es-ES"/>
        </w:rPr>
        <w:t>del precio nacional</w:t>
      </w:r>
      <w:r w:rsidR="00C34F36">
        <w:rPr>
          <w:rFonts w:ascii="Times New Roman" w:eastAsiaTheme="minorEastAsia" w:hAnsi="Times New Roman" w:cs="Times New Roman"/>
          <w:sz w:val="24"/>
          <w:szCs w:val="24"/>
          <w:lang w:val="es-ES"/>
        </w:rPr>
        <w:t>, mientras que hay</w:t>
      </w:r>
      <w:r w:rsidR="00C62BD6">
        <w:rPr>
          <w:rFonts w:ascii="Times New Roman" w:eastAsiaTheme="minorEastAsia" w:hAnsi="Times New Roman" w:cs="Times New Roman"/>
          <w:sz w:val="24"/>
          <w:szCs w:val="24"/>
          <w:lang w:val="es-ES"/>
        </w:rPr>
        <w:t xml:space="preserve"> </w:t>
      </w:r>
      <w:r w:rsidRPr="003149DF">
        <w:rPr>
          <w:rFonts w:ascii="Times New Roman" w:eastAsiaTheme="minorEastAsia" w:hAnsi="Times New Roman" w:cs="Times New Roman"/>
          <w:sz w:val="24"/>
          <w:szCs w:val="24"/>
          <w:lang w:val="es-ES"/>
        </w:rPr>
        <w:t xml:space="preserve">efectos negativos </w:t>
      </w:r>
      <w:r w:rsidR="00C34F36">
        <w:rPr>
          <w:rFonts w:ascii="Times New Roman" w:eastAsiaTheme="minorEastAsia" w:hAnsi="Times New Roman" w:cs="Times New Roman"/>
          <w:sz w:val="24"/>
          <w:szCs w:val="24"/>
          <w:lang w:val="es-ES"/>
        </w:rPr>
        <w:t xml:space="preserve">(para esos mismos rezagos) </w:t>
      </w:r>
      <w:r w:rsidRPr="003149DF">
        <w:rPr>
          <w:rFonts w:ascii="Times New Roman" w:eastAsiaTheme="minorEastAsia" w:hAnsi="Times New Roman" w:cs="Times New Roman"/>
          <w:sz w:val="24"/>
          <w:szCs w:val="24"/>
          <w:lang w:val="es-ES"/>
        </w:rPr>
        <w:t>de la producción nacional</w:t>
      </w:r>
      <w:r w:rsidR="002B4229">
        <w:rPr>
          <w:rFonts w:ascii="Times New Roman" w:eastAsiaTheme="minorEastAsia" w:hAnsi="Times New Roman" w:cs="Times New Roman"/>
          <w:sz w:val="24"/>
          <w:szCs w:val="24"/>
          <w:lang w:val="es-ES"/>
        </w:rPr>
        <w:t xml:space="preserve">. Además, encontramos que el cuarto rezago del precio internacional tiene efectos positivos sobre el precio nacional, </w:t>
      </w:r>
      <w:r w:rsidRPr="003149DF">
        <w:rPr>
          <w:rFonts w:ascii="Times New Roman" w:eastAsiaTheme="minorEastAsia" w:hAnsi="Times New Roman" w:cs="Times New Roman"/>
          <w:sz w:val="24"/>
          <w:szCs w:val="24"/>
          <w:lang w:val="es-ES"/>
        </w:rPr>
        <w:t>en el corto plazo</w:t>
      </w:r>
      <w:r w:rsidR="002B4229">
        <w:rPr>
          <w:rFonts w:ascii="Times New Roman" w:eastAsiaTheme="minorEastAsia" w:hAnsi="Times New Roman" w:cs="Times New Roman"/>
          <w:sz w:val="24"/>
          <w:szCs w:val="24"/>
          <w:lang w:val="es-ES"/>
        </w:rPr>
        <w:t xml:space="preserve"> (véase </w:t>
      </w:r>
      <w:r w:rsidR="0029708C">
        <w:rPr>
          <w:rFonts w:ascii="Times New Roman" w:eastAsiaTheme="minorEastAsia" w:hAnsi="Times New Roman" w:cs="Times New Roman"/>
          <w:sz w:val="24"/>
          <w:szCs w:val="24"/>
          <w:lang w:val="es-ES"/>
        </w:rPr>
        <w:t>cuadro</w:t>
      </w:r>
      <w:r w:rsidR="002B4229">
        <w:rPr>
          <w:rFonts w:ascii="Times New Roman" w:eastAsiaTheme="minorEastAsia" w:hAnsi="Times New Roman" w:cs="Times New Roman"/>
          <w:sz w:val="24"/>
          <w:szCs w:val="24"/>
          <w:lang w:val="es-ES"/>
        </w:rPr>
        <w:t xml:space="preserve"> 1)</w:t>
      </w:r>
      <w:r w:rsidRPr="003149DF">
        <w:rPr>
          <w:rFonts w:ascii="Times New Roman" w:eastAsiaTheme="minorEastAsia" w:hAnsi="Times New Roman" w:cs="Times New Roman"/>
          <w:sz w:val="24"/>
          <w:szCs w:val="24"/>
          <w:lang w:val="es-ES"/>
        </w:rPr>
        <w:t xml:space="preserve">. </w:t>
      </w:r>
    </w:p>
    <w:p w14:paraId="23AD05C4" w14:textId="10ADFE40" w:rsidR="00FD5E87" w:rsidRPr="003149DF" w:rsidRDefault="008A3C2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Para analizar la dinámica y velocidad de ajuste en el corto plazo, generamos un escenario hipotético en el que suponemos un cambio en el precio internacional. Nuestros resultados sugieren que un cambio de una desviación estándar en el precio internacional provoca cambio</w:t>
      </w:r>
      <w:r w:rsidR="00332FB3" w:rsidRPr="003149DF">
        <w:rPr>
          <w:rFonts w:ascii="Times New Roman" w:hAnsi="Times New Roman" w:cs="Times New Roman"/>
          <w:sz w:val="24"/>
          <w:szCs w:val="24"/>
          <w:lang w:val="es-ES"/>
        </w:rPr>
        <w:t>s</w:t>
      </w:r>
      <w:r w:rsidRPr="003149DF">
        <w:rPr>
          <w:rFonts w:ascii="Times New Roman" w:hAnsi="Times New Roman" w:cs="Times New Roman"/>
          <w:sz w:val="24"/>
          <w:szCs w:val="24"/>
          <w:lang w:val="es-ES"/>
        </w:rPr>
        <w:t xml:space="preserve"> permanente</w:t>
      </w:r>
      <w:r w:rsidR="00332FB3" w:rsidRPr="003149DF">
        <w:rPr>
          <w:rFonts w:ascii="Times New Roman" w:hAnsi="Times New Roman" w:cs="Times New Roman"/>
          <w:sz w:val="24"/>
          <w:szCs w:val="24"/>
          <w:lang w:val="es-ES"/>
        </w:rPr>
        <w:t>s</w:t>
      </w:r>
      <w:r w:rsidRPr="003149DF">
        <w:rPr>
          <w:rFonts w:ascii="Times New Roman" w:hAnsi="Times New Roman" w:cs="Times New Roman"/>
          <w:sz w:val="24"/>
          <w:szCs w:val="24"/>
          <w:lang w:val="es-ES"/>
        </w:rPr>
        <w:t xml:space="preserve"> en el precio</w:t>
      </w:r>
      <w:r w:rsidR="00792F57">
        <w:rPr>
          <w:rFonts w:ascii="Times New Roman" w:hAnsi="Times New Roman" w:cs="Times New Roman"/>
          <w:sz w:val="24"/>
          <w:szCs w:val="24"/>
          <w:lang w:val="es-ES"/>
        </w:rPr>
        <w:t xml:space="preserve"> y la cantidad</w:t>
      </w:r>
      <w:r w:rsidRPr="003149DF">
        <w:rPr>
          <w:rFonts w:ascii="Times New Roman" w:hAnsi="Times New Roman" w:cs="Times New Roman"/>
          <w:sz w:val="24"/>
          <w:szCs w:val="24"/>
          <w:lang w:val="es-ES"/>
        </w:rPr>
        <w:t xml:space="preserve"> nacional de equilibrio</w:t>
      </w:r>
      <w:r w:rsidR="00332FB3" w:rsidRPr="003149DF">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w:t>
      </w:r>
      <w:r w:rsidR="00332FB3" w:rsidRPr="003149DF">
        <w:rPr>
          <w:rFonts w:ascii="Times New Roman" w:hAnsi="Times New Roman" w:cs="Times New Roman"/>
          <w:sz w:val="24"/>
          <w:szCs w:val="24"/>
          <w:lang w:val="es-ES"/>
        </w:rPr>
        <w:t>Estos nuevos equilibrios de mercado tardan 8 años o más en estabilizarse (</w:t>
      </w:r>
      <w:r w:rsidR="00332FB3" w:rsidRPr="003149DF">
        <w:rPr>
          <w:rFonts w:ascii="Times New Roman" w:hAnsi="Times New Roman" w:cs="Times New Roman"/>
          <w:sz w:val="24"/>
          <w:szCs w:val="24"/>
          <w:lang w:val="es-MX"/>
        </w:rPr>
        <w:t>véase Anexo 4</w:t>
      </w:r>
      <w:r w:rsidR="00332FB3" w:rsidRPr="003149DF">
        <w:rPr>
          <w:rFonts w:ascii="Times New Roman" w:hAnsi="Times New Roman" w:cs="Times New Roman"/>
          <w:sz w:val="24"/>
          <w:szCs w:val="24"/>
          <w:lang w:val="es-ES"/>
        </w:rPr>
        <w:t xml:space="preserve">). </w:t>
      </w:r>
    </w:p>
    <w:p w14:paraId="765B2660" w14:textId="4830DEB3" w:rsidR="009F28D9" w:rsidRDefault="0030125E" w:rsidP="003149DF">
      <w:pPr>
        <w:spacing w:before="240" w:after="0" w:line="276" w:lineRule="auto"/>
        <w:jc w:val="both"/>
        <w:rPr>
          <w:rFonts w:ascii="Times New Roman" w:hAnsi="Times New Roman" w:cs="Times New Roman"/>
          <w:sz w:val="24"/>
          <w:szCs w:val="24"/>
          <w:lang w:val="es-MX"/>
        </w:rPr>
      </w:pPr>
      <w:r>
        <w:rPr>
          <w:rFonts w:ascii="Times New Roman" w:hAnsi="Times New Roman" w:cs="Times New Roman"/>
          <w:sz w:val="24"/>
          <w:szCs w:val="24"/>
          <w:lang w:val="es-ES"/>
        </w:rPr>
        <w:t>Con el fin de evaluar si se</w:t>
      </w:r>
      <w:r w:rsidR="00AE660E"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ha </w:t>
      </w:r>
      <w:r w:rsidR="00AE660E" w:rsidRPr="003149DF">
        <w:rPr>
          <w:rFonts w:ascii="Times New Roman" w:hAnsi="Times New Roman" w:cs="Times New Roman"/>
          <w:sz w:val="24"/>
          <w:szCs w:val="24"/>
          <w:lang w:val="es-ES"/>
        </w:rPr>
        <w:t>ro</w:t>
      </w:r>
      <w:r>
        <w:rPr>
          <w:rFonts w:ascii="Times New Roman" w:hAnsi="Times New Roman" w:cs="Times New Roman"/>
          <w:sz w:val="24"/>
          <w:szCs w:val="24"/>
          <w:lang w:val="es-ES"/>
        </w:rPr>
        <w:t>to</w:t>
      </w:r>
      <w:r w:rsidR="00AE660E" w:rsidRPr="003149DF">
        <w:rPr>
          <w:rFonts w:ascii="Times New Roman" w:hAnsi="Times New Roman" w:cs="Times New Roman"/>
          <w:sz w:val="24"/>
          <w:szCs w:val="24"/>
          <w:lang w:val="es-ES"/>
        </w:rPr>
        <w:t xml:space="preserve"> la relación de largo plazo entre las series de precios, analizamos las regresiones del modelo VEC agregando observaciones al final de las series, bajo el enfoque de ventana móvil </w:t>
      </w:r>
      <w:r w:rsidR="00AE660E" w:rsidRPr="003149DF">
        <w:rPr>
          <w:rFonts w:ascii="Times New Roman" w:hAnsi="Times New Roman" w:cs="Times New Roman"/>
          <w:i/>
          <w:sz w:val="24"/>
          <w:szCs w:val="24"/>
          <w:lang w:val="es-ES"/>
        </w:rPr>
        <w:t>(</w:t>
      </w:r>
      <w:proofErr w:type="spellStart"/>
      <w:r w:rsidR="00AE660E" w:rsidRPr="003149DF">
        <w:rPr>
          <w:rFonts w:ascii="Times New Roman" w:hAnsi="Times New Roman" w:cs="Times New Roman"/>
          <w:i/>
          <w:sz w:val="24"/>
          <w:szCs w:val="24"/>
          <w:lang w:val="es-ES"/>
        </w:rPr>
        <w:t>rolling</w:t>
      </w:r>
      <w:proofErr w:type="spellEnd"/>
      <w:r w:rsidR="00AE660E" w:rsidRPr="003149DF">
        <w:rPr>
          <w:rFonts w:ascii="Times New Roman" w:hAnsi="Times New Roman" w:cs="Times New Roman"/>
          <w:i/>
          <w:sz w:val="24"/>
          <w:szCs w:val="24"/>
          <w:lang w:val="es-ES"/>
        </w:rPr>
        <w:t xml:space="preserve"> </w:t>
      </w:r>
      <w:proofErr w:type="spellStart"/>
      <w:r w:rsidR="00AE660E" w:rsidRPr="003149DF">
        <w:rPr>
          <w:rFonts w:ascii="Times New Roman" w:hAnsi="Times New Roman" w:cs="Times New Roman"/>
          <w:i/>
          <w:sz w:val="24"/>
          <w:szCs w:val="24"/>
          <w:lang w:val="es-ES"/>
        </w:rPr>
        <w:t>window</w:t>
      </w:r>
      <w:proofErr w:type="spellEnd"/>
      <w:r w:rsidR="00AE660E" w:rsidRPr="003149DF">
        <w:rPr>
          <w:rFonts w:ascii="Times New Roman" w:hAnsi="Times New Roman" w:cs="Times New Roman"/>
          <w:i/>
          <w:sz w:val="24"/>
          <w:szCs w:val="24"/>
          <w:lang w:val="es-ES"/>
        </w:rPr>
        <w:t>)</w:t>
      </w:r>
      <w:r w:rsidR="00AE660E" w:rsidRPr="003149DF">
        <w:rPr>
          <w:rFonts w:ascii="Times New Roman" w:hAnsi="Times New Roman" w:cs="Times New Roman"/>
          <w:sz w:val="24"/>
          <w:szCs w:val="24"/>
          <w:lang w:val="es-ES"/>
        </w:rPr>
        <w:t xml:space="preserve"> como lo sugiere Gálvez-Soriano (</w:t>
      </w:r>
      <w:r w:rsidR="00932942">
        <w:rPr>
          <w:rFonts w:ascii="Times New Roman" w:hAnsi="Times New Roman" w:cs="Times New Roman"/>
          <w:sz w:val="24"/>
          <w:szCs w:val="24"/>
          <w:lang w:val="es-ES"/>
        </w:rPr>
        <w:t>2020</w:t>
      </w:r>
      <w:r w:rsidR="00AE660E"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En la gr</w:t>
      </w:r>
      <w:proofErr w:type="spellStart"/>
      <w:r>
        <w:rPr>
          <w:rFonts w:ascii="Times New Roman" w:hAnsi="Times New Roman" w:cs="Times New Roman"/>
          <w:sz w:val="24"/>
          <w:szCs w:val="24"/>
          <w:lang w:val="es-MX"/>
        </w:rPr>
        <w:t>áfica</w:t>
      </w:r>
      <w:proofErr w:type="spellEnd"/>
      <w:r>
        <w:rPr>
          <w:rFonts w:ascii="Times New Roman" w:hAnsi="Times New Roman" w:cs="Times New Roman"/>
          <w:sz w:val="24"/>
          <w:szCs w:val="24"/>
          <w:lang w:val="es-MX"/>
        </w:rPr>
        <w:t xml:space="preserve"> </w:t>
      </w:r>
      <w:r w:rsidR="00FD43B8">
        <w:rPr>
          <w:rFonts w:ascii="Times New Roman" w:hAnsi="Times New Roman" w:cs="Times New Roman"/>
          <w:sz w:val="24"/>
          <w:szCs w:val="24"/>
          <w:lang w:val="es-MX"/>
        </w:rPr>
        <w:t>5 resumimos</w:t>
      </w:r>
      <w:r>
        <w:rPr>
          <w:rFonts w:ascii="Times New Roman" w:hAnsi="Times New Roman" w:cs="Times New Roman"/>
          <w:sz w:val="24"/>
          <w:szCs w:val="24"/>
          <w:lang w:val="es-MX"/>
        </w:rPr>
        <w:t xml:space="preserve"> el análisis de ventana móvil para la estimación del coeficiente asociado al precio internacional (en el vector de </w:t>
      </w:r>
      <w:proofErr w:type="spellStart"/>
      <w:r>
        <w:rPr>
          <w:rFonts w:ascii="Times New Roman" w:hAnsi="Times New Roman" w:cs="Times New Roman"/>
          <w:sz w:val="24"/>
          <w:szCs w:val="24"/>
          <w:lang w:val="es-MX"/>
        </w:rPr>
        <w:t>cointegración</w:t>
      </w:r>
      <w:proofErr w:type="spellEnd"/>
      <w:r>
        <w:rPr>
          <w:rFonts w:ascii="Times New Roman" w:hAnsi="Times New Roman" w:cs="Times New Roman"/>
          <w:sz w:val="24"/>
          <w:szCs w:val="24"/>
          <w:lang w:val="es-MX"/>
        </w:rPr>
        <w:t>).</w:t>
      </w:r>
      <w:r w:rsidR="00286DCA">
        <w:rPr>
          <w:rFonts w:ascii="Times New Roman" w:hAnsi="Times New Roman" w:cs="Times New Roman"/>
          <w:sz w:val="24"/>
          <w:szCs w:val="24"/>
          <w:lang w:val="es-MX"/>
        </w:rPr>
        <w:t xml:space="preserve"> Las líneas grises discontinuas son los intervalos de confianza y la línea negra punteada corresponde al coeficiente “verdadero”.</w:t>
      </w:r>
    </w:p>
    <w:p w14:paraId="6A88B0EC" w14:textId="6F01F17B" w:rsidR="00A150CB" w:rsidRPr="00843FE9" w:rsidRDefault="00A150CB" w:rsidP="00843FE9">
      <w:pPr>
        <w:spacing w:before="240"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Nótese que la estimación del coeficiente asociado al precio internacional es estable y consistente hasta el trimestre 2013-IV. A partir del </w:t>
      </w:r>
      <w:r w:rsidR="00FD43B8">
        <w:rPr>
          <w:rFonts w:ascii="Times New Roman" w:hAnsi="Times New Roman" w:cs="Times New Roman"/>
          <w:sz w:val="24"/>
          <w:szCs w:val="24"/>
          <w:lang w:val="es-MX"/>
        </w:rPr>
        <w:t xml:space="preserve">trimestre </w:t>
      </w:r>
      <w:r>
        <w:rPr>
          <w:rFonts w:ascii="Times New Roman" w:hAnsi="Times New Roman" w:cs="Times New Roman"/>
          <w:sz w:val="24"/>
          <w:szCs w:val="24"/>
          <w:lang w:val="es-MX"/>
        </w:rPr>
        <w:t>2014-I la estimación del coeficiente</w:t>
      </w:r>
      <w:r w:rsidR="00FD43B8">
        <w:rPr>
          <w:rFonts w:ascii="Times New Roman" w:hAnsi="Times New Roman" w:cs="Times New Roman"/>
          <w:sz w:val="24"/>
          <w:szCs w:val="24"/>
          <w:lang w:val="es-MX"/>
        </w:rPr>
        <w:t xml:space="preserve"> incrementa y alcanza un máximo, después</w:t>
      </w:r>
      <w:r>
        <w:rPr>
          <w:rFonts w:ascii="Times New Roman" w:hAnsi="Times New Roman" w:cs="Times New Roman"/>
          <w:sz w:val="24"/>
          <w:szCs w:val="24"/>
          <w:lang w:val="es-MX"/>
        </w:rPr>
        <w:t xml:space="preserve"> comienza a reducirse constantemente.</w:t>
      </w:r>
      <w:r w:rsidR="003E6DA0">
        <w:rPr>
          <w:rFonts w:ascii="Times New Roman" w:hAnsi="Times New Roman" w:cs="Times New Roman"/>
          <w:sz w:val="24"/>
          <w:szCs w:val="24"/>
          <w:lang w:val="es-MX"/>
        </w:rPr>
        <w:t xml:space="preserve"> Esta reducción en el coeficiente sugiere que la relación de largo plazo entre el precio nacional y el internacional comenzó a perderse desde el año 2014. Sin embargo, el periodo con la reducción más clara en la magnitud del coeficiente estimado se observa hasta el año 2015. De hecho, durante los dos primeros trimestres de 2015 la estimación del coeficiente fue muy cercana a la del modelo verdadero, pero a partir del 2015-III la magnitud del coeficiente comenzó a reducirse notablemente hasta el 2017-I. A partir del año 2017 la estimación del coeficiente se estabiliza, lo que ahora sugiere otro cambio en las condiciones del mercado del café (véase gráfica 5 y anexo A</w:t>
      </w:r>
      <w:r w:rsidR="00286DCA">
        <w:rPr>
          <w:rFonts w:ascii="Times New Roman" w:hAnsi="Times New Roman" w:cs="Times New Roman"/>
          <w:sz w:val="24"/>
          <w:szCs w:val="24"/>
          <w:lang w:val="es-MX"/>
        </w:rPr>
        <w:t>6</w:t>
      </w:r>
      <w:r w:rsidR="003E6DA0">
        <w:rPr>
          <w:rFonts w:ascii="Times New Roman" w:hAnsi="Times New Roman" w:cs="Times New Roman"/>
          <w:sz w:val="24"/>
          <w:szCs w:val="24"/>
          <w:lang w:val="es-MX"/>
        </w:rPr>
        <w:t xml:space="preserve"> para un análisis más detallado de esta prueba).</w:t>
      </w:r>
    </w:p>
    <w:p w14:paraId="6C2E25D9" w14:textId="7CA79573" w:rsidR="00A150CB" w:rsidRPr="00A150CB" w:rsidRDefault="00A150CB" w:rsidP="00A150CB">
      <w:pPr>
        <w:pStyle w:val="Caption"/>
        <w:keepNext/>
        <w:jc w:val="center"/>
        <w:rPr>
          <w:rFonts w:ascii="Times New Roman" w:hAnsi="Times New Roman" w:cs="Times New Roman"/>
          <w:i w:val="0"/>
          <w:color w:val="auto"/>
          <w:sz w:val="22"/>
          <w:lang w:val="es-MX"/>
        </w:rPr>
      </w:pPr>
      <w:r w:rsidRPr="00A150CB">
        <w:rPr>
          <w:rFonts w:ascii="Times New Roman" w:hAnsi="Times New Roman" w:cs="Times New Roman"/>
          <w:b/>
          <w:i w:val="0"/>
          <w:color w:val="auto"/>
          <w:sz w:val="22"/>
          <w:lang w:val="es-MX"/>
        </w:rPr>
        <w:lastRenderedPageBreak/>
        <w:t xml:space="preserve">Gráfica </w:t>
      </w:r>
      <w:r w:rsidRPr="00A150CB">
        <w:rPr>
          <w:rFonts w:ascii="Times New Roman" w:hAnsi="Times New Roman" w:cs="Times New Roman"/>
          <w:b/>
          <w:i w:val="0"/>
          <w:color w:val="auto"/>
          <w:sz w:val="22"/>
        </w:rPr>
        <w:fldChar w:fldCharType="begin"/>
      </w:r>
      <w:r w:rsidRPr="00A150CB">
        <w:rPr>
          <w:rFonts w:ascii="Times New Roman" w:hAnsi="Times New Roman" w:cs="Times New Roman"/>
          <w:b/>
          <w:i w:val="0"/>
          <w:color w:val="auto"/>
          <w:sz w:val="22"/>
          <w:lang w:val="es-MX"/>
        </w:rPr>
        <w:instrText xml:space="preserve"> SEQ Gráfica \* ARABIC </w:instrText>
      </w:r>
      <w:r w:rsidRPr="00A150CB">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5</w:t>
      </w:r>
      <w:r w:rsidRPr="00A150CB">
        <w:rPr>
          <w:rFonts w:ascii="Times New Roman" w:hAnsi="Times New Roman" w:cs="Times New Roman"/>
          <w:b/>
          <w:i w:val="0"/>
          <w:color w:val="auto"/>
          <w:sz w:val="22"/>
        </w:rPr>
        <w:fldChar w:fldCharType="end"/>
      </w:r>
      <w:r w:rsidRPr="00A150CB">
        <w:rPr>
          <w:rFonts w:ascii="Times New Roman" w:hAnsi="Times New Roman" w:cs="Times New Roman"/>
          <w:b/>
          <w:i w:val="0"/>
          <w:color w:val="auto"/>
          <w:sz w:val="22"/>
          <w:lang w:val="es-MX"/>
        </w:rPr>
        <w:t>.</w:t>
      </w:r>
      <w:r w:rsidRPr="00A150CB">
        <w:rPr>
          <w:rFonts w:ascii="Times New Roman" w:hAnsi="Times New Roman" w:cs="Times New Roman"/>
          <w:i w:val="0"/>
          <w:color w:val="auto"/>
          <w:sz w:val="22"/>
          <w:lang w:val="es-MX"/>
        </w:rPr>
        <w:t xml:space="preserve"> </w:t>
      </w:r>
      <w:r w:rsidR="00843FE9" w:rsidRPr="00A150CB">
        <w:rPr>
          <w:rFonts w:ascii="Times New Roman" w:hAnsi="Times New Roman" w:cs="Times New Roman"/>
          <w:i w:val="0"/>
          <w:color w:val="auto"/>
          <w:sz w:val="22"/>
          <w:lang w:val="es-MX"/>
        </w:rPr>
        <w:t>Rompimiento</w:t>
      </w:r>
      <w:r w:rsidRPr="00A150CB">
        <w:rPr>
          <w:rFonts w:ascii="Times New Roman" w:hAnsi="Times New Roman" w:cs="Times New Roman"/>
          <w:i w:val="0"/>
          <w:color w:val="auto"/>
          <w:sz w:val="22"/>
          <w:lang w:val="es-MX"/>
        </w:rPr>
        <w:t xml:space="preserve"> de la relación de largo plazo</w:t>
      </w:r>
    </w:p>
    <w:p w14:paraId="66B891DB" w14:textId="77777777" w:rsidR="00651FD9" w:rsidRDefault="00A150CB" w:rsidP="00651FD9">
      <w:pPr>
        <w:keepNext/>
        <w:spacing w:before="240" w:after="0" w:line="276" w:lineRule="auto"/>
        <w:jc w:val="center"/>
      </w:pPr>
      <w:r>
        <w:rPr>
          <w:noProof/>
        </w:rPr>
        <w:drawing>
          <wp:inline distT="0" distB="0" distL="0" distR="0" wp14:anchorId="46A01D68" wp14:editId="7B09D207">
            <wp:extent cx="5394960" cy="29260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B1FAB9" w14:textId="496A36DE" w:rsidR="00A150CB" w:rsidRPr="00651FD9" w:rsidRDefault="00651FD9" w:rsidP="00651FD9">
      <w:pPr>
        <w:pStyle w:val="Caption"/>
        <w:jc w:val="center"/>
        <w:rPr>
          <w:rFonts w:ascii="Times New Roman" w:hAnsi="Times New Roman" w:cs="Times New Roman"/>
          <w:i w:val="0"/>
          <w:color w:val="auto"/>
          <w:sz w:val="24"/>
          <w:szCs w:val="24"/>
          <w:lang w:val="es-MX"/>
        </w:rPr>
      </w:pPr>
      <w:r w:rsidRPr="00651FD9">
        <w:rPr>
          <w:rFonts w:ascii="Times New Roman" w:hAnsi="Times New Roman" w:cs="Times New Roman"/>
          <w:i w:val="0"/>
          <w:color w:val="auto"/>
          <w:lang w:val="es-MX"/>
        </w:rPr>
        <w:t>Nota: La línea negra punteada corresponde a la “verdadera” estimación del coeficiente asociado al precio internacional.</w:t>
      </w:r>
    </w:p>
    <w:p w14:paraId="2CA0ABFD" w14:textId="5B834BA4" w:rsidR="00AE660E"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El rompimiento en la relación de precios podría estar relacionado con la presencia del hongo de la roya que afecta a la producción nacional, cuyo volumen de café cereza registr</w:t>
      </w:r>
      <w:r w:rsidR="00843FE9">
        <w:rPr>
          <w:rFonts w:ascii="Times New Roman" w:hAnsi="Times New Roman" w:cs="Times New Roman"/>
          <w:sz w:val="24"/>
          <w:szCs w:val="24"/>
          <w:lang w:val="es-ES"/>
        </w:rPr>
        <w:t>ado para el ciclo agrícola 2015-</w:t>
      </w:r>
      <w:r w:rsidRPr="003149DF">
        <w:rPr>
          <w:rFonts w:ascii="Times New Roman" w:hAnsi="Times New Roman" w:cs="Times New Roman"/>
          <w:sz w:val="24"/>
          <w:szCs w:val="24"/>
          <w:lang w:val="es-ES"/>
        </w:rPr>
        <w:t>2016, fue el más bajo durante los últimos treinta años.</w:t>
      </w:r>
      <w:r w:rsidR="00286DCA">
        <w:rPr>
          <w:rFonts w:ascii="Times New Roman" w:hAnsi="Times New Roman" w:cs="Times New Roman"/>
          <w:sz w:val="24"/>
          <w:szCs w:val="24"/>
          <w:lang w:val="es-ES"/>
        </w:rPr>
        <w:t xml:space="preserve"> Por otro lado, este rompimiento también podría estar asociado a cambios estructurales en la economía (como cambios en la productividad agrícola que provoquen cambios en el PMR independientemente del precio internacional) y/o a cambios de política (como programas de gobierno, precios de garantía, etc.). Estas posibles explicaciones se dejan para futuras investigaciones.</w:t>
      </w:r>
    </w:p>
    <w:p w14:paraId="55D0A162" w14:textId="4E511496" w:rsidR="003B246F" w:rsidRDefault="003B246F" w:rsidP="003149DF">
      <w:pPr>
        <w:spacing w:before="240" w:after="0" w:line="276" w:lineRule="auto"/>
        <w:jc w:val="both"/>
        <w:rPr>
          <w:rFonts w:ascii="Times New Roman" w:hAnsi="Times New Roman" w:cs="Times New Roman"/>
          <w:b/>
          <w:sz w:val="24"/>
          <w:szCs w:val="24"/>
          <w:lang w:val="es-ES"/>
        </w:rPr>
      </w:pPr>
      <w:r w:rsidRPr="003B246F">
        <w:rPr>
          <w:rFonts w:ascii="Times New Roman" w:hAnsi="Times New Roman" w:cs="Times New Roman"/>
          <w:b/>
          <w:sz w:val="24"/>
          <w:szCs w:val="24"/>
          <w:lang w:val="es-ES"/>
        </w:rPr>
        <w:t>Robustez de los resultados y efectos del rompimiento</w:t>
      </w:r>
    </w:p>
    <w:p w14:paraId="161AE56C" w14:textId="7CC70281" w:rsidR="00651FD9" w:rsidRDefault="00286DCA" w:rsidP="00651FD9">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Hasta ahora, hemos encontrado que existe un rompimiento en la relación de largo plazo entre el precio nacional y el precio internacional de</w:t>
      </w:r>
      <w:r w:rsidR="00FD43B8">
        <w:rPr>
          <w:rFonts w:ascii="Times New Roman" w:hAnsi="Times New Roman" w:cs="Times New Roman"/>
          <w:sz w:val="24"/>
          <w:szCs w:val="24"/>
          <w:lang w:val="es-ES"/>
        </w:rPr>
        <w:t>l</w:t>
      </w:r>
      <w:r>
        <w:rPr>
          <w:rFonts w:ascii="Times New Roman" w:hAnsi="Times New Roman" w:cs="Times New Roman"/>
          <w:sz w:val="24"/>
          <w:szCs w:val="24"/>
          <w:lang w:val="es-ES"/>
        </w:rPr>
        <w:t xml:space="preserve"> café</w:t>
      </w:r>
      <w:r w:rsidR="00BD47D8">
        <w:rPr>
          <w:rFonts w:ascii="Times New Roman" w:hAnsi="Times New Roman" w:cs="Times New Roman"/>
          <w:sz w:val="24"/>
          <w:szCs w:val="24"/>
          <w:lang w:val="es-ES"/>
        </w:rPr>
        <w:t>,</w:t>
      </w:r>
      <w:r>
        <w:rPr>
          <w:rFonts w:ascii="Times New Roman" w:hAnsi="Times New Roman" w:cs="Times New Roman"/>
          <w:sz w:val="24"/>
          <w:szCs w:val="24"/>
          <w:lang w:val="es-ES"/>
        </w:rPr>
        <w:t xml:space="preserve"> que no había sido documentada previamente en la literatura. Este rompimiento ocurre en el año 2014 y se agudiza en 2015. </w:t>
      </w:r>
      <w:r w:rsidR="005566CC">
        <w:rPr>
          <w:rFonts w:ascii="Times New Roman" w:hAnsi="Times New Roman" w:cs="Times New Roman"/>
          <w:sz w:val="24"/>
          <w:szCs w:val="24"/>
          <w:lang w:val="es-ES"/>
        </w:rPr>
        <w:t>Con</w:t>
      </w:r>
      <w:r>
        <w:rPr>
          <w:rFonts w:ascii="Times New Roman" w:hAnsi="Times New Roman" w:cs="Times New Roman"/>
          <w:sz w:val="24"/>
          <w:szCs w:val="24"/>
          <w:lang w:val="es-ES"/>
        </w:rPr>
        <w:t xml:space="preserve"> la motivación de este rompimiento en</w:t>
      </w:r>
      <w:r w:rsidR="00BD47D8">
        <w:rPr>
          <w:rFonts w:ascii="Times New Roman" w:hAnsi="Times New Roman" w:cs="Times New Roman"/>
          <w:sz w:val="24"/>
          <w:szCs w:val="24"/>
          <w:lang w:val="es-ES"/>
        </w:rPr>
        <w:t xml:space="preserve"> la relación de precios, analizamos</w:t>
      </w:r>
      <w:r>
        <w:rPr>
          <w:rFonts w:ascii="Times New Roman" w:hAnsi="Times New Roman" w:cs="Times New Roman"/>
          <w:sz w:val="24"/>
          <w:szCs w:val="24"/>
          <w:lang w:val="es-ES"/>
        </w:rPr>
        <w:t xml:space="preserve"> los efectos de dicho fenómeno en el precio nacional. </w:t>
      </w:r>
      <w:r w:rsidR="00BD47D8">
        <w:rPr>
          <w:rFonts w:ascii="Times New Roman" w:hAnsi="Times New Roman" w:cs="Times New Roman"/>
          <w:sz w:val="24"/>
          <w:szCs w:val="24"/>
          <w:lang w:val="es-ES"/>
        </w:rPr>
        <w:t>Para ello construimos</w:t>
      </w:r>
      <w:r w:rsidR="003A7D8A">
        <w:rPr>
          <w:rFonts w:ascii="Times New Roman" w:hAnsi="Times New Roman" w:cs="Times New Roman"/>
          <w:sz w:val="24"/>
          <w:szCs w:val="24"/>
          <w:lang w:val="es-ES"/>
        </w:rPr>
        <w:t xml:space="preserve"> un panel de datos a nivel estatal con información de precios, producc</w:t>
      </w:r>
      <w:r w:rsidR="00BD47D8">
        <w:rPr>
          <w:rFonts w:ascii="Times New Roman" w:hAnsi="Times New Roman" w:cs="Times New Roman"/>
          <w:sz w:val="24"/>
          <w:szCs w:val="24"/>
          <w:lang w:val="es-ES"/>
        </w:rPr>
        <w:t>ión e insumos. También aprovechamos</w:t>
      </w:r>
      <w:r w:rsidR="003A7D8A">
        <w:rPr>
          <w:rFonts w:ascii="Times New Roman" w:hAnsi="Times New Roman" w:cs="Times New Roman"/>
          <w:sz w:val="24"/>
          <w:szCs w:val="24"/>
          <w:lang w:val="es-ES"/>
        </w:rPr>
        <w:t xml:space="preserve"> el modelo panel para ofrecer un análisis de robustez, realizando nuevas estimaciones del efecto del precio internacional en el precio nacional del café.</w:t>
      </w:r>
    </w:p>
    <w:p w14:paraId="66EB73A4" w14:textId="2A2D6C08" w:rsidR="00651FD9" w:rsidRDefault="00651FD9" w:rsidP="00BD47D8">
      <w:pPr>
        <w:spacing w:before="24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regresión del modelo estructural se muestra en </w:t>
      </w:r>
      <w:r w:rsidR="0029708C">
        <w:rPr>
          <w:rFonts w:ascii="Times New Roman" w:hAnsi="Times New Roman" w:cs="Times New Roman"/>
          <w:sz w:val="24"/>
          <w:szCs w:val="24"/>
          <w:lang w:val="es-ES"/>
        </w:rPr>
        <w:t>e</w:t>
      </w:r>
      <w:r>
        <w:rPr>
          <w:rFonts w:ascii="Times New Roman" w:hAnsi="Times New Roman" w:cs="Times New Roman"/>
          <w:sz w:val="24"/>
          <w:szCs w:val="24"/>
          <w:lang w:val="es-ES"/>
        </w:rPr>
        <w:t xml:space="preserve">l </w:t>
      </w:r>
      <w:r w:rsidR="0029708C">
        <w:rPr>
          <w:rFonts w:ascii="Times New Roman" w:hAnsi="Times New Roman" w:cs="Times New Roman"/>
          <w:sz w:val="24"/>
          <w:szCs w:val="24"/>
          <w:lang w:val="es-ES"/>
        </w:rPr>
        <w:t>cuadro</w:t>
      </w:r>
      <w:r>
        <w:rPr>
          <w:rFonts w:ascii="Times New Roman" w:hAnsi="Times New Roman" w:cs="Times New Roman"/>
          <w:sz w:val="24"/>
          <w:szCs w:val="24"/>
          <w:lang w:val="es-ES"/>
        </w:rPr>
        <w:t xml:space="preserve"> 2. Las primeras tres columnas miden el efecto del rompimiento en la relación de precios sobre el precio nacional (PMR). La mejor estimación de este efecto corresponde a la columna (3) en donde incluimos efectos fijos de estados para controlar por características no observables. Nuestro modelo sugiere </w:t>
      </w:r>
      <w:r>
        <w:rPr>
          <w:rFonts w:ascii="Times New Roman" w:hAnsi="Times New Roman" w:cs="Times New Roman"/>
          <w:sz w:val="24"/>
          <w:szCs w:val="24"/>
          <w:lang w:val="es-ES"/>
        </w:rPr>
        <w:lastRenderedPageBreak/>
        <w:t xml:space="preserve">que no hay un efecto estadísticamente significativo del rompimiento en la relación de precios sobre el precio nacional. Si controlamos totalmente por efectos fijos de cada año en particular, no es necesario incluir la variable </w:t>
      </w:r>
      <w:proofErr w:type="spellStart"/>
      <w:r>
        <w:rPr>
          <w:rFonts w:ascii="Times New Roman" w:hAnsi="Times New Roman" w:cs="Times New Roman"/>
          <w:sz w:val="24"/>
          <w:szCs w:val="24"/>
          <w:lang w:val="es-ES"/>
        </w:rPr>
        <w:t>dummy</w:t>
      </w:r>
      <w:proofErr w:type="spellEnd"/>
      <w:r>
        <w:rPr>
          <w:rFonts w:ascii="Times New Roman" w:hAnsi="Times New Roman" w:cs="Times New Roman"/>
          <w:sz w:val="24"/>
          <w:szCs w:val="24"/>
          <w:lang w:val="es-ES"/>
        </w:rPr>
        <w:t xml:space="preserve"> del rompimiento. Con estos últimos controles, el modelo ahora sugiere que un incremento de 1% en el </w:t>
      </w:r>
      <w:r w:rsidR="00E96958">
        <w:rPr>
          <w:rFonts w:ascii="Times New Roman" w:hAnsi="Times New Roman" w:cs="Times New Roman"/>
          <w:sz w:val="24"/>
          <w:szCs w:val="24"/>
          <w:lang w:val="es-ES"/>
        </w:rPr>
        <w:t>precio internacional incrementa</w:t>
      </w:r>
      <w:r>
        <w:rPr>
          <w:rFonts w:ascii="Times New Roman" w:hAnsi="Times New Roman" w:cs="Times New Roman"/>
          <w:sz w:val="24"/>
          <w:szCs w:val="24"/>
          <w:lang w:val="es-ES"/>
        </w:rPr>
        <w:t xml:space="preserve"> el precio nacional en 1%. Sin embargo, debido al problema de endogeneidad (ocasionado por la simultaneidad del precio y la cantidad producida de café), proponemos como método de identificación una regresión de variables instrumentales.</w:t>
      </w:r>
    </w:p>
    <w:tbl>
      <w:tblPr>
        <w:tblW w:w="8140" w:type="dxa"/>
        <w:jc w:val="center"/>
        <w:tblLook w:val="04A0" w:firstRow="1" w:lastRow="0" w:firstColumn="1" w:lastColumn="0" w:noHBand="0" w:noVBand="1"/>
      </w:tblPr>
      <w:tblGrid>
        <w:gridCol w:w="1741"/>
        <w:gridCol w:w="1189"/>
        <w:gridCol w:w="1385"/>
        <w:gridCol w:w="1243"/>
        <w:gridCol w:w="1291"/>
        <w:gridCol w:w="1291"/>
      </w:tblGrid>
      <w:tr w:rsidR="005566CC" w:rsidRPr="005566CC" w14:paraId="6412E6C0" w14:textId="77777777" w:rsidTr="005566CC">
        <w:trPr>
          <w:trHeight w:val="300"/>
          <w:jc w:val="center"/>
        </w:trPr>
        <w:tc>
          <w:tcPr>
            <w:tcW w:w="8140" w:type="dxa"/>
            <w:gridSpan w:val="6"/>
            <w:tcBorders>
              <w:top w:val="nil"/>
              <w:left w:val="nil"/>
              <w:bottom w:val="single" w:sz="4" w:space="0" w:color="auto"/>
              <w:right w:val="nil"/>
            </w:tcBorders>
            <w:shd w:val="clear" w:color="auto" w:fill="auto"/>
            <w:noWrap/>
            <w:vAlign w:val="bottom"/>
            <w:hideMark/>
          </w:tcPr>
          <w:p w14:paraId="45C650B4" w14:textId="5C32D16B" w:rsidR="005566CC" w:rsidRPr="005566CC" w:rsidRDefault="0029708C" w:rsidP="005566CC">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b/>
                <w:bCs/>
              </w:rPr>
              <w:t>Cuadro</w:t>
            </w:r>
            <w:proofErr w:type="spellEnd"/>
            <w:r w:rsidR="005566CC" w:rsidRPr="005566CC">
              <w:rPr>
                <w:rFonts w:ascii="Times New Roman" w:eastAsia="Times New Roman" w:hAnsi="Times New Roman" w:cs="Times New Roman"/>
                <w:b/>
                <w:bCs/>
              </w:rPr>
              <w:t xml:space="preserve"> 2.</w:t>
            </w:r>
            <w:r w:rsidR="005566CC">
              <w:rPr>
                <w:rFonts w:ascii="Times New Roman" w:eastAsia="Times New Roman" w:hAnsi="Times New Roman" w:cs="Times New Roman"/>
              </w:rPr>
              <w:t xml:space="preserve"> </w:t>
            </w:r>
            <w:proofErr w:type="spellStart"/>
            <w:r w:rsidR="005566CC">
              <w:rPr>
                <w:rFonts w:ascii="Times New Roman" w:eastAsia="Times New Roman" w:hAnsi="Times New Roman" w:cs="Times New Roman"/>
              </w:rPr>
              <w:t>Modelo</w:t>
            </w:r>
            <w:proofErr w:type="spellEnd"/>
            <w:r w:rsidR="005566CC">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sidR="005F04C7">
              <w:rPr>
                <w:rFonts w:ascii="Times New Roman" w:eastAsia="Times New Roman" w:hAnsi="Times New Roman" w:cs="Times New Roman"/>
              </w:rPr>
              <w:t>structural</w:t>
            </w:r>
            <w:proofErr w:type="spellEnd"/>
          </w:p>
        </w:tc>
      </w:tr>
      <w:tr w:rsidR="005566CC" w:rsidRPr="005566CC" w14:paraId="3BFCC5A2"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442B3A07"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 </w:t>
            </w:r>
          </w:p>
        </w:tc>
        <w:tc>
          <w:tcPr>
            <w:tcW w:w="1189" w:type="dxa"/>
            <w:tcBorders>
              <w:top w:val="nil"/>
              <w:left w:val="nil"/>
              <w:bottom w:val="nil"/>
              <w:right w:val="nil"/>
            </w:tcBorders>
            <w:shd w:val="clear" w:color="auto" w:fill="auto"/>
            <w:noWrap/>
            <w:vAlign w:val="bottom"/>
            <w:hideMark/>
          </w:tcPr>
          <w:p w14:paraId="495DF60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w:t>
            </w:r>
          </w:p>
        </w:tc>
        <w:tc>
          <w:tcPr>
            <w:tcW w:w="1385" w:type="dxa"/>
            <w:tcBorders>
              <w:top w:val="nil"/>
              <w:left w:val="nil"/>
              <w:bottom w:val="nil"/>
              <w:right w:val="nil"/>
            </w:tcBorders>
            <w:shd w:val="clear" w:color="auto" w:fill="auto"/>
            <w:noWrap/>
            <w:vAlign w:val="bottom"/>
            <w:hideMark/>
          </w:tcPr>
          <w:p w14:paraId="34B57D49"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(2)</w:t>
            </w:r>
          </w:p>
        </w:tc>
        <w:tc>
          <w:tcPr>
            <w:tcW w:w="1243" w:type="dxa"/>
            <w:tcBorders>
              <w:top w:val="nil"/>
              <w:left w:val="nil"/>
              <w:bottom w:val="nil"/>
              <w:right w:val="nil"/>
            </w:tcBorders>
            <w:shd w:val="clear" w:color="auto" w:fill="auto"/>
            <w:noWrap/>
            <w:vAlign w:val="bottom"/>
            <w:hideMark/>
          </w:tcPr>
          <w:p w14:paraId="31941936"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(3)</w:t>
            </w:r>
          </w:p>
        </w:tc>
        <w:tc>
          <w:tcPr>
            <w:tcW w:w="1291" w:type="dxa"/>
            <w:tcBorders>
              <w:top w:val="nil"/>
              <w:left w:val="nil"/>
              <w:bottom w:val="nil"/>
              <w:right w:val="nil"/>
            </w:tcBorders>
            <w:shd w:val="clear" w:color="auto" w:fill="auto"/>
            <w:noWrap/>
            <w:vAlign w:val="bottom"/>
            <w:hideMark/>
          </w:tcPr>
          <w:p w14:paraId="1997EF3B"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(4)</w:t>
            </w:r>
          </w:p>
        </w:tc>
        <w:tc>
          <w:tcPr>
            <w:tcW w:w="1291" w:type="dxa"/>
            <w:tcBorders>
              <w:top w:val="nil"/>
              <w:left w:val="nil"/>
              <w:bottom w:val="nil"/>
              <w:right w:val="nil"/>
            </w:tcBorders>
            <w:shd w:val="clear" w:color="auto" w:fill="auto"/>
            <w:noWrap/>
            <w:vAlign w:val="bottom"/>
            <w:hideMark/>
          </w:tcPr>
          <w:p w14:paraId="74C1704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(4)</w:t>
            </w:r>
          </w:p>
        </w:tc>
      </w:tr>
      <w:tr w:rsidR="005566CC" w:rsidRPr="005566CC" w14:paraId="3922C752" w14:textId="77777777" w:rsidTr="005566CC">
        <w:trPr>
          <w:trHeight w:val="300"/>
          <w:jc w:val="center"/>
        </w:trPr>
        <w:tc>
          <w:tcPr>
            <w:tcW w:w="1741" w:type="dxa"/>
            <w:tcBorders>
              <w:top w:val="nil"/>
              <w:left w:val="nil"/>
              <w:bottom w:val="single" w:sz="4" w:space="0" w:color="auto"/>
              <w:right w:val="nil"/>
            </w:tcBorders>
            <w:shd w:val="clear" w:color="auto" w:fill="auto"/>
            <w:noWrap/>
            <w:vAlign w:val="bottom"/>
            <w:hideMark/>
          </w:tcPr>
          <w:p w14:paraId="6B36A51A"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Variables</w:t>
            </w:r>
          </w:p>
        </w:tc>
        <w:tc>
          <w:tcPr>
            <w:tcW w:w="1189" w:type="dxa"/>
            <w:tcBorders>
              <w:top w:val="nil"/>
              <w:left w:val="nil"/>
              <w:bottom w:val="single" w:sz="4" w:space="0" w:color="auto"/>
              <w:right w:val="nil"/>
            </w:tcBorders>
            <w:shd w:val="clear" w:color="auto" w:fill="auto"/>
            <w:noWrap/>
            <w:vAlign w:val="bottom"/>
            <w:hideMark/>
          </w:tcPr>
          <w:p w14:paraId="2A68BAB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log(PMR)</w:t>
            </w:r>
          </w:p>
        </w:tc>
        <w:tc>
          <w:tcPr>
            <w:tcW w:w="1385" w:type="dxa"/>
            <w:tcBorders>
              <w:top w:val="nil"/>
              <w:left w:val="nil"/>
              <w:bottom w:val="single" w:sz="4" w:space="0" w:color="auto"/>
              <w:right w:val="nil"/>
            </w:tcBorders>
            <w:shd w:val="clear" w:color="auto" w:fill="auto"/>
            <w:noWrap/>
            <w:vAlign w:val="bottom"/>
            <w:hideMark/>
          </w:tcPr>
          <w:p w14:paraId="0ECF405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log(PMR)</w:t>
            </w:r>
          </w:p>
        </w:tc>
        <w:tc>
          <w:tcPr>
            <w:tcW w:w="1243" w:type="dxa"/>
            <w:tcBorders>
              <w:top w:val="nil"/>
              <w:left w:val="nil"/>
              <w:bottom w:val="single" w:sz="4" w:space="0" w:color="auto"/>
              <w:right w:val="nil"/>
            </w:tcBorders>
            <w:shd w:val="clear" w:color="auto" w:fill="auto"/>
            <w:noWrap/>
            <w:vAlign w:val="bottom"/>
            <w:hideMark/>
          </w:tcPr>
          <w:p w14:paraId="3FE519BC"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log(PMR)</w:t>
            </w:r>
          </w:p>
        </w:tc>
        <w:tc>
          <w:tcPr>
            <w:tcW w:w="1291" w:type="dxa"/>
            <w:tcBorders>
              <w:top w:val="nil"/>
              <w:left w:val="nil"/>
              <w:bottom w:val="single" w:sz="4" w:space="0" w:color="auto"/>
              <w:right w:val="nil"/>
            </w:tcBorders>
            <w:shd w:val="clear" w:color="auto" w:fill="auto"/>
            <w:noWrap/>
            <w:vAlign w:val="bottom"/>
            <w:hideMark/>
          </w:tcPr>
          <w:p w14:paraId="531914F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log(PMR)</w:t>
            </w:r>
          </w:p>
        </w:tc>
        <w:tc>
          <w:tcPr>
            <w:tcW w:w="1291" w:type="dxa"/>
            <w:tcBorders>
              <w:top w:val="nil"/>
              <w:left w:val="nil"/>
              <w:bottom w:val="single" w:sz="4" w:space="0" w:color="auto"/>
              <w:right w:val="nil"/>
            </w:tcBorders>
            <w:shd w:val="clear" w:color="auto" w:fill="auto"/>
            <w:noWrap/>
            <w:vAlign w:val="bottom"/>
            <w:hideMark/>
          </w:tcPr>
          <w:p w14:paraId="044729F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log(PMR)</w:t>
            </w:r>
          </w:p>
        </w:tc>
      </w:tr>
      <w:tr w:rsidR="005566CC" w:rsidRPr="005566CC" w14:paraId="7CD6DDC7" w14:textId="77777777" w:rsidTr="005566CC">
        <w:trPr>
          <w:trHeight w:val="300"/>
          <w:jc w:val="center"/>
        </w:trPr>
        <w:tc>
          <w:tcPr>
            <w:tcW w:w="1741" w:type="dxa"/>
            <w:tcBorders>
              <w:top w:val="nil"/>
              <w:left w:val="nil"/>
              <w:bottom w:val="nil"/>
              <w:right w:val="nil"/>
            </w:tcBorders>
            <w:shd w:val="clear" w:color="000000" w:fill="D9D9D9"/>
            <w:noWrap/>
            <w:vAlign w:val="bottom"/>
            <w:hideMark/>
          </w:tcPr>
          <w:p w14:paraId="06456AA9"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log(</w:t>
            </w:r>
            <w:proofErr w:type="spellStart"/>
            <w:r w:rsidRPr="005566CC">
              <w:rPr>
                <w:rFonts w:ascii="Times New Roman" w:eastAsia="Times New Roman" w:hAnsi="Times New Roman" w:cs="Times New Roman"/>
              </w:rPr>
              <w:t>precio_int</w:t>
            </w:r>
            <w:proofErr w:type="spellEnd"/>
            <w:r w:rsidRPr="005566CC">
              <w:rPr>
                <w:rFonts w:ascii="Times New Roman" w:eastAsia="Times New Roman" w:hAnsi="Times New Roman" w:cs="Times New Roman"/>
              </w:rPr>
              <w:t>)</w:t>
            </w:r>
          </w:p>
        </w:tc>
        <w:tc>
          <w:tcPr>
            <w:tcW w:w="1189" w:type="dxa"/>
            <w:tcBorders>
              <w:top w:val="nil"/>
              <w:left w:val="nil"/>
              <w:bottom w:val="nil"/>
              <w:right w:val="nil"/>
            </w:tcBorders>
            <w:shd w:val="clear" w:color="000000" w:fill="D9D9D9"/>
            <w:noWrap/>
            <w:vAlign w:val="bottom"/>
            <w:hideMark/>
          </w:tcPr>
          <w:p w14:paraId="30198F0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0.693***</w:t>
            </w:r>
          </w:p>
        </w:tc>
        <w:tc>
          <w:tcPr>
            <w:tcW w:w="1385" w:type="dxa"/>
            <w:tcBorders>
              <w:top w:val="nil"/>
              <w:left w:val="nil"/>
              <w:bottom w:val="nil"/>
              <w:right w:val="nil"/>
            </w:tcBorders>
            <w:shd w:val="clear" w:color="000000" w:fill="D9D9D9"/>
            <w:noWrap/>
            <w:vAlign w:val="bottom"/>
            <w:hideMark/>
          </w:tcPr>
          <w:p w14:paraId="5F905A1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0.668***</w:t>
            </w:r>
          </w:p>
        </w:tc>
        <w:tc>
          <w:tcPr>
            <w:tcW w:w="1243" w:type="dxa"/>
            <w:tcBorders>
              <w:top w:val="nil"/>
              <w:left w:val="nil"/>
              <w:bottom w:val="nil"/>
              <w:right w:val="nil"/>
            </w:tcBorders>
            <w:shd w:val="clear" w:color="000000" w:fill="D9D9D9"/>
            <w:noWrap/>
            <w:vAlign w:val="bottom"/>
            <w:hideMark/>
          </w:tcPr>
          <w:p w14:paraId="3FDC9200"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0.689***</w:t>
            </w:r>
          </w:p>
        </w:tc>
        <w:tc>
          <w:tcPr>
            <w:tcW w:w="1291" w:type="dxa"/>
            <w:tcBorders>
              <w:top w:val="nil"/>
              <w:left w:val="nil"/>
              <w:bottom w:val="nil"/>
              <w:right w:val="nil"/>
            </w:tcBorders>
            <w:shd w:val="clear" w:color="000000" w:fill="D9D9D9"/>
            <w:noWrap/>
            <w:vAlign w:val="bottom"/>
            <w:hideMark/>
          </w:tcPr>
          <w:p w14:paraId="0BD9D096"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0.883***</w:t>
            </w:r>
          </w:p>
        </w:tc>
        <w:tc>
          <w:tcPr>
            <w:tcW w:w="1291" w:type="dxa"/>
            <w:tcBorders>
              <w:top w:val="nil"/>
              <w:left w:val="nil"/>
              <w:bottom w:val="nil"/>
              <w:right w:val="nil"/>
            </w:tcBorders>
            <w:shd w:val="clear" w:color="000000" w:fill="D9D9D9"/>
            <w:noWrap/>
            <w:vAlign w:val="bottom"/>
            <w:hideMark/>
          </w:tcPr>
          <w:p w14:paraId="3E23C20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1.003***</w:t>
            </w:r>
          </w:p>
        </w:tc>
      </w:tr>
      <w:tr w:rsidR="005566CC" w:rsidRPr="005566CC" w14:paraId="2A053962" w14:textId="77777777" w:rsidTr="005566CC">
        <w:trPr>
          <w:trHeight w:val="300"/>
          <w:jc w:val="center"/>
        </w:trPr>
        <w:tc>
          <w:tcPr>
            <w:tcW w:w="1741" w:type="dxa"/>
            <w:tcBorders>
              <w:top w:val="nil"/>
              <w:left w:val="nil"/>
              <w:bottom w:val="nil"/>
              <w:right w:val="nil"/>
            </w:tcBorders>
            <w:shd w:val="clear" w:color="000000" w:fill="D9D9D9"/>
            <w:noWrap/>
            <w:vAlign w:val="bottom"/>
            <w:hideMark/>
          </w:tcPr>
          <w:p w14:paraId="5A0722B0"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 </w:t>
            </w:r>
          </w:p>
        </w:tc>
        <w:tc>
          <w:tcPr>
            <w:tcW w:w="1189" w:type="dxa"/>
            <w:tcBorders>
              <w:top w:val="nil"/>
              <w:left w:val="nil"/>
              <w:bottom w:val="nil"/>
              <w:right w:val="nil"/>
            </w:tcBorders>
            <w:shd w:val="clear" w:color="000000" w:fill="D9D9D9"/>
            <w:noWrap/>
            <w:vAlign w:val="bottom"/>
            <w:hideMark/>
          </w:tcPr>
          <w:p w14:paraId="5ECA9C77"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(0.0687)</w:t>
            </w:r>
          </w:p>
        </w:tc>
        <w:tc>
          <w:tcPr>
            <w:tcW w:w="1385" w:type="dxa"/>
            <w:tcBorders>
              <w:top w:val="nil"/>
              <w:left w:val="nil"/>
              <w:bottom w:val="nil"/>
              <w:right w:val="nil"/>
            </w:tcBorders>
            <w:shd w:val="clear" w:color="000000" w:fill="D9D9D9"/>
            <w:noWrap/>
            <w:vAlign w:val="bottom"/>
            <w:hideMark/>
          </w:tcPr>
          <w:p w14:paraId="1DE17BF7"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(0.0923)</w:t>
            </w:r>
          </w:p>
        </w:tc>
        <w:tc>
          <w:tcPr>
            <w:tcW w:w="1243" w:type="dxa"/>
            <w:tcBorders>
              <w:top w:val="nil"/>
              <w:left w:val="nil"/>
              <w:bottom w:val="nil"/>
              <w:right w:val="nil"/>
            </w:tcBorders>
            <w:shd w:val="clear" w:color="000000" w:fill="D9D9D9"/>
            <w:noWrap/>
            <w:vAlign w:val="bottom"/>
            <w:hideMark/>
          </w:tcPr>
          <w:p w14:paraId="6E5D7A6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(0.0678)</w:t>
            </w:r>
          </w:p>
        </w:tc>
        <w:tc>
          <w:tcPr>
            <w:tcW w:w="1291" w:type="dxa"/>
            <w:tcBorders>
              <w:top w:val="nil"/>
              <w:left w:val="nil"/>
              <w:bottom w:val="nil"/>
              <w:right w:val="nil"/>
            </w:tcBorders>
            <w:shd w:val="clear" w:color="000000" w:fill="D9D9D9"/>
            <w:noWrap/>
            <w:vAlign w:val="bottom"/>
            <w:hideMark/>
          </w:tcPr>
          <w:p w14:paraId="132EEE0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(0.101)</w:t>
            </w:r>
          </w:p>
        </w:tc>
        <w:tc>
          <w:tcPr>
            <w:tcW w:w="1291" w:type="dxa"/>
            <w:tcBorders>
              <w:top w:val="nil"/>
              <w:left w:val="nil"/>
              <w:bottom w:val="nil"/>
              <w:right w:val="nil"/>
            </w:tcBorders>
            <w:shd w:val="clear" w:color="000000" w:fill="D9D9D9"/>
            <w:noWrap/>
            <w:vAlign w:val="bottom"/>
            <w:hideMark/>
          </w:tcPr>
          <w:p w14:paraId="0A6D9BF8"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(0.0956)</w:t>
            </w:r>
          </w:p>
        </w:tc>
      </w:tr>
      <w:tr w:rsidR="005566CC" w:rsidRPr="005566CC" w14:paraId="102618E3"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25773899"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log(prod)</w:t>
            </w:r>
          </w:p>
        </w:tc>
        <w:tc>
          <w:tcPr>
            <w:tcW w:w="1189" w:type="dxa"/>
            <w:tcBorders>
              <w:top w:val="nil"/>
              <w:left w:val="nil"/>
              <w:bottom w:val="nil"/>
              <w:right w:val="nil"/>
            </w:tcBorders>
            <w:shd w:val="clear" w:color="auto" w:fill="auto"/>
            <w:noWrap/>
            <w:vAlign w:val="bottom"/>
            <w:hideMark/>
          </w:tcPr>
          <w:p w14:paraId="69C310CF" w14:textId="77777777" w:rsidR="005566CC" w:rsidRPr="005566CC" w:rsidRDefault="005566CC" w:rsidP="005566CC">
            <w:pPr>
              <w:spacing w:after="0" w:line="240" w:lineRule="auto"/>
              <w:rPr>
                <w:rFonts w:ascii="Times New Roman" w:eastAsia="Times New Roman" w:hAnsi="Times New Roman" w:cs="Times New Roman"/>
              </w:rPr>
            </w:pPr>
          </w:p>
        </w:tc>
        <w:tc>
          <w:tcPr>
            <w:tcW w:w="1385" w:type="dxa"/>
            <w:tcBorders>
              <w:top w:val="nil"/>
              <w:left w:val="nil"/>
              <w:bottom w:val="nil"/>
              <w:right w:val="nil"/>
            </w:tcBorders>
            <w:shd w:val="clear" w:color="auto" w:fill="auto"/>
            <w:noWrap/>
            <w:vAlign w:val="bottom"/>
            <w:hideMark/>
          </w:tcPr>
          <w:p w14:paraId="7B68BD1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-0.0201**</w:t>
            </w:r>
          </w:p>
        </w:tc>
        <w:tc>
          <w:tcPr>
            <w:tcW w:w="1243" w:type="dxa"/>
            <w:tcBorders>
              <w:top w:val="nil"/>
              <w:left w:val="nil"/>
              <w:bottom w:val="nil"/>
              <w:right w:val="nil"/>
            </w:tcBorders>
            <w:shd w:val="clear" w:color="auto" w:fill="auto"/>
            <w:noWrap/>
            <w:vAlign w:val="bottom"/>
            <w:hideMark/>
          </w:tcPr>
          <w:p w14:paraId="7C2C4BFD"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-0.0563</w:t>
            </w:r>
          </w:p>
        </w:tc>
        <w:tc>
          <w:tcPr>
            <w:tcW w:w="1291" w:type="dxa"/>
            <w:tcBorders>
              <w:top w:val="nil"/>
              <w:left w:val="nil"/>
              <w:bottom w:val="nil"/>
              <w:right w:val="nil"/>
            </w:tcBorders>
            <w:shd w:val="clear" w:color="auto" w:fill="auto"/>
            <w:noWrap/>
            <w:vAlign w:val="bottom"/>
            <w:hideMark/>
          </w:tcPr>
          <w:p w14:paraId="4A6C2152"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-0.0227**</w:t>
            </w:r>
          </w:p>
        </w:tc>
        <w:tc>
          <w:tcPr>
            <w:tcW w:w="1291" w:type="dxa"/>
            <w:tcBorders>
              <w:top w:val="nil"/>
              <w:left w:val="nil"/>
              <w:bottom w:val="nil"/>
              <w:right w:val="nil"/>
            </w:tcBorders>
            <w:shd w:val="clear" w:color="auto" w:fill="auto"/>
            <w:noWrap/>
            <w:vAlign w:val="bottom"/>
            <w:hideMark/>
          </w:tcPr>
          <w:p w14:paraId="31471CBC"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-0.0365</w:t>
            </w:r>
          </w:p>
        </w:tc>
      </w:tr>
      <w:tr w:rsidR="005566CC" w:rsidRPr="005566CC" w14:paraId="53687431"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209585F9" w14:textId="77777777" w:rsidR="005566CC" w:rsidRPr="005566CC" w:rsidRDefault="005566CC" w:rsidP="005566CC">
            <w:pPr>
              <w:spacing w:after="0" w:line="240" w:lineRule="auto"/>
              <w:jc w:val="center"/>
              <w:rPr>
                <w:rFonts w:ascii="Times New Roman" w:eastAsia="Times New Roman" w:hAnsi="Times New Roman" w:cs="Times New Roman"/>
              </w:rPr>
            </w:pPr>
          </w:p>
        </w:tc>
        <w:tc>
          <w:tcPr>
            <w:tcW w:w="1189" w:type="dxa"/>
            <w:tcBorders>
              <w:top w:val="nil"/>
              <w:left w:val="nil"/>
              <w:bottom w:val="nil"/>
              <w:right w:val="nil"/>
            </w:tcBorders>
            <w:shd w:val="clear" w:color="auto" w:fill="auto"/>
            <w:noWrap/>
            <w:vAlign w:val="bottom"/>
            <w:hideMark/>
          </w:tcPr>
          <w:p w14:paraId="23415C34" w14:textId="77777777" w:rsidR="005566CC" w:rsidRPr="005566CC" w:rsidRDefault="005566CC" w:rsidP="005566CC">
            <w:pPr>
              <w:spacing w:after="0" w:line="240" w:lineRule="auto"/>
              <w:rPr>
                <w:rFonts w:ascii="Times New Roman" w:eastAsia="Times New Roman" w:hAnsi="Times New Roman" w:cs="Times New Roman"/>
                <w:sz w:val="20"/>
                <w:szCs w:val="20"/>
              </w:rPr>
            </w:pPr>
          </w:p>
        </w:tc>
        <w:tc>
          <w:tcPr>
            <w:tcW w:w="1385" w:type="dxa"/>
            <w:tcBorders>
              <w:top w:val="nil"/>
              <w:left w:val="nil"/>
              <w:bottom w:val="nil"/>
              <w:right w:val="nil"/>
            </w:tcBorders>
            <w:shd w:val="clear" w:color="auto" w:fill="auto"/>
            <w:noWrap/>
            <w:vAlign w:val="bottom"/>
            <w:hideMark/>
          </w:tcPr>
          <w:p w14:paraId="1D7AF9F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(0.00999)</w:t>
            </w:r>
          </w:p>
        </w:tc>
        <w:tc>
          <w:tcPr>
            <w:tcW w:w="1243" w:type="dxa"/>
            <w:tcBorders>
              <w:top w:val="nil"/>
              <w:left w:val="nil"/>
              <w:bottom w:val="nil"/>
              <w:right w:val="nil"/>
            </w:tcBorders>
            <w:shd w:val="clear" w:color="auto" w:fill="auto"/>
            <w:noWrap/>
            <w:vAlign w:val="bottom"/>
            <w:hideMark/>
          </w:tcPr>
          <w:p w14:paraId="11D3CEEC"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(0.0611)</w:t>
            </w:r>
          </w:p>
        </w:tc>
        <w:tc>
          <w:tcPr>
            <w:tcW w:w="1291" w:type="dxa"/>
            <w:tcBorders>
              <w:top w:val="nil"/>
              <w:left w:val="nil"/>
              <w:bottom w:val="nil"/>
              <w:right w:val="nil"/>
            </w:tcBorders>
            <w:shd w:val="clear" w:color="auto" w:fill="auto"/>
            <w:noWrap/>
            <w:vAlign w:val="bottom"/>
            <w:hideMark/>
          </w:tcPr>
          <w:p w14:paraId="05B5FFF1"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(0.00906)</w:t>
            </w:r>
          </w:p>
        </w:tc>
        <w:tc>
          <w:tcPr>
            <w:tcW w:w="1291" w:type="dxa"/>
            <w:tcBorders>
              <w:top w:val="nil"/>
              <w:left w:val="nil"/>
              <w:bottom w:val="nil"/>
              <w:right w:val="nil"/>
            </w:tcBorders>
            <w:shd w:val="clear" w:color="auto" w:fill="auto"/>
            <w:noWrap/>
            <w:vAlign w:val="bottom"/>
            <w:hideMark/>
          </w:tcPr>
          <w:p w14:paraId="3228699D"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(0.0564)</w:t>
            </w:r>
          </w:p>
        </w:tc>
      </w:tr>
      <w:tr w:rsidR="005566CC" w:rsidRPr="005566CC" w14:paraId="7EA648F7"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693E5291" w14:textId="77777777" w:rsidR="005566CC" w:rsidRPr="005566CC" w:rsidRDefault="005566CC" w:rsidP="005566CC">
            <w:pPr>
              <w:spacing w:after="0" w:line="240" w:lineRule="auto"/>
              <w:rPr>
                <w:rFonts w:ascii="Times New Roman" w:eastAsia="Times New Roman" w:hAnsi="Times New Roman" w:cs="Times New Roman"/>
              </w:rPr>
            </w:pPr>
            <w:proofErr w:type="spellStart"/>
            <w:r w:rsidRPr="005566CC">
              <w:rPr>
                <w:rFonts w:ascii="Times New Roman" w:eastAsia="Times New Roman" w:hAnsi="Times New Roman" w:cs="Times New Roman"/>
              </w:rPr>
              <w:t>PIB_Ag</w:t>
            </w:r>
            <w:proofErr w:type="spellEnd"/>
          </w:p>
        </w:tc>
        <w:tc>
          <w:tcPr>
            <w:tcW w:w="1189" w:type="dxa"/>
            <w:tcBorders>
              <w:top w:val="nil"/>
              <w:left w:val="nil"/>
              <w:bottom w:val="nil"/>
              <w:right w:val="nil"/>
            </w:tcBorders>
            <w:shd w:val="clear" w:color="auto" w:fill="auto"/>
            <w:noWrap/>
            <w:vAlign w:val="bottom"/>
            <w:hideMark/>
          </w:tcPr>
          <w:p w14:paraId="16F26B8E" w14:textId="77777777" w:rsidR="005566CC" w:rsidRPr="005566CC" w:rsidRDefault="005566CC" w:rsidP="005566CC">
            <w:pPr>
              <w:spacing w:after="0" w:line="240" w:lineRule="auto"/>
              <w:rPr>
                <w:rFonts w:ascii="Times New Roman" w:eastAsia="Times New Roman" w:hAnsi="Times New Roman" w:cs="Times New Roman"/>
              </w:rPr>
            </w:pPr>
          </w:p>
        </w:tc>
        <w:tc>
          <w:tcPr>
            <w:tcW w:w="1385" w:type="dxa"/>
            <w:tcBorders>
              <w:top w:val="nil"/>
              <w:left w:val="nil"/>
              <w:bottom w:val="nil"/>
              <w:right w:val="nil"/>
            </w:tcBorders>
            <w:shd w:val="clear" w:color="auto" w:fill="auto"/>
            <w:noWrap/>
            <w:vAlign w:val="bottom"/>
            <w:hideMark/>
          </w:tcPr>
          <w:p w14:paraId="6D14E91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0.0129***</w:t>
            </w:r>
          </w:p>
        </w:tc>
        <w:tc>
          <w:tcPr>
            <w:tcW w:w="1243" w:type="dxa"/>
            <w:tcBorders>
              <w:top w:val="nil"/>
              <w:left w:val="nil"/>
              <w:bottom w:val="nil"/>
              <w:right w:val="nil"/>
            </w:tcBorders>
            <w:shd w:val="clear" w:color="auto" w:fill="auto"/>
            <w:noWrap/>
            <w:vAlign w:val="bottom"/>
            <w:hideMark/>
          </w:tcPr>
          <w:p w14:paraId="56402F7D"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0.0117***</w:t>
            </w:r>
          </w:p>
        </w:tc>
        <w:tc>
          <w:tcPr>
            <w:tcW w:w="1291" w:type="dxa"/>
            <w:tcBorders>
              <w:top w:val="nil"/>
              <w:left w:val="nil"/>
              <w:bottom w:val="nil"/>
              <w:right w:val="nil"/>
            </w:tcBorders>
            <w:shd w:val="clear" w:color="auto" w:fill="auto"/>
            <w:noWrap/>
            <w:vAlign w:val="bottom"/>
            <w:hideMark/>
          </w:tcPr>
          <w:p w14:paraId="776AB788"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0.00891**</w:t>
            </w:r>
          </w:p>
        </w:tc>
        <w:tc>
          <w:tcPr>
            <w:tcW w:w="1291" w:type="dxa"/>
            <w:tcBorders>
              <w:top w:val="nil"/>
              <w:left w:val="nil"/>
              <w:bottom w:val="nil"/>
              <w:right w:val="nil"/>
            </w:tcBorders>
            <w:shd w:val="clear" w:color="auto" w:fill="auto"/>
            <w:noWrap/>
            <w:vAlign w:val="bottom"/>
            <w:hideMark/>
          </w:tcPr>
          <w:p w14:paraId="540FD68A"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0.00636*</w:t>
            </w:r>
          </w:p>
        </w:tc>
      </w:tr>
      <w:tr w:rsidR="005566CC" w:rsidRPr="005566CC" w14:paraId="35EB4C92"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4C4A2DF5" w14:textId="77777777" w:rsidR="005566CC" w:rsidRPr="005566CC" w:rsidRDefault="005566CC" w:rsidP="005566CC">
            <w:pPr>
              <w:spacing w:after="0" w:line="240" w:lineRule="auto"/>
              <w:jc w:val="center"/>
              <w:rPr>
                <w:rFonts w:ascii="Times New Roman" w:eastAsia="Times New Roman" w:hAnsi="Times New Roman" w:cs="Times New Roman"/>
              </w:rPr>
            </w:pPr>
          </w:p>
        </w:tc>
        <w:tc>
          <w:tcPr>
            <w:tcW w:w="1189" w:type="dxa"/>
            <w:tcBorders>
              <w:top w:val="nil"/>
              <w:left w:val="nil"/>
              <w:bottom w:val="nil"/>
              <w:right w:val="nil"/>
            </w:tcBorders>
            <w:shd w:val="clear" w:color="auto" w:fill="auto"/>
            <w:noWrap/>
            <w:vAlign w:val="bottom"/>
            <w:hideMark/>
          </w:tcPr>
          <w:p w14:paraId="54D1DE27" w14:textId="77777777" w:rsidR="005566CC" w:rsidRPr="005566CC" w:rsidRDefault="005566CC" w:rsidP="005566CC">
            <w:pPr>
              <w:spacing w:after="0" w:line="240" w:lineRule="auto"/>
              <w:rPr>
                <w:rFonts w:ascii="Times New Roman" w:eastAsia="Times New Roman" w:hAnsi="Times New Roman" w:cs="Times New Roman"/>
                <w:sz w:val="20"/>
                <w:szCs w:val="20"/>
              </w:rPr>
            </w:pPr>
          </w:p>
        </w:tc>
        <w:tc>
          <w:tcPr>
            <w:tcW w:w="1385" w:type="dxa"/>
            <w:tcBorders>
              <w:top w:val="nil"/>
              <w:left w:val="nil"/>
              <w:bottom w:val="nil"/>
              <w:right w:val="nil"/>
            </w:tcBorders>
            <w:shd w:val="clear" w:color="auto" w:fill="auto"/>
            <w:noWrap/>
            <w:vAlign w:val="bottom"/>
            <w:hideMark/>
          </w:tcPr>
          <w:p w14:paraId="12446952"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(0.00388)</w:t>
            </w:r>
          </w:p>
        </w:tc>
        <w:tc>
          <w:tcPr>
            <w:tcW w:w="1243" w:type="dxa"/>
            <w:tcBorders>
              <w:top w:val="nil"/>
              <w:left w:val="nil"/>
              <w:bottom w:val="nil"/>
              <w:right w:val="nil"/>
            </w:tcBorders>
            <w:shd w:val="clear" w:color="auto" w:fill="auto"/>
            <w:noWrap/>
            <w:vAlign w:val="bottom"/>
            <w:hideMark/>
          </w:tcPr>
          <w:p w14:paraId="65891886"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(0.00332)</w:t>
            </w:r>
          </w:p>
        </w:tc>
        <w:tc>
          <w:tcPr>
            <w:tcW w:w="1291" w:type="dxa"/>
            <w:tcBorders>
              <w:top w:val="nil"/>
              <w:left w:val="nil"/>
              <w:bottom w:val="nil"/>
              <w:right w:val="nil"/>
            </w:tcBorders>
            <w:shd w:val="clear" w:color="auto" w:fill="auto"/>
            <w:noWrap/>
            <w:vAlign w:val="bottom"/>
            <w:hideMark/>
          </w:tcPr>
          <w:p w14:paraId="577EAD30"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(0.00403)</w:t>
            </w:r>
          </w:p>
        </w:tc>
        <w:tc>
          <w:tcPr>
            <w:tcW w:w="1291" w:type="dxa"/>
            <w:tcBorders>
              <w:top w:val="nil"/>
              <w:left w:val="nil"/>
              <w:bottom w:val="nil"/>
              <w:right w:val="nil"/>
            </w:tcBorders>
            <w:shd w:val="clear" w:color="auto" w:fill="auto"/>
            <w:noWrap/>
            <w:vAlign w:val="bottom"/>
            <w:hideMark/>
          </w:tcPr>
          <w:p w14:paraId="31C6E27B"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(0.00324)</w:t>
            </w:r>
          </w:p>
        </w:tc>
      </w:tr>
      <w:tr w:rsidR="005566CC" w:rsidRPr="005566CC" w14:paraId="164285B7"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1EE5463F" w14:textId="77777777" w:rsidR="005566CC" w:rsidRPr="005566CC" w:rsidRDefault="005566CC" w:rsidP="005566CC">
            <w:pPr>
              <w:spacing w:after="0" w:line="240" w:lineRule="auto"/>
              <w:rPr>
                <w:rFonts w:ascii="Times New Roman" w:eastAsia="Times New Roman" w:hAnsi="Times New Roman" w:cs="Times New Roman"/>
              </w:rPr>
            </w:pPr>
            <w:proofErr w:type="spellStart"/>
            <w:r w:rsidRPr="005566CC">
              <w:rPr>
                <w:rFonts w:ascii="Times New Roman" w:eastAsia="Times New Roman" w:hAnsi="Times New Roman" w:cs="Times New Roman"/>
              </w:rPr>
              <w:t>PIB_Elect</w:t>
            </w:r>
            <w:proofErr w:type="spellEnd"/>
          </w:p>
        </w:tc>
        <w:tc>
          <w:tcPr>
            <w:tcW w:w="1189" w:type="dxa"/>
            <w:tcBorders>
              <w:top w:val="nil"/>
              <w:left w:val="nil"/>
              <w:bottom w:val="nil"/>
              <w:right w:val="nil"/>
            </w:tcBorders>
            <w:shd w:val="clear" w:color="auto" w:fill="auto"/>
            <w:noWrap/>
            <w:vAlign w:val="bottom"/>
            <w:hideMark/>
          </w:tcPr>
          <w:p w14:paraId="5CC4A41E" w14:textId="77777777" w:rsidR="005566CC" w:rsidRPr="005566CC" w:rsidRDefault="005566CC" w:rsidP="005566CC">
            <w:pPr>
              <w:spacing w:after="0" w:line="240" w:lineRule="auto"/>
              <w:rPr>
                <w:rFonts w:ascii="Times New Roman" w:eastAsia="Times New Roman" w:hAnsi="Times New Roman" w:cs="Times New Roman"/>
              </w:rPr>
            </w:pPr>
          </w:p>
        </w:tc>
        <w:tc>
          <w:tcPr>
            <w:tcW w:w="1385" w:type="dxa"/>
            <w:tcBorders>
              <w:top w:val="nil"/>
              <w:left w:val="nil"/>
              <w:bottom w:val="nil"/>
              <w:right w:val="nil"/>
            </w:tcBorders>
            <w:shd w:val="clear" w:color="auto" w:fill="auto"/>
            <w:noWrap/>
            <w:vAlign w:val="bottom"/>
            <w:hideMark/>
          </w:tcPr>
          <w:p w14:paraId="7ED90CC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0.00236***</w:t>
            </w:r>
          </w:p>
        </w:tc>
        <w:tc>
          <w:tcPr>
            <w:tcW w:w="1243" w:type="dxa"/>
            <w:tcBorders>
              <w:top w:val="nil"/>
              <w:left w:val="nil"/>
              <w:bottom w:val="nil"/>
              <w:right w:val="nil"/>
            </w:tcBorders>
            <w:shd w:val="clear" w:color="auto" w:fill="auto"/>
            <w:noWrap/>
            <w:vAlign w:val="bottom"/>
            <w:hideMark/>
          </w:tcPr>
          <w:p w14:paraId="67CD28FA"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0.00157</w:t>
            </w:r>
          </w:p>
        </w:tc>
        <w:tc>
          <w:tcPr>
            <w:tcW w:w="1291" w:type="dxa"/>
            <w:tcBorders>
              <w:top w:val="nil"/>
              <w:left w:val="nil"/>
              <w:bottom w:val="nil"/>
              <w:right w:val="nil"/>
            </w:tcBorders>
            <w:shd w:val="clear" w:color="auto" w:fill="auto"/>
            <w:noWrap/>
            <w:vAlign w:val="bottom"/>
            <w:hideMark/>
          </w:tcPr>
          <w:p w14:paraId="44A9FF9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0.000816</w:t>
            </w:r>
          </w:p>
        </w:tc>
        <w:tc>
          <w:tcPr>
            <w:tcW w:w="1291" w:type="dxa"/>
            <w:tcBorders>
              <w:top w:val="nil"/>
              <w:left w:val="nil"/>
              <w:bottom w:val="nil"/>
              <w:right w:val="nil"/>
            </w:tcBorders>
            <w:shd w:val="clear" w:color="auto" w:fill="auto"/>
            <w:noWrap/>
            <w:vAlign w:val="bottom"/>
            <w:hideMark/>
          </w:tcPr>
          <w:p w14:paraId="48C059D1"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-0.000693</w:t>
            </w:r>
          </w:p>
        </w:tc>
      </w:tr>
      <w:tr w:rsidR="005566CC" w:rsidRPr="005566CC" w14:paraId="532BCE68"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11106858" w14:textId="77777777" w:rsidR="005566CC" w:rsidRPr="005566CC" w:rsidRDefault="005566CC" w:rsidP="005566CC">
            <w:pPr>
              <w:spacing w:after="0" w:line="240" w:lineRule="auto"/>
              <w:jc w:val="center"/>
              <w:rPr>
                <w:rFonts w:ascii="Times New Roman" w:eastAsia="Times New Roman" w:hAnsi="Times New Roman" w:cs="Times New Roman"/>
              </w:rPr>
            </w:pPr>
          </w:p>
        </w:tc>
        <w:tc>
          <w:tcPr>
            <w:tcW w:w="1189" w:type="dxa"/>
            <w:tcBorders>
              <w:top w:val="nil"/>
              <w:left w:val="nil"/>
              <w:bottom w:val="nil"/>
              <w:right w:val="nil"/>
            </w:tcBorders>
            <w:shd w:val="clear" w:color="auto" w:fill="auto"/>
            <w:noWrap/>
            <w:vAlign w:val="bottom"/>
            <w:hideMark/>
          </w:tcPr>
          <w:p w14:paraId="3D7FA78C" w14:textId="77777777" w:rsidR="005566CC" w:rsidRPr="005566CC" w:rsidRDefault="005566CC" w:rsidP="005566CC">
            <w:pPr>
              <w:spacing w:after="0" w:line="240" w:lineRule="auto"/>
              <w:rPr>
                <w:rFonts w:ascii="Times New Roman" w:eastAsia="Times New Roman" w:hAnsi="Times New Roman" w:cs="Times New Roman"/>
                <w:sz w:val="20"/>
                <w:szCs w:val="20"/>
              </w:rPr>
            </w:pPr>
          </w:p>
        </w:tc>
        <w:tc>
          <w:tcPr>
            <w:tcW w:w="1385" w:type="dxa"/>
            <w:tcBorders>
              <w:top w:val="nil"/>
              <w:left w:val="nil"/>
              <w:bottom w:val="nil"/>
              <w:right w:val="nil"/>
            </w:tcBorders>
            <w:shd w:val="clear" w:color="auto" w:fill="auto"/>
            <w:noWrap/>
            <w:vAlign w:val="bottom"/>
            <w:hideMark/>
          </w:tcPr>
          <w:p w14:paraId="654B8CC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(0.000894)</w:t>
            </w:r>
          </w:p>
        </w:tc>
        <w:tc>
          <w:tcPr>
            <w:tcW w:w="1243" w:type="dxa"/>
            <w:tcBorders>
              <w:top w:val="nil"/>
              <w:left w:val="nil"/>
              <w:bottom w:val="nil"/>
              <w:right w:val="nil"/>
            </w:tcBorders>
            <w:shd w:val="clear" w:color="auto" w:fill="auto"/>
            <w:noWrap/>
            <w:vAlign w:val="bottom"/>
            <w:hideMark/>
          </w:tcPr>
          <w:p w14:paraId="1E65D112"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(0.00107)</w:t>
            </w:r>
          </w:p>
        </w:tc>
        <w:tc>
          <w:tcPr>
            <w:tcW w:w="1291" w:type="dxa"/>
            <w:tcBorders>
              <w:top w:val="nil"/>
              <w:left w:val="nil"/>
              <w:bottom w:val="nil"/>
              <w:right w:val="nil"/>
            </w:tcBorders>
            <w:shd w:val="clear" w:color="auto" w:fill="auto"/>
            <w:noWrap/>
            <w:vAlign w:val="bottom"/>
            <w:hideMark/>
          </w:tcPr>
          <w:p w14:paraId="43125A48"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(0.000904)</w:t>
            </w:r>
          </w:p>
        </w:tc>
        <w:tc>
          <w:tcPr>
            <w:tcW w:w="1291" w:type="dxa"/>
            <w:tcBorders>
              <w:top w:val="nil"/>
              <w:left w:val="nil"/>
              <w:bottom w:val="nil"/>
              <w:right w:val="nil"/>
            </w:tcBorders>
            <w:shd w:val="clear" w:color="auto" w:fill="auto"/>
            <w:noWrap/>
            <w:vAlign w:val="bottom"/>
            <w:hideMark/>
          </w:tcPr>
          <w:p w14:paraId="321E6595"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(0.000841)</w:t>
            </w:r>
          </w:p>
        </w:tc>
      </w:tr>
      <w:tr w:rsidR="005566CC" w:rsidRPr="005566CC" w14:paraId="1DCFB7BF"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529A5E59"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Break14</w:t>
            </w:r>
          </w:p>
        </w:tc>
        <w:tc>
          <w:tcPr>
            <w:tcW w:w="1189" w:type="dxa"/>
            <w:tcBorders>
              <w:top w:val="nil"/>
              <w:left w:val="nil"/>
              <w:bottom w:val="nil"/>
              <w:right w:val="nil"/>
            </w:tcBorders>
            <w:shd w:val="clear" w:color="auto" w:fill="auto"/>
            <w:noWrap/>
            <w:vAlign w:val="bottom"/>
            <w:hideMark/>
          </w:tcPr>
          <w:p w14:paraId="07224BC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0.267***</w:t>
            </w:r>
          </w:p>
        </w:tc>
        <w:tc>
          <w:tcPr>
            <w:tcW w:w="1385" w:type="dxa"/>
            <w:tcBorders>
              <w:top w:val="nil"/>
              <w:left w:val="nil"/>
              <w:bottom w:val="nil"/>
              <w:right w:val="nil"/>
            </w:tcBorders>
            <w:shd w:val="clear" w:color="auto" w:fill="auto"/>
            <w:noWrap/>
            <w:vAlign w:val="bottom"/>
            <w:hideMark/>
          </w:tcPr>
          <w:p w14:paraId="49C119A2"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0.0576</w:t>
            </w:r>
          </w:p>
        </w:tc>
        <w:tc>
          <w:tcPr>
            <w:tcW w:w="1243" w:type="dxa"/>
            <w:tcBorders>
              <w:top w:val="nil"/>
              <w:left w:val="nil"/>
              <w:bottom w:val="nil"/>
              <w:right w:val="nil"/>
            </w:tcBorders>
            <w:shd w:val="clear" w:color="auto" w:fill="auto"/>
            <w:noWrap/>
            <w:vAlign w:val="bottom"/>
            <w:hideMark/>
          </w:tcPr>
          <w:p w14:paraId="1001329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0.0740</w:t>
            </w:r>
          </w:p>
        </w:tc>
        <w:tc>
          <w:tcPr>
            <w:tcW w:w="1291" w:type="dxa"/>
            <w:tcBorders>
              <w:top w:val="nil"/>
              <w:left w:val="nil"/>
              <w:bottom w:val="nil"/>
              <w:right w:val="nil"/>
            </w:tcBorders>
            <w:shd w:val="clear" w:color="auto" w:fill="auto"/>
            <w:noWrap/>
            <w:vAlign w:val="bottom"/>
            <w:hideMark/>
          </w:tcPr>
          <w:p w14:paraId="18FFBE47" w14:textId="77777777" w:rsidR="005566CC" w:rsidRPr="005566CC" w:rsidRDefault="005566CC" w:rsidP="005566CC">
            <w:pPr>
              <w:spacing w:after="0" w:line="240" w:lineRule="auto"/>
              <w:jc w:val="center"/>
              <w:rPr>
                <w:rFonts w:ascii="Times New Roman" w:eastAsia="Times New Roman" w:hAnsi="Times New Roman" w:cs="Times New Roman"/>
              </w:rPr>
            </w:pPr>
          </w:p>
        </w:tc>
        <w:tc>
          <w:tcPr>
            <w:tcW w:w="1291" w:type="dxa"/>
            <w:tcBorders>
              <w:top w:val="nil"/>
              <w:left w:val="nil"/>
              <w:bottom w:val="nil"/>
              <w:right w:val="nil"/>
            </w:tcBorders>
            <w:shd w:val="clear" w:color="auto" w:fill="auto"/>
            <w:noWrap/>
            <w:vAlign w:val="bottom"/>
            <w:hideMark/>
          </w:tcPr>
          <w:p w14:paraId="26336C55" w14:textId="77777777" w:rsidR="005566CC" w:rsidRPr="005566CC" w:rsidRDefault="005566CC" w:rsidP="005566CC">
            <w:pPr>
              <w:spacing w:after="0" w:line="240" w:lineRule="auto"/>
              <w:jc w:val="center"/>
              <w:rPr>
                <w:rFonts w:ascii="Times New Roman" w:eastAsia="Times New Roman" w:hAnsi="Times New Roman" w:cs="Times New Roman"/>
                <w:sz w:val="20"/>
                <w:szCs w:val="20"/>
              </w:rPr>
            </w:pPr>
          </w:p>
        </w:tc>
      </w:tr>
      <w:tr w:rsidR="005566CC" w:rsidRPr="005566CC" w14:paraId="223E7C13"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44C8DD13" w14:textId="77777777" w:rsidR="005566CC" w:rsidRPr="005566CC" w:rsidRDefault="005566CC" w:rsidP="005566CC">
            <w:pPr>
              <w:spacing w:after="0" w:line="240" w:lineRule="auto"/>
              <w:jc w:val="center"/>
              <w:rPr>
                <w:rFonts w:ascii="Times New Roman" w:eastAsia="Times New Roman" w:hAnsi="Times New Roman" w:cs="Times New Roman"/>
                <w:sz w:val="20"/>
                <w:szCs w:val="20"/>
              </w:rPr>
            </w:pPr>
          </w:p>
        </w:tc>
        <w:tc>
          <w:tcPr>
            <w:tcW w:w="1189" w:type="dxa"/>
            <w:tcBorders>
              <w:top w:val="nil"/>
              <w:left w:val="nil"/>
              <w:bottom w:val="nil"/>
              <w:right w:val="nil"/>
            </w:tcBorders>
            <w:shd w:val="clear" w:color="auto" w:fill="auto"/>
            <w:noWrap/>
            <w:vAlign w:val="bottom"/>
            <w:hideMark/>
          </w:tcPr>
          <w:p w14:paraId="68D5EEB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(0.0762)</w:t>
            </w:r>
          </w:p>
        </w:tc>
        <w:tc>
          <w:tcPr>
            <w:tcW w:w="1385" w:type="dxa"/>
            <w:tcBorders>
              <w:top w:val="nil"/>
              <w:left w:val="nil"/>
              <w:bottom w:val="nil"/>
              <w:right w:val="nil"/>
            </w:tcBorders>
            <w:shd w:val="clear" w:color="auto" w:fill="auto"/>
            <w:noWrap/>
            <w:vAlign w:val="bottom"/>
            <w:hideMark/>
          </w:tcPr>
          <w:p w14:paraId="72335032"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(0.0719)</w:t>
            </w:r>
          </w:p>
        </w:tc>
        <w:tc>
          <w:tcPr>
            <w:tcW w:w="1243" w:type="dxa"/>
            <w:tcBorders>
              <w:top w:val="nil"/>
              <w:left w:val="nil"/>
              <w:bottom w:val="nil"/>
              <w:right w:val="nil"/>
            </w:tcBorders>
            <w:shd w:val="clear" w:color="auto" w:fill="auto"/>
            <w:noWrap/>
            <w:vAlign w:val="bottom"/>
            <w:hideMark/>
          </w:tcPr>
          <w:p w14:paraId="3598821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(0.0570)</w:t>
            </w:r>
          </w:p>
        </w:tc>
        <w:tc>
          <w:tcPr>
            <w:tcW w:w="1291" w:type="dxa"/>
            <w:tcBorders>
              <w:top w:val="nil"/>
              <w:left w:val="nil"/>
              <w:bottom w:val="nil"/>
              <w:right w:val="nil"/>
            </w:tcBorders>
            <w:shd w:val="clear" w:color="auto" w:fill="auto"/>
            <w:noWrap/>
            <w:vAlign w:val="bottom"/>
            <w:hideMark/>
          </w:tcPr>
          <w:p w14:paraId="36C3131B" w14:textId="77777777" w:rsidR="005566CC" w:rsidRPr="005566CC" w:rsidRDefault="005566CC" w:rsidP="005566CC">
            <w:pPr>
              <w:spacing w:after="0" w:line="240" w:lineRule="auto"/>
              <w:jc w:val="center"/>
              <w:rPr>
                <w:rFonts w:ascii="Times New Roman" w:eastAsia="Times New Roman" w:hAnsi="Times New Roman" w:cs="Times New Roman"/>
              </w:rPr>
            </w:pPr>
          </w:p>
        </w:tc>
        <w:tc>
          <w:tcPr>
            <w:tcW w:w="1291" w:type="dxa"/>
            <w:tcBorders>
              <w:top w:val="nil"/>
              <w:left w:val="nil"/>
              <w:bottom w:val="nil"/>
              <w:right w:val="nil"/>
            </w:tcBorders>
            <w:shd w:val="clear" w:color="auto" w:fill="auto"/>
            <w:noWrap/>
            <w:vAlign w:val="bottom"/>
            <w:hideMark/>
          </w:tcPr>
          <w:p w14:paraId="74C0C47A" w14:textId="77777777" w:rsidR="005566CC" w:rsidRPr="005566CC" w:rsidRDefault="005566CC" w:rsidP="005566CC">
            <w:pPr>
              <w:spacing w:after="0" w:line="240" w:lineRule="auto"/>
              <w:jc w:val="center"/>
              <w:rPr>
                <w:rFonts w:ascii="Times New Roman" w:eastAsia="Times New Roman" w:hAnsi="Times New Roman" w:cs="Times New Roman"/>
                <w:sz w:val="20"/>
                <w:szCs w:val="20"/>
              </w:rPr>
            </w:pPr>
          </w:p>
        </w:tc>
      </w:tr>
      <w:tr w:rsidR="005566CC" w:rsidRPr="005566CC" w14:paraId="633750F5"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522AB334" w14:textId="77777777" w:rsidR="005566CC" w:rsidRPr="005566CC" w:rsidRDefault="005566CC" w:rsidP="005566CC">
            <w:pPr>
              <w:spacing w:after="0" w:line="240" w:lineRule="auto"/>
              <w:rPr>
                <w:rFonts w:ascii="Times New Roman" w:eastAsia="Times New Roman" w:hAnsi="Times New Roman" w:cs="Times New Roman"/>
              </w:rPr>
            </w:pPr>
            <w:proofErr w:type="spellStart"/>
            <w:r w:rsidRPr="005566CC">
              <w:rPr>
                <w:rFonts w:ascii="Times New Roman" w:eastAsia="Times New Roman" w:hAnsi="Times New Roman" w:cs="Times New Roman"/>
              </w:rPr>
              <w:t>Constante</w:t>
            </w:r>
            <w:proofErr w:type="spellEnd"/>
          </w:p>
        </w:tc>
        <w:tc>
          <w:tcPr>
            <w:tcW w:w="1189" w:type="dxa"/>
            <w:tcBorders>
              <w:top w:val="nil"/>
              <w:left w:val="nil"/>
              <w:bottom w:val="nil"/>
              <w:right w:val="nil"/>
            </w:tcBorders>
            <w:shd w:val="clear" w:color="auto" w:fill="auto"/>
            <w:noWrap/>
            <w:vAlign w:val="bottom"/>
            <w:hideMark/>
          </w:tcPr>
          <w:p w14:paraId="4B29A49C"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0.783</w:t>
            </w:r>
          </w:p>
        </w:tc>
        <w:tc>
          <w:tcPr>
            <w:tcW w:w="1385" w:type="dxa"/>
            <w:tcBorders>
              <w:top w:val="nil"/>
              <w:left w:val="nil"/>
              <w:bottom w:val="nil"/>
              <w:right w:val="nil"/>
            </w:tcBorders>
            <w:shd w:val="clear" w:color="auto" w:fill="auto"/>
            <w:noWrap/>
            <w:vAlign w:val="bottom"/>
            <w:hideMark/>
          </w:tcPr>
          <w:p w14:paraId="179CE2E5"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-0.341</w:t>
            </w:r>
          </w:p>
        </w:tc>
        <w:tc>
          <w:tcPr>
            <w:tcW w:w="1243" w:type="dxa"/>
            <w:tcBorders>
              <w:top w:val="nil"/>
              <w:left w:val="nil"/>
              <w:bottom w:val="nil"/>
              <w:right w:val="nil"/>
            </w:tcBorders>
            <w:shd w:val="clear" w:color="auto" w:fill="auto"/>
            <w:noWrap/>
            <w:vAlign w:val="bottom"/>
            <w:hideMark/>
          </w:tcPr>
          <w:p w14:paraId="78B92615"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-0.268</w:t>
            </w:r>
          </w:p>
        </w:tc>
        <w:tc>
          <w:tcPr>
            <w:tcW w:w="1291" w:type="dxa"/>
            <w:tcBorders>
              <w:top w:val="nil"/>
              <w:left w:val="nil"/>
              <w:bottom w:val="nil"/>
              <w:right w:val="nil"/>
            </w:tcBorders>
            <w:shd w:val="clear" w:color="auto" w:fill="auto"/>
            <w:noWrap/>
            <w:vAlign w:val="bottom"/>
            <w:hideMark/>
          </w:tcPr>
          <w:p w14:paraId="71F6EAFD"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-1.945**</w:t>
            </w:r>
          </w:p>
        </w:tc>
        <w:tc>
          <w:tcPr>
            <w:tcW w:w="1291" w:type="dxa"/>
            <w:tcBorders>
              <w:top w:val="nil"/>
              <w:left w:val="nil"/>
              <w:bottom w:val="nil"/>
              <w:right w:val="nil"/>
            </w:tcBorders>
            <w:shd w:val="clear" w:color="auto" w:fill="auto"/>
            <w:noWrap/>
            <w:vAlign w:val="bottom"/>
            <w:hideMark/>
          </w:tcPr>
          <w:p w14:paraId="28A1D36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-2.737***</w:t>
            </w:r>
          </w:p>
        </w:tc>
      </w:tr>
      <w:tr w:rsidR="005566CC" w:rsidRPr="005566CC" w14:paraId="177D2E4E" w14:textId="77777777" w:rsidTr="005566CC">
        <w:trPr>
          <w:trHeight w:val="300"/>
          <w:jc w:val="center"/>
        </w:trPr>
        <w:tc>
          <w:tcPr>
            <w:tcW w:w="1741" w:type="dxa"/>
            <w:tcBorders>
              <w:top w:val="nil"/>
              <w:left w:val="nil"/>
              <w:bottom w:val="single" w:sz="4" w:space="0" w:color="auto"/>
              <w:right w:val="nil"/>
            </w:tcBorders>
            <w:shd w:val="clear" w:color="auto" w:fill="auto"/>
            <w:noWrap/>
            <w:vAlign w:val="bottom"/>
            <w:hideMark/>
          </w:tcPr>
          <w:p w14:paraId="5C29B898"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 </w:t>
            </w:r>
          </w:p>
        </w:tc>
        <w:tc>
          <w:tcPr>
            <w:tcW w:w="1189" w:type="dxa"/>
            <w:tcBorders>
              <w:top w:val="nil"/>
              <w:left w:val="nil"/>
              <w:bottom w:val="single" w:sz="4" w:space="0" w:color="auto"/>
              <w:right w:val="nil"/>
            </w:tcBorders>
            <w:shd w:val="clear" w:color="auto" w:fill="auto"/>
            <w:noWrap/>
            <w:vAlign w:val="bottom"/>
            <w:hideMark/>
          </w:tcPr>
          <w:p w14:paraId="479B8725"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(0.696)</w:t>
            </w:r>
          </w:p>
        </w:tc>
        <w:tc>
          <w:tcPr>
            <w:tcW w:w="1385" w:type="dxa"/>
            <w:tcBorders>
              <w:top w:val="nil"/>
              <w:left w:val="nil"/>
              <w:bottom w:val="single" w:sz="4" w:space="0" w:color="auto"/>
              <w:right w:val="nil"/>
            </w:tcBorders>
            <w:shd w:val="clear" w:color="auto" w:fill="auto"/>
            <w:noWrap/>
            <w:vAlign w:val="bottom"/>
            <w:hideMark/>
          </w:tcPr>
          <w:p w14:paraId="349C6DCF"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(0.836)</w:t>
            </w:r>
          </w:p>
        </w:tc>
        <w:tc>
          <w:tcPr>
            <w:tcW w:w="1243" w:type="dxa"/>
            <w:tcBorders>
              <w:top w:val="nil"/>
              <w:left w:val="nil"/>
              <w:bottom w:val="single" w:sz="4" w:space="0" w:color="auto"/>
              <w:right w:val="nil"/>
            </w:tcBorders>
            <w:shd w:val="clear" w:color="auto" w:fill="auto"/>
            <w:noWrap/>
            <w:vAlign w:val="bottom"/>
            <w:hideMark/>
          </w:tcPr>
          <w:p w14:paraId="702D7018"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(0.657)</w:t>
            </w:r>
          </w:p>
        </w:tc>
        <w:tc>
          <w:tcPr>
            <w:tcW w:w="1291" w:type="dxa"/>
            <w:tcBorders>
              <w:top w:val="nil"/>
              <w:left w:val="nil"/>
              <w:bottom w:val="single" w:sz="4" w:space="0" w:color="auto"/>
              <w:right w:val="nil"/>
            </w:tcBorders>
            <w:shd w:val="clear" w:color="auto" w:fill="auto"/>
            <w:noWrap/>
            <w:vAlign w:val="bottom"/>
            <w:hideMark/>
          </w:tcPr>
          <w:p w14:paraId="1A32370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(0.879)</w:t>
            </w:r>
          </w:p>
        </w:tc>
        <w:tc>
          <w:tcPr>
            <w:tcW w:w="1291" w:type="dxa"/>
            <w:tcBorders>
              <w:top w:val="nil"/>
              <w:left w:val="nil"/>
              <w:bottom w:val="single" w:sz="4" w:space="0" w:color="auto"/>
              <w:right w:val="nil"/>
            </w:tcBorders>
            <w:shd w:val="clear" w:color="auto" w:fill="auto"/>
            <w:noWrap/>
            <w:vAlign w:val="bottom"/>
            <w:hideMark/>
          </w:tcPr>
          <w:p w14:paraId="13755651"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(1.010)</w:t>
            </w:r>
          </w:p>
        </w:tc>
      </w:tr>
      <w:tr w:rsidR="005566CC" w:rsidRPr="005566CC" w14:paraId="1574FE12"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386627C0" w14:textId="77777777" w:rsidR="005566CC" w:rsidRPr="005566CC" w:rsidRDefault="005566CC" w:rsidP="005566CC">
            <w:pPr>
              <w:spacing w:after="0" w:line="240" w:lineRule="auto"/>
              <w:rPr>
                <w:rFonts w:ascii="Times New Roman" w:eastAsia="Times New Roman" w:hAnsi="Times New Roman" w:cs="Times New Roman"/>
              </w:rPr>
            </w:pPr>
            <w:proofErr w:type="spellStart"/>
            <w:r w:rsidRPr="005566CC">
              <w:rPr>
                <w:rFonts w:ascii="Times New Roman" w:eastAsia="Times New Roman" w:hAnsi="Times New Roman" w:cs="Times New Roman"/>
              </w:rPr>
              <w:t>Observaciones</w:t>
            </w:r>
            <w:proofErr w:type="spellEnd"/>
          </w:p>
        </w:tc>
        <w:tc>
          <w:tcPr>
            <w:tcW w:w="1189" w:type="dxa"/>
            <w:tcBorders>
              <w:top w:val="nil"/>
              <w:left w:val="nil"/>
              <w:bottom w:val="nil"/>
              <w:right w:val="nil"/>
            </w:tcBorders>
            <w:shd w:val="clear" w:color="auto" w:fill="auto"/>
            <w:noWrap/>
            <w:vAlign w:val="bottom"/>
            <w:hideMark/>
          </w:tcPr>
          <w:p w14:paraId="420FBA2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228</w:t>
            </w:r>
          </w:p>
        </w:tc>
        <w:tc>
          <w:tcPr>
            <w:tcW w:w="1385" w:type="dxa"/>
            <w:tcBorders>
              <w:top w:val="nil"/>
              <w:left w:val="nil"/>
              <w:bottom w:val="nil"/>
              <w:right w:val="nil"/>
            </w:tcBorders>
            <w:shd w:val="clear" w:color="auto" w:fill="auto"/>
            <w:noWrap/>
            <w:vAlign w:val="bottom"/>
            <w:hideMark/>
          </w:tcPr>
          <w:p w14:paraId="706650D9"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192</w:t>
            </w:r>
          </w:p>
        </w:tc>
        <w:tc>
          <w:tcPr>
            <w:tcW w:w="1243" w:type="dxa"/>
            <w:tcBorders>
              <w:top w:val="nil"/>
              <w:left w:val="nil"/>
              <w:bottom w:val="nil"/>
              <w:right w:val="nil"/>
            </w:tcBorders>
            <w:shd w:val="clear" w:color="auto" w:fill="auto"/>
            <w:noWrap/>
            <w:vAlign w:val="bottom"/>
            <w:hideMark/>
          </w:tcPr>
          <w:p w14:paraId="20388261"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192</w:t>
            </w:r>
          </w:p>
        </w:tc>
        <w:tc>
          <w:tcPr>
            <w:tcW w:w="1291" w:type="dxa"/>
            <w:tcBorders>
              <w:top w:val="nil"/>
              <w:left w:val="nil"/>
              <w:bottom w:val="nil"/>
              <w:right w:val="nil"/>
            </w:tcBorders>
            <w:shd w:val="clear" w:color="auto" w:fill="auto"/>
            <w:noWrap/>
            <w:vAlign w:val="bottom"/>
            <w:hideMark/>
          </w:tcPr>
          <w:p w14:paraId="32EE8C4B"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192</w:t>
            </w:r>
          </w:p>
        </w:tc>
        <w:tc>
          <w:tcPr>
            <w:tcW w:w="1291" w:type="dxa"/>
            <w:tcBorders>
              <w:top w:val="nil"/>
              <w:left w:val="nil"/>
              <w:bottom w:val="nil"/>
              <w:right w:val="nil"/>
            </w:tcBorders>
            <w:shd w:val="clear" w:color="auto" w:fill="auto"/>
            <w:noWrap/>
            <w:vAlign w:val="bottom"/>
            <w:hideMark/>
          </w:tcPr>
          <w:p w14:paraId="0488F6E9"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192</w:t>
            </w:r>
          </w:p>
        </w:tc>
      </w:tr>
      <w:tr w:rsidR="005566CC" w:rsidRPr="005566CC" w14:paraId="63069D5A"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4443BF92"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 xml:space="preserve">EF de </w:t>
            </w:r>
            <w:proofErr w:type="spellStart"/>
            <w:r w:rsidRPr="005566CC">
              <w:rPr>
                <w:rFonts w:ascii="Times New Roman" w:eastAsia="Times New Roman" w:hAnsi="Times New Roman" w:cs="Times New Roman"/>
              </w:rPr>
              <w:t>estados</w:t>
            </w:r>
            <w:proofErr w:type="spellEnd"/>
          </w:p>
        </w:tc>
        <w:tc>
          <w:tcPr>
            <w:tcW w:w="1189" w:type="dxa"/>
            <w:tcBorders>
              <w:top w:val="nil"/>
              <w:left w:val="nil"/>
              <w:bottom w:val="nil"/>
              <w:right w:val="nil"/>
            </w:tcBorders>
            <w:shd w:val="clear" w:color="auto" w:fill="auto"/>
            <w:noWrap/>
            <w:vAlign w:val="bottom"/>
            <w:hideMark/>
          </w:tcPr>
          <w:p w14:paraId="7619255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385" w:type="dxa"/>
            <w:tcBorders>
              <w:top w:val="nil"/>
              <w:left w:val="nil"/>
              <w:bottom w:val="nil"/>
              <w:right w:val="nil"/>
            </w:tcBorders>
            <w:shd w:val="clear" w:color="auto" w:fill="auto"/>
            <w:noWrap/>
            <w:vAlign w:val="bottom"/>
            <w:hideMark/>
          </w:tcPr>
          <w:p w14:paraId="3DBB857A"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243" w:type="dxa"/>
            <w:tcBorders>
              <w:top w:val="nil"/>
              <w:left w:val="nil"/>
              <w:bottom w:val="nil"/>
              <w:right w:val="nil"/>
            </w:tcBorders>
            <w:shd w:val="clear" w:color="auto" w:fill="auto"/>
            <w:noWrap/>
            <w:vAlign w:val="bottom"/>
            <w:hideMark/>
          </w:tcPr>
          <w:p w14:paraId="5DFC7CC0" w14:textId="77777777" w:rsidR="005566CC" w:rsidRPr="005566CC" w:rsidRDefault="005566CC" w:rsidP="005566CC">
            <w:pPr>
              <w:spacing w:after="0" w:line="240" w:lineRule="auto"/>
              <w:jc w:val="center"/>
              <w:rPr>
                <w:rFonts w:ascii="Times New Roman" w:eastAsia="Times New Roman" w:hAnsi="Times New Roman" w:cs="Times New Roman"/>
              </w:rPr>
            </w:pPr>
            <w:proofErr w:type="spellStart"/>
            <w:r w:rsidRPr="005566CC">
              <w:rPr>
                <w:rFonts w:ascii="Times New Roman" w:eastAsia="Times New Roman" w:hAnsi="Times New Roman" w:cs="Times New Roman"/>
              </w:rPr>
              <w:t>Sí</w:t>
            </w:r>
            <w:proofErr w:type="spellEnd"/>
          </w:p>
        </w:tc>
        <w:tc>
          <w:tcPr>
            <w:tcW w:w="1291" w:type="dxa"/>
            <w:tcBorders>
              <w:top w:val="nil"/>
              <w:left w:val="nil"/>
              <w:bottom w:val="nil"/>
              <w:right w:val="nil"/>
            </w:tcBorders>
            <w:shd w:val="clear" w:color="auto" w:fill="auto"/>
            <w:noWrap/>
            <w:vAlign w:val="bottom"/>
            <w:hideMark/>
          </w:tcPr>
          <w:p w14:paraId="3A4AAD0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291" w:type="dxa"/>
            <w:tcBorders>
              <w:top w:val="nil"/>
              <w:left w:val="nil"/>
              <w:bottom w:val="nil"/>
              <w:right w:val="nil"/>
            </w:tcBorders>
            <w:shd w:val="clear" w:color="auto" w:fill="auto"/>
            <w:noWrap/>
            <w:vAlign w:val="bottom"/>
            <w:hideMark/>
          </w:tcPr>
          <w:p w14:paraId="5DDC2F12" w14:textId="77777777" w:rsidR="005566CC" w:rsidRPr="005566CC" w:rsidRDefault="005566CC" w:rsidP="005566CC">
            <w:pPr>
              <w:spacing w:after="0" w:line="240" w:lineRule="auto"/>
              <w:jc w:val="center"/>
              <w:rPr>
                <w:rFonts w:ascii="Times New Roman" w:eastAsia="Times New Roman" w:hAnsi="Times New Roman" w:cs="Times New Roman"/>
              </w:rPr>
            </w:pPr>
            <w:proofErr w:type="spellStart"/>
            <w:r w:rsidRPr="005566CC">
              <w:rPr>
                <w:rFonts w:ascii="Times New Roman" w:eastAsia="Times New Roman" w:hAnsi="Times New Roman" w:cs="Times New Roman"/>
              </w:rPr>
              <w:t>Sí</w:t>
            </w:r>
            <w:proofErr w:type="spellEnd"/>
          </w:p>
        </w:tc>
      </w:tr>
      <w:tr w:rsidR="005566CC" w:rsidRPr="005566CC" w14:paraId="56F56ABC" w14:textId="77777777" w:rsidTr="005566CC">
        <w:trPr>
          <w:trHeight w:val="300"/>
          <w:jc w:val="center"/>
        </w:trPr>
        <w:tc>
          <w:tcPr>
            <w:tcW w:w="1741" w:type="dxa"/>
            <w:tcBorders>
              <w:top w:val="nil"/>
              <w:left w:val="nil"/>
              <w:bottom w:val="nil"/>
              <w:right w:val="nil"/>
            </w:tcBorders>
            <w:shd w:val="clear" w:color="auto" w:fill="auto"/>
            <w:noWrap/>
            <w:vAlign w:val="bottom"/>
            <w:hideMark/>
          </w:tcPr>
          <w:p w14:paraId="0FCF8168"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 xml:space="preserve">EF de </w:t>
            </w:r>
            <w:proofErr w:type="spellStart"/>
            <w:r w:rsidRPr="005566CC">
              <w:rPr>
                <w:rFonts w:ascii="Times New Roman" w:eastAsia="Times New Roman" w:hAnsi="Times New Roman" w:cs="Times New Roman"/>
              </w:rPr>
              <w:t>tiempo</w:t>
            </w:r>
            <w:proofErr w:type="spellEnd"/>
          </w:p>
        </w:tc>
        <w:tc>
          <w:tcPr>
            <w:tcW w:w="1189" w:type="dxa"/>
            <w:tcBorders>
              <w:top w:val="nil"/>
              <w:left w:val="nil"/>
              <w:bottom w:val="nil"/>
              <w:right w:val="nil"/>
            </w:tcBorders>
            <w:shd w:val="clear" w:color="auto" w:fill="auto"/>
            <w:noWrap/>
            <w:vAlign w:val="bottom"/>
            <w:hideMark/>
          </w:tcPr>
          <w:p w14:paraId="26A421FD"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385" w:type="dxa"/>
            <w:tcBorders>
              <w:top w:val="nil"/>
              <w:left w:val="nil"/>
              <w:bottom w:val="nil"/>
              <w:right w:val="nil"/>
            </w:tcBorders>
            <w:shd w:val="clear" w:color="auto" w:fill="auto"/>
            <w:noWrap/>
            <w:vAlign w:val="bottom"/>
            <w:hideMark/>
          </w:tcPr>
          <w:p w14:paraId="01B8AB06"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243" w:type="dxa"/>
            <w:tcBorders>
              <w:top w:val="nil"/>
              <w:left w:val="nil"/>
              <w:bottom w:val="nil"/>
              <w:right w:val="nil"/>
            </w:tcBorders>
            <w:shd w:val="clear" w:color="auto" w:fill="auto"/>
            <w:noWrap/>
            <w:vAlign w:val="bottom"/>
            <w:hideMark/>
          </w:tcPr>
          <w:p w14:paraId="2485BCE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No</w:t>
            </w:r>
          </w:p>
        </w:tc>
        <w:tc>
          <w:tcPr>
            <w:tcW w:w="1291" w:type="dxa"/>
            <w:tcBorders>
              <w:top w:val="nil"/>
              <w:left w:val="nil"/>
              <w:bottom w:val="nil"/>
              <w:right w:val="nil"/>
            </w:tcBorders>
            <w:shd w:val="clear" w:color="auto" w:fill="auto"/>
            <w:noWrap/>
            <w:vAlign w:val="bottom"/>
            <w:hideMark/>
          </w:tcPr>
          <w:p w14:paraId="39ADAF56" w14:textId="77777777" w:rsidR="005566CC" w:rsidRPr="005566CC" w:rsidRDefault="005566CC" w:rsidP="005566CC">
            <w:pPr>
              <w:spacing w:after="0" w:line="240" w:lineRule="auto"/>
              <w:jc w:val="center"/>
              <w:rPr>
                <w:rFonts w:ascii="Times New Roman" w:eastAsia="Times New Roman" w:hAnsi="Times New Roman" w:cs="Times New Roman"/>
              </w:rPr>
            </w:pPr>
            <w:proofErr w:type="spellStart"/>
            <w:r w:rsidRPr="005566CC">
              <w:rPr>
                <w:rFonts w:ascii="Times New Roman" w:eastAsia="Times New Roman" w:hAnsi="Times New Roman" w:cs="Times New Roman"/>
              </w:rPr>
              <w:t>Sí</w:t>
            </w:r>
            <w:proofErr w:type="spellEnd"/>
          </w:p>
        </w:tc>
        <w:tc>
          <w:tcPr>
            <w:tcW w:w="1291" w:type="dxa"/>
            <w:tcBorders>
              <w:top w:val="nil"/>
              <w:left w:val="nil"/>
              <w:bottom w:val="nil"/>
              <w:right w:val="nil"/>
            </w:tcBorders>
            <w:shd w:val="clear" w:color="auto" w:fill="auto"/>
            <w:noWrap/>
            <w:vAlign w:val="bottom"/>
            <w:hideMark/>
          </w:tcPr>
          <w:p w14:paraId="572C3B8D" w14:textId="77777777" w:rsidR="005566CC" w:rsidRPr="005566CC" w:rsidRDefault="005566CC" w:rsidP="005566CC">
            <w:pPr>
              <w:spacing w:after="0" w:line="240" w:lineRule="auto"/>
              <w:jc w:val="center"/>
              <w:rPr>
                <w:rFonts w:ascii="Times New Roman" w:eastAsia="Times New Roman" w:hAnsi="Times New Roman" w:cs="Times New Roman"/>
              </w:rPr>
            </w:pPr>
            <w:proofErr w:type="spellStart"/>
            <w:r w:rsidRPr="005566CC">
              <w:rPr>
                <w:rFonts w:ascii="Times New Roman" w:eastAsia="Times New Roman" w:hAnsi="Times New Roman" w:cs="Times New Roman"/>
              </w:rPr>
              <w:t>Sí</w:t>
            </w:r>
            <w:proofErr w:type="spellEnd"/>
          </w:p>
        </w:tc>
      </w:tr>
      <w:tr w:rsidR="005566CC" w:rsidRPr="005566CC" w14:paraId="7359E506" w14:textId="77777777" w:rsidTr="005566CC">
        <w:trPr>
          <w:trHeight w:val="300"/>
          <w:jc w:val="center"/>
        </w:trPr>
        <w:tc>
          <w:tcPr>
            <w:tcW w:w="1741" w:type="dxa"/>
            <w:tcBorders>
              <w:top w:val="nil"/>
              <w:left w:val="nil"/>
              <w:bottom w:val="single" w:sz="4" w:space="0" w:color="000000"/>
              <w:right w:val="nil"/>
            </w:tcBorders>
            <w:shd w:val="clear" w:color="auto" w:fill="auto"/>
            <w:noWrap/>
            <w:vAlign w:val="bottom"/>
            <w:hideMark/>
          </w:tcPr>
          <w:p w14:paraId="200C9853" w14:textId="77777777" w:rsidR="005566CC" w:rsidRPr="005566CC" w:rsidRDefault="005566CC" w:rsidP="005566CC">
            <w:pPr>
              <w:spacing w:after="0" w:line="240" w:lineRule="auto"/>
              <w:rPr>
                <w:rFonts w:ascii="Times New Roman" w:eastAsia="Times New Roman" w:hAnsi="Times New Roman" w:cs="Times New Roman"/>
              </w:rPr>
            </w:pPr>
            <w:r w:rsidRPr="005566CC">
              <w:rPr>
                <w:rFonts w:ascii="Times New Roman" w:eastAsia="Times New Roman" w:hAnsi="Times New Roman" w:cs="Times New Roman"/>
              </w:rPr>
              <w:t>R2</w:t>
            </w:r>
          </w:p>
        </w:tc>
        <w:tc>
          <w:tcPr>
            <w:tcW w:w="1189" w:type="dxa"/>
            <w:tcBorders>
              <w:top w:val="nil"/>
              <w:left w:val="nil"/>
              <w:bottom w:val="single" w:sz="4" w:space="0" w:color="000000"/>
              <w:right w:val="nil"/>
            </w:tcBorders>
            <w:shd w:val="clear" w:color="auto" w:fill="auto"/>
            <w:noWrap/>
            <w:vAlign w:val="bottom"/>
            <w:hideMark/>
          </w:tcPr>
          <w:p w14:paraId="1E3C5C7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0.565</w:t>
            </w:r>
          </w:p>
        </w:tc>
        <w:tc>
          <w:tcPr>
            <w:tcW w:w="1385" w:type="dxa"/>
            <w:tcBorders>
              <w:top w:val="nil"/>
              <w:left w:val="nil"/>
              <w:bottom w:val="single" w:sz="4" w:space="0" w:color="000000"/>
              <w:right w:val="nil"/>
            </w:tcBorders>
            <w:shd w:val="clear" w:color="auto" w:fill="auto"/>
            <w:noWrap/>
            <w:vAlign w:val="bottom"/>
            <w:hideMark/>
          </w:tcPr>
          <w:p w14:paraId="0CB39FBE"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0.583</w:t>
            </w:r>
          </w:p>
        </w:tc>
        <w:tc>
          <w:tcPr>
            <w:tcW w:w="1243" w:type="dxa"/>
            <w:tcBorders>
              <w:top w:val="nil"/>
              <w:left w:val="nil"/>
              <w:bottom w:val="single" w:sz="4" w:space="0" w:color="000000"/>
              <w:right w:val="nil"/>
            </w:tcBorders>
            <w:shd w:val="clear" w:color="auto" w:fill="auto"/>
            <w:noWrap/>
            <w:vAlign w:val="bottom"/>
            <w:hideMark/>
          </w:tcPr>
          <w:p w14:paraId="6203E814"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0.806</w:t>
            </w:r>
          </w:p>
        </w:tc>
        <w:tc>
          <w:tcPr>
            <w:tcW w:w="1291" w:type="dxa"/>
            <w:tcBorders>
              <w:top w:val="nil"/>
              <w:left w:val="nil"/>
              <w:bottom w:val="single" w:sz="4" w:space="0" w:color="000000"/>
              <w:right w:val="nil"/>
            </w:tcBorders>
            <w:shd w:val="clear" w:color="auto" w:fill="auto"/>
            <w:noWrap/>
            <w:vAlign w:val="bottom"/>
            <w:hideMark/>
          </w:tcPr>
          <w:p w14:paraId="4AEB3FFA"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0.642</w:t>
            </w:r>
          </w:p>
        </w:tc>
        <w:tc>
          <w:tcPr>
            <w:tcW w:w="1291" w:type="dxa"/>
            <w:tcBorders>
              <w:top w:val="nil"/>
              <w:left w:val="nil"/>
              <w:bottom w:val="single" w:sz="4" w:space="0" w:color="000000"/>
              <w:right w:val="nil"/>
            </w:tcBorders>
            <w:shd w:val="clear" w:color="auto" w:fill="auto"/>
            <w:noWrap/>
            <w:vAlign w:val="bottom"/>
            <w:hideMark/>
          </w:tcPr>
          <w:p w14:paraId="3E022533" w14:textId="77777777" w:rsidR="005566CC" w:rsidRPr="005566CC" w:rsidRDefault="005566CC" w:rsidP="005566CC">
            <w:pPr>
              <w:spacing w:after="0" w:line="240" w:lineRule="auto"/>
              <w:jc w:val="center"/>
              <w:rPr>
                <w:rFonts w:ascii="Times New Roman" w:eastAsia="Times New Roman" w:hAnsi="Times New Roman" w:cs="Times New Roman"/>
              </w:rPr>
            </w:pPr>
            <w:r w:rsidRPr="005566CC">
              <w:rPr>
                <w:rFonts w:ascii="Times New Roman" w:eastAsia="Times New Roman" w:hAnsi="Times New Roman" w:cs="Times New Roman"/>
              </w:rPr>
              <w:t>0.872</w:t>
            </w:r>
          </w:p>
        </w:tc>
      </w:tr>
      <w:tr w:rsidR="005566CC" w:rsidRPr="001D1DC1" w14:paraId="4856CEC4" w14:textId="77777777" w:rsidTr="005566CC">
        <w:trPr>
          <w:trHeight w:val="300"/>
          <w:jc w:val="center"/>
        </w:trPr>
        <w:tc>
          <w:tcPr>
            <w:tcW w:w="8140" w:type="dxa"/>
            <w:gridSpan w:val="6"/>
            <w:tcBorders>
              <w:top w:val="single" w:sz="4" w:space="0" w:color="auto"/>
              <w:left w:val="nil"/>
              <w:bottom w:val="nil"/>
              <w:right w:val="nil"/>
            </w:tcBorders>
            <w:shd w:val="clear" w:color="auto" w:fill="auto"/>
            <w:noWrap/>
            <w:vAlign w:val="bottom"/>
            <w:hideMark/>
          </w:tcPr>
          <w:p w14:paraId="5AB40CAA" w14:textId="43F1527B" w:rsidR="005566CC" w:rsidRPr="005566CC" w:rsidRDefault="005566CC" w:rsidP="005566CC">
            <w:pPr>
              <w:spacing w:after="0" w:line="240" w:lineRule="auto"/>
              <w:rPr>
                <w:rFonts w:ascii="Times New Roman" w:eastAsia="Times New Roman" w:hAnsi="Times New Roman" w:cs="Times New Roman"/>
                <w:sz w:val="20"/>
                <w:szCs w:val="20"/>
                <w:lang w:val="es-MX"/>
              </w:rPr>
            </w:pPr>
            <w:r w:rsidRPr="005566CC">
              <w:rPr>
                <w:rFonts w:ascii="Times New Roman" w:eastAsia="Times New Roman" w:hAnsi="Times New Roman" w:cs="Times New Roman"/>
                <w:sz w:val="20"/>
                <w:szCs w:val="20"/>
                <w:lang w:val="es-MX"/>
              </w:rPr>
              <w:t>Errores estándar (robustos) en paréntesis</w:t>
            </w:r>
          </w:p>
        </w:tc>
      </w:tr>
      <w:tr w:rsidR="005566CC" w:rsidRPr="005566CC" w14:paraId="541B7385" w14:textId="77777777" w:rsidTr="005566CC">
        <w:trPr>
          <w:trHeight w:val="255"/>
          <w:jc w:val="center"/>
        </w:trPr>
        <w:tc>
          <w:tcPr>
            <w:tcW w:w="8140" w:type="dxa"/>
            <w:gridSpan w:val="6"/>
            <w:tcBorders>
              <w:top w:val="nil"/>
              <w:left w:val="nil"/>
              <w:bottom w:val="nil"/>
              <w:right w:val="nil"/>
            </w:tcBorders>
            <w:shd w:val="clear" w:color="auto" w:fill="auto"/>
            <w:noWrap/>
            <w:vAlign w:val="bottom"/>
            <w:hideMark/>
          </w:tcPr>
          <w:p w14:paraId="45471C74" w14:textId="77777777" w:rsidR="005566CC" w:rsidRPr="005566CC" w:rsidRDefault="005566CC" w:rsidP="005566CC">
            <w:pPr>
              <w:spacing w:after="0" w:line="240" w:lineRule="auto"/>
              <w:rPr>
                <w:rFonts w:ascii="Times New Roman" w:eastAsia="Times New Roman" w:hAnsi="Times New Roman" w:cs="Times New Roman"/>
                <w:sz w:val="20"/>
                <w:szCs w:val="20"/>
              </w:rPr>
            </w:pPr>
            <w:r w:rsidRPr="005566CC">
              <w:rPr>
                <w:rFonts w:ascii="Times New Roman" w:eastAsia="Times New Roman" w:hAnsi="Times New Roman" w:cs="Times New Roman"/>
                <w:sz w:val="20"/>
                <w:szCs w:val="20"/>
              </w:rPr>
              <w:t>*** p&lt;0.01, ** p&lt;0.05, * p&lt;0.1</w:t>
            </w:r>
          </w:p>
        </w:tc>
      </w:tr>
    </w:tbl>
    <w:p w14:paraId="69D18350" w14:textId="72F80274" w:rsidR="005E6E36" w:rsidRDefault="005566CC"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instrumento que proponemos es el primer rezago de la variable endógena. La restricción</w:t>
      </w:r>
      <w:r w:rsidR="000B0012">
        <w:rPr>
          <w:rFonts w:ascii="Times New Roman" w:hAnsi="Times New Roman" w:cs="Times New Roman"/>
          <w:sz w:val="24"/>
          <w:szCs w:val="24"/>
          <w:lang w:val="es-ES"/>
        </w:rPr>
        <w:t xml:space="preserve"> de exclusión</w:t>
      </w:r>
      <w:r>
        <w:rPr>
          <w:rFonts w:ascii="Times New Roman" w:hAnsi="Times New Roman" w:cs="Times New Roman"/>
          <w:sz w:val="24"/>
          <w:szCs w:val="24"/>
          <w:lang w:val="es-ES"/>
        </w:rPr>
        <w:t xml:space="preserve"> se cumple debido a que la cantidad producida de café sólo afecta los precios del ciclo que corresponde a esa producción. De esta forma, la única manera en la que la cantidad producida del periodo anterior podría explicar al precio actual es mediante la producción actual. Los resultados de la regresión que corresponde a la primera etapa del modelo s</w:t>
      </w:r>
      <w:r w:rsidR="0029708C">
        <w:rPr>
          <w:rFonts w:ascii="Times New Roman" w:hAnsi="Times New Roman" w:cs="Times New Roman"/>
          <w:sz w:val="24"/>
          <w:szCs w:val="24"/>
          <w:lang w:val="es-ES"/>
        </w:rPr>
        <w:t>e muestran en la columna (1) del</w:t>
      </w:r>
      <w:r>
        <w:rPr>
          <w:rFonts w:ascii="Times New Roman" w:hAnsi="Times New Roman" w:cs="Times New Roman"/>
          <w:sz w:val="24"/>
          <w:szCs w:val="24"/>
          <w:lang w:val="es-ES"/>
        </w:rPr>
        <w:t xml:space="preserve"> </w:t>
      </w:r>
      <w:r w:rsidR="0029708C">
        <w:rPr>
          <w:rFonts w:ascii="Times New Roman" w:hAnsi="Times New Roman" w:cs="Times New Roman"/>
          <w:sz w:val="24"/>
          <w:szCs w:val="24"/>
          <w:lang w:val="es-ES"/>
        </w:rPr>
        <w:t>cuadro</w:t>
      </w:r>
      <w:r>
        <w:rPr>
          <w:rFonts w:ascii="Times New Roman" w:hAnsi="Times New Roman" w:cs="Times New Roman"/>
          <w:sz w:val="24"/>
          <w:szCs w:val="24"/>
          <w:lang w:val="es-ES"/>
        </w:rPr>
        <w:t xml:space="preserve"> 3, en donde la variable dependiente es la variable endógena y las variables explicativas son el instrumento y el vector de variables exógenas.</w:t>
      </w:r>
      <w:r w:rsidR="00BE7981">
        <w:rPr>
          <w:rFonts w:ascii="Times New Roman" w:hAnsi="Times New Roman" w:cs="Times New Roman"/>
          <w:sz w:val="24"/>
          <w:szCs w:val="24"/>
          <w:lang w:val="es-ES"/>
        </w:rPr>
        <w:t xml:space="preserve"> Note que el rezago de la producción es un buen predictor de la producción actual.</w:t>
      </w:r>
    </w:p>
    <w:p w14:paraId="25C0C10C" w14:textId="216A8A7E" w:rsidR="00651FD9" w:rsidRDefault="00651FD9" w:rsidP="00651FD9">
      <w:pPr>
        <w:spacing w:before="24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regresión de VI sugiere que un incremento de 1% en el precio internacional aumenta el precio nacional en 1.05%. Esta estimación es muy cercana a la obtenida con el modelo VEC, lo cual apoya los resultados previamente expuestos. Por otro lado, es también interesante que la producción actual no tenga un efecto sobre el precio. Esto sugiere que el mercado del café </w:t>
      </w:r>
      <w:r>
        <w:rPr>
          <w:rFonts w:ascii="Times New Roman" w:hAnsi="Times New Roman" w:cs="Times New Roman"/>
          <w:sz w:val="24"/>
          <w:szCs w:val="24"/>
          <w:lang w:val="es-ES"/>
        </w:rPr>
        <w:lastRenderedPageBreak/>
        <w:t xml:space="preserve">en México </w:t>
      </w:r>
      <w:r w:rsidR="000B0012">
        <w:rPr>
          <w:rFonts w:ascii="Times New Roman" w:hAnsi="Times New Roman" w:cs="Times New Roman"/>
          <w:sz w:val="24"/>
          <w:szCs w:val="24"/>
          <w:lang w:val="es-ES"/>
        </w:rPr>
        <w:t xml:space="preserve">(a nivel estatal) </w:t>
      </w:r>
      <w:r>
        <w:rPr>
          <w:rFonts w:ascii="Times New Roman" w:hAnsi="Times New Roman" w:cs="Times New Roman"/>
          <w:sz w:val="24"/>
          <w:szCs w:val="24"/>
          <w:lang w:val="es-ES"/>
        </w:rPr>
        <w:t>no responde directamente ante cambios en la producción nacional pero sí al precio internacional. De esta forma, el rompimiento en la relación de precios nacionales e internacionales podría no afectar directamente a los productores nacionales, en el largo plazo. Sin embargo, como vimos en la sección previa, los choques externos en el precio internacional y en la producción nacional tienen efectos permanentes en el precio nacional con cambios importantes en el corto plazo que sí podrían impactar directamente a los productores nacionales.</w:t>
      </w:r>
    </w:p>
    <w:tbl>
      <w:tblPr>
        <w:tblW w:w="4320" w:type="dxa"/>
        <w:jc w:val="center"/>
        <w:tblLook w:val="04A0" w:firstRow="1" w:lastRow="0" w:firstColumn="1" w:lastColumn="0" w:noHBand="0" w:noVBand="1"/>
      </w:tblPr>
      <w:tblGrid>
        <w:gridCol w:w="1798"/>
        <w:gridCol w:w="1237"/>
        <w:gridCol w:w="1285"/>
      </w:tblGrid>
      <w:tr w:rsidR="00BE7981" w:rsidRPr="00BE7981" w14:paraId="6EFF31A3" w14:textId="77777777" w:rsidTr="00BE7981">
        <w:trPr>
          <w:trHeight w:val="300"/>
          <w:jc w:val="center"/>
        </w:trPr>
        <w:tc>
          <w:tcPr>
            <w:tcW w:w="4320" w:type="dxa"/>
            <w:gridSpan w:val="3"/>
            <w:tcBorders>
              <w:top w:val="nil"/>
              <w:left w:val="nil"/>
              <w:bottom w:val="single" w:sz="4" w:space="0" w:color="auto"/>
              <w:right w:val="nil"/>
            </w:tcBorders>
            <w:shd w:val="clear" w:color="auto" w:fill="auto"/>
            <w:noWrap/>
            <w:vAlign w:val="bottom"/>
            <w:hideMark/>
          </w:tcPr>
          <w:p w14:paraId="1E4598AF" w14:textId="7353CAE8" w:rsidR="00BE7981" w:rsidRPr="00BE7981" w:rsidRDefault="0017078A" w:rsidP="00BE7981">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b/>
                <w:bCs/>
              </w:rPr>
              <w:t>Cuadro</w:t>
            </w:r>
            <w:proofErr w:type="spellEnd"/>
            <w:r w:rsidR="00BE7981" w:rsidRPr="00BE7981">
              <w:rPr>
                <w:rFonts w:ascii="Times New Roman" w:eastAsia="Times New Roman" w:hAnsi="Times New Roman" w:cs="Times New Roman"/>
                <w:b/>
                <w:bCs/>
              </w:rPr>
              <w:t xml:space="preserve"> 3.</w:t>
            </w:r>
            <w:r w:rsidR="00BE7981" w:rsidRPr="00BE7981">
              <w:rPr>
                <w:rFonts w:ascii="Times New Roman" w:eastAsia="Times New Roman" w:hAnsi="Times New Roman" w:cs="Times New Roman"/>
              </w:rPr>
              <w:t xml:space="preserve"> </w:t>
            </w:r>
            <w:proofErr w:type="spellStart"/>
            <w:r w:rsidR="00BE7981" w:rsidRPr="00BE7981">
              <w:rPr>
                <w:rFonts w:ascii="Times New Roman" w:eastAsia="Times New Roman" w:hAnsi="Times New Roman" w:cs="Times New Roman"/>
              </w:rPr>
              <w:t>Regresión</w:t>
            </w:r>
            <w:proofErr w:type="spellEnd"/>
            <w:r w:rsidR="00BE7981" w:rsidRPr="00BE7981">
              <w:rPr>
                <w:rFonts w:ascii="Times New Roman" w:eastAsia="Times New Roman" w:hAnsi="Times New Roman" w:cs="Times New Roman"/>
              </w:rPr>
              <w:t xml:space="preserve"> de VI</w:t>
            </w:r>
          </w:p>
        </w:tc>
      </w:tr>
      <w:tr w:rsidR="00BE7981" w:rsidRPr="00BE7981" w14:paraId="7CC3F315"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4F201FAB"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 </w:t>
            </w:r>
          </w:p>
        </w:tc>
        <w:tc>
          <w:tcPr>
            <w:tcW w:w="1237" w:type="dxa"/>
            <w:tcBorders>
              <w:top w:val="nil"/>
              <w:left w:val="nil"/>
              <w:bottom w:val="nil"/>
              <w:right w:val="nil"/>
            </w:tcBorders>
            <w:shd w:val="clear" w:color="auto" w:fill="auto"/>
            <w:noWrap/>
            <w:vAlign w:val="bottom"/>
            <w:hideMark/>
          </w:tcPr>
          <w:p w14:paraId="1E6BBADD"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(1)</w:t>
            </w:r>
          </w:p>
        </w:tc>
        <w:tc>
          <w:tcPr>
            <w:tcW w:w="1285" w:type="dxa"/>
            <w:tcBorders>
              <w:top w:val="nil"/>
              <w:left w:val="nil"/>
              <w:bottom w:val="nil"/>
              <w:right w:val="nil"/>
            </w:tcBorders>
            <w:shd w:val="clear" w:color="auto" w:fill="auto"/>
            <w:noWrap/>
            <w:vAlign w:val="bottom"/>
            <w:hideMark/>
          </w:tcPr>
          <w:p w14:paraId="25EC7EA9"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(2)</w:t>
            </w:r>
          </w:p>
        </w:tc>
      </w:tr>
      <w:tr w:rsidR="00BE7981" w:rsidRPr="00BE7981" w14:paraId="6B6957F1" w14:textId="77777777" w:rsidTr="00BE7981">
        <w:trPr>
          <w:trHeight w:val="300"/>
          <w:jc w:val="center"/>
        </w:trPr>
        <w:tc>
          <w:tcPr>
            <w:tcW w:w="1798" w:type="dxa"/>
            <w:tcBorders>
              <w:top w:val="nil"/>
              <w:left w:val="nil"/>
              <w:bottom w:val="single" w:sz="4" w:space="0" w:color="auto"/>
              <w:right w:val="nil"/>
            </w:tcBorders>
            <w:shd w:val="clear" w:color="auto" w:fill="auto"/>
            <w:noWrap/>
            <w:vAlign w:val="bottom"/>
            <w:hideMark/>
          </w:tcPr>
          <w:p w14:paraId="045156BB"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Variables</w:t>
            </w:r>
          </w:p>
        </w:tc>
        <w:tc>
          <w:tcPr>
            <w:tcW w:w="1237" w:type="dxa"/>
            <w:tcBorders>
              <w:top w:val="nil"/>
              <w:left w:val="nil"/>
              <w:bottom w:val="single" w:sz="4" w:space="0" w:color="auto"/>
              <w:right w:val="nil"/>
            </w:tcBorders>
            <w:shd w:val="clear" w:color="auto" w:fill="auto"/>
            <w:noWrap/>
            <w:vAlign w:val="bottom"/>
            <w:hideMark/>
          </w:tcPr>
          <w:p w14:paraId="3F78FF34"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log(prod)</w:t>
            </w:r>
          </w:p>
        </w:tc>
        <w:tc>
          <w:tcPr>
            <w:tcW w:w="1285" w:type="dxa"/>
            <w:tcBorders>
              <w:top w:val="nil"/>
              <w:left w:val="nil"/>
              <w:bottom w:val="single" w:sz="4" w:space="0" w:color="auto"/>
              <w:right w:val="nil"/>
            </w:tcBorders>
            <w:shd w:val="clear" w:color="auto" w:fill="auto"/>
            <w:noWrap/>
            <w:vAlign w:val="bottom"/>
            <w:hideMark/>
          </w:tcPr>
          <w:p w14:paraId="1FE33B5E"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log(PMR)</w:t>
            </w:r>
          </w:p>
        </w:tc>
      </w:tr>
      <w:tr w:rsidR="00BE7981" w:rsidRPr="00BE7981" w14:paraId="5DA39190" w14:textId="77777777" w:rsidTr="00BE7981">
        <w:trPr>
          <w:trHeight w:val="300"/>
          <w:jc w:val="center"/>
        </w:trPr>
        <w:tc>
          <w:tcPr>
            <w:tcW w:w="1798" w:type="dxa"/>
            <w:tcBorders>
              <w:top w:val="nil"/>
              <w:left w:val="nil"/>
              <w:bottom w:val="nil"/>
              <w:right w:val="nil"/>
            </w:tcBorders>
            <w:shd w:val="clear" w:color="000000" w:fill="D9D9D9"/>
            <w:noWrap/>
            <w:vAlign w:val="bottom"/>
            <w:hideMark/>
          </w:tcPr>
          <w:p w14:paraId="435FADBD"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log(</w:t>
            </w:r>
            <w:proofErr w:type="spellStart"/>
            <w:r w:rsidRPr="00BE7981">
              <w:rPr>
                <w:rFonts w:ascii="Times New Roman" w:eastAsia="Times New Roman" w:hAnsi="Times New Roman" w:cs="Times New Roman"/>
              </w:rPr>
              <w:t>precio_int</w:t>
            </w:r>
            <w:proofErr w:type="spellEnd"/>
            <w:r w:rsidRPr="00BE7981">
              <w:rPr>
                <w:rFonts w:ascii="Times New Roman" w:eastAsia="Times New Roman" w:hAnsi="Times New Roman" w:cs="Times New Roman"/>
              </w:rPr>
              <w:t>)</w:t>
            </w:r>
          </w:p>
        </w:tc>
        <w:tc>
          <w:tcPr>
            <w:tcW w:w="1237" w:type="dxa"/>
            <w:tcBorders>
              <w:top w:val="nil"/>
              <w:left w:val="nil"/>
              <w:bottom w:val="nil"/>
              <w:right w:val="nil"/>
            </w:tcBorders>
            <w:shd w:val="clear" w:color="000000" w:fill="D9D9D9"/>
            <w:noWrap/>
            <w:vAlign w:val="bottom"/>
            <w:hideMark/>
          </w:tcPr>
          <w:p w14:paraId="489908CC"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-0.265</w:t>
            </w:r>
          </w:p>
        </w:tc>
        <w:tc>
          <w:tcPr>
            <w:tcW w:w="1285" w:type="dxa"/>
            <w:tcBorders>
              <w:top w:val="nil"/>
              <w:left w:val="nil"/>
              <w:bottom w:val="nil"/>
              <w:right w:val="nil"/>
            </w:tcBorders>
            <w:shd w:val="clear" w:color="000000" w:fill="D9D9D9"/>
            <w:noWrap/>
            <w:vAlign w:val="bottom"/>
            <w:hideMark/>
          </w:tcPr>
          <w:p w14:paraId="31F34B7C"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1.047***</w:t>
            </w:r>
          </w:p>
        </w:tc>
      </w:tr>
      <w:tr w:rsidR="00BE7981" w:rsidRPr="00BE7981" w14:paraId="1A4D988B" w14:textId="77777777" w:rsidTr="00BE7981">
        <w:trPr>
          <w:trHeight w:val="300"/>
          <w:jc w:val="center"/>
        </w:trPr>
        <w:tc>
          <w:tcPr>
            <w:tcW w:w="1798" w:type="dxa"/>
            <w:tcBorders>
              <w:top w:val="nil"/>
              <w:left w:val="nil"/>
              <w:bottom w:val="nil"/>
              <w:right w:val="nil"/>
            </w:tcBorders>
            <w:shd w:val="clear" w:color="000000" w:fill="D9D9D9"/>
            <w:noWrap/>
            <w:vAlign w:val="bottom"/>
            <w:hideMark/>
          </w:tcPr>
          <w:p w14:paraId="67142005"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 </w:t>
            </w:r>
          </w:p>
        </w:tc>
        <w:tc>
          <w:tcPr>
            <w:tcW w:w="1237" w:type="dxa"/>
            <w:tcBorders>
              <w:top w:val="nil"/>
              <w:left w:val="nil"/>
              <w:bottom w:val="nil"/>
              <w:right w:val="nil"/>
            </w:tcBorders>
            <w:shd w:val="clear" w:color="000000" w:fill="D9D9D9"/>
            <w:noWrap/>
            <w:vAlign w:val="bottom"/>
            <w:hideMark/>
          </w:tcPr>
          <w:p w14:paraId="0A1D5070"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(0.194)</w:t>
            </w:r>
          </w:p>
        </w:tc>
        <w:tc>
          <w:tcPr>
            <w:tcW w:w="1285" w:type="dxa"/>
            <w:tcBorders>
              <w:top w:val="nil"/>
              <w:left w:val="nil"/>
              <w:bottom w:val="nil"/>
              <w:right w:val="nil"/>
            </w:tcBorders>
            <w:shd w:val="clear" w:color="000000" w:fill="D9D9D9"/>
            <w:noWrap/>
            <w:vAlign w:val="bottom"/>
            <w:hideMark/>
          </w:tcPr>
          <w:p w14:paraId="21A38C64"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(0.106)</w:t>
            </w:r>
          </w:p>
        </w:tc>
      </w:tr>
      <w:tr w:rsidR="00BE7981" w:rsidRPr="00BE7981" w14:paraId="6472589B"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2DE1D986"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log(prod)(-1)</w:t>
            </w:r>
          </w:p>
        </w:tc>
        <w:tc>
          <w:tcPr>
            <w:tcW w:w="1237" w:type="dxa"/>
            <w:tcBorders>
              <w:top w:val="nil"/>
              <w:left w:val="nil"/>
              <w:bottom w:val="nil"/>
              <w:right w:val="nil"/>
            </w:tcBorders>
            <w:shd w:val="clear" w:color="auto" w:fill="auto"/>
            <w:noWrap/>
            <w:vAlign w:val="bottom"/>
            <w:hideMark/>
          </w:tcPr>
          <w:p w14:paraId="4C62B907"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0.367***</w:t>
            </w:r>
          </w:p>
        </w:tc>
        <w:tc>
          <w:tcPr>
            <w:tcW w:w="1285" w:type="dxa"/>
            <w:tcBorders>
              <w:top w:val="nil"/>
              <w:left w:val="nil"/>
              <w:bottom w:val="nil"/>
              <w:right w:val="nil"/>
            </w:tcBorders>
            <w:shd w:val="clear" w:color="auto" w:fill="auto"/>
            <w:noWrap/>
            <w:vAlign w:val="bottom"/>
            <w:hideMark/>
          </w:tcPr>
          <w:p w14:paraId="02612919" w14:textId="77777777" w:rsidR="00BE7981" w:rsidRPr="00BE7981" w:rsidRDefault="00BE7981" w:rsidP="00BE7981">
            <w:pPr>
              <w:spacing w:after="0" w:line="240" w:lineRule="auto"/>
              <w:jc w:val="center"/>
              <w:rPr>
                <w:rFonts w:ascii="Times New Roman" w:eastAsia="Times New Roman" w:hAnsi="Times New Roman" w:cs="Times New Roman"/>
              </w:rPr>
            </w:pPr>
          </w:p>
        </w:tc>
      </w:tr>
      <w:tr w:rsidR="00BE7981" w:rsidRPr="00BE7981" w14:paraId="5F85170B"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11BE18D1" w14:textId="77777777" w:rsidR="00BE7981" w:rsidRPr="00BE7981" w:rsidRDefault="00BE7981" w:rsidP="00BE7981">
            <w:pPr>
              <w:spacing w:after="0" w:line="240" w:lineRule="auto"/>
              <w:jc w:val="center"/>
              <w:rPr>
                <w:rFonts w:ascii="Times New Roman" w:eastAsia="Times New Roman" w:hAnsi="Times New Roman" w:cs="Times New Roman"/>
                <w:sz w:val="20"/>
                <w:szCs w:val="20"/>
              </w:rPr>
            </w:pPr>
          </w:p>
        </w:tc>
        <w:tc>
          <w:tcPr>
            <w:tcW w:w="1237" w:type="dxa"/>
            <w:tcBorders>
              <w:top w:val="nil"/>
              <w:left w:val="nil"/>
              <w:bottom w:val="nil"/>
              <w:right w:val="nil"/>
            </w:tcBorders>
            <w:shd w:val="clear" w:color="auto" w:fill="auto"/>
            <w:noWrap/>
            <w:vAlign w:val="bottom"/>
            <w:hideMark/>
          </w:tcPr>
          <w:p w14:paraId="44CAC0A0"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(0.122)</w:t>
            </w:r>
          </w:p>
        </w:tc>
        <w:tc>
          <w:tcPr>
            <w:tcW w:w="1285" w:type="dxa"/>
            <w:tcBorders>
              <w:top w:val="nil"/>
              <w:left w:val="nil"/>
              <w:bottom w:val="nil"/>
              <w:right w:val="nil"/>
            </w:tcBorders>
            <w:shd w:val="clear" w:color="auto" w:fill="auto"/>
            <w:noWrap/>
            <w:vAlign w:val="bottom"/>
            <w:hideMark/>
          </w:tcPr>
          <w:p w14:paraId="314C8488" w14:textId="77777777" w:rsidR="00BE7981" w:rsidRPr="00BE7981" w:rsidRDefault="00BE7981" w:rsidP="00BE7981">
            <w:pPr>
              <w:spacing w:after="0" w:line="240" w:lineRule="auto"/>
              <w:jc w:val="center"/>
              <w:rPr>
                <w:rFonts w:ascii="Times New Roman" w:eastAsia="Times New Roman" w:hAnsi="Times New Roman" w:cs="Times New Roman"/>
              </w:rPr>
            </w:pPr>
          </w:p>
        </w:tc>
      </w:tr>
      <w:tr w:rsidR="00BE7981" w:rsidRPr="00BE7981" w14:paraId="44827DF2"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0FD1DF56" w14:textId="77777777" w:rsidR="00BE7981" w:rsidRPr="00BE7981" w:rsidRDefault="00BE7981" w:rsidP="00BE7981">
            <w:pPr>
              <w:spacing w:after="0" w:line="240" w:lineRule="auto"/>
              <w:rPr>
                <w:rFonts w:ascii="Times New Roman" w:eastAsia="Times New Roman" w:hAnsi="Times New Roman" w:cs="Times New Roman"/>
              </w:rPr>
            </w:pPr>
            <w:proofErr w:type="spellStart"/>
            <w:r w:rsidRPr="00BE7981">
              <w:rPr>
                <w:rFonts w:ascii="Times New Roman" w:eastAsia="Times New Roman" w:hAnsi="Times New Roman" w:cs="Times New Roman"/>
              </w:rPr>
              <w:t>PIB_Ag</w:t>
            </w:r>
            <w:proofErr w:type="spellEnd"/>
          </w:p>
        </w:tc>
        <w:tc>
          <w:tcPr>
            <w:tcW w:w="1237" w:type="dxa"/>
            <w:tcBorders>
              <w:top w:val="nil"/>
              <w:left w:val="nil"/>
              <w:bottom w:val="nil"/>
              <w:right w:val="nil"/>
            </w:tcBorders>
            <w:shd w:val="clear" w:color="auto" w:fill="auto"/>
            <w:noWrap/>
            <w:vAlign w:val="bottom"/>
            <w:hideMark/>
          </w:tcPr>
          <w:p w14:paraId="01718DA9"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-0.000410</w:t>
            </w:r>
          </w:p>
        </w:tc>
        <w:tc>
          <w:tcPr>
            <w:tcW w:w="1285" w:type="dxa"/>
            <w:tcBorders>
              <w:top w:val="nil"/>
              <w:left w:val="nil"/>
              <w:bottom w:val="nil"/>
              <w:right w:val="nil"/>
            </w:tcBorders>
            <w:shd w:val="clear" w:color="auto" w:fill="auto"/>
            <w:noWrap/>
            <w:vAlign w:val="bottom"/>
            <w:hideMark/>
          </w:tcPr>
          <w:p w14:paraId="7C542E55"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0.00642**</w:t>
            </w:r>
          </w:p>
        </w:tc>
      </w:tr>
      <w:tr w:rsidR="00BE7981" w:rsidRPr="00BE7981" w14:paraId="2D43F193"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5D269716" w14:textId="77777777" w:rsidR="00BE7981" w:rsidRPr="00BE7981" w:rsidRDefault="00BE7981" w:rsidP="00BE7981">
            <w:pPr>
              <w:spacing w:after="0" w:line="240" w:lineRule="auto"/>
              <w:jc w:val="center"/>
              <w:rPr>
                <w:rFonts w:ascii="Times New Roman" w:eastAsia="Times New Roman" w:hAnsi="Times New Roman" w:cs="Times New Roman"/>
              </w:rPr>
            </w:pPr>
          </w:p>
        </w:tc>
        <w:tc>
          <w:tcPr>
            <w:tcW w:w="1237" w:type="dxa"/>
            <w:tcBorders>
              <w:top w:val="nil"/>
              <w:left w:val="nil"/>
              <w:bottom w:val="nil"/>
              <w:right w:val="nil"/>
            </w:tcBorders>
            <w:shd w:val="clear" w:color="auto" w:fill="auto"/>
            <w:noWrap/>
            <w:vAlign w:val="bottom"/>
            <w:hideMark/>
          </w:tcPr>
          <w:p w14:paraId="2C7F0F98"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(0.00431)</w:t>
            </w:r>
          </w:p>
        </w:tc>
        <w:tc>
          <w:tcPr>
            <w:tcW w:w="1285" w:type="dxa"/>
            <w:tcBorders>
              <w:top w:val="nil"/>
              <w:left w:val="nil"/>
              <w:bottom w:val="nil"/>
              <w:right w:val="nil"/>
            </w:tcBorders>
            <w:shd w:val="clear" w:color="auto" w:fill="auto"/>
            <w:noWrap/>
            <w:vAlign w:val="bottom"/>
            <w:hideMark/>
          </w:tcPr>
          <w:p w14:paraId="21860393"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(0.00321)</w:t>
            </w:r>
          </w:p>
        </w:tc>
      </w:tr>
      <w:tr w:rsidR="00BE7981" w:rsidRPr="00BE7981" w14:paraId="16880B7A"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22975FB5" w14:textId="77777777" w:rsidR="00BE7981" w:rsidRPr="00BE7981" w:rsidRDefault="00BE7981" w:rsidP="00BE7981">
            <w:pPr>
              <w:spacing w:after="0" w:line="240" w:lineRule="auto"/>
              <w:rPr>
                <w:rFonts w:ascii="Times New Roman" w:eastAsia="Times New Roman" w:hAnsi="Times New Roman" w:cs="Times New Roman"/>
              </w:rPr>
            </w:pPr>
            <w:proofErr w:type="spellStart"/>
            <w:r w:rsidRPr="00BE7981">
              <w:rPr>
                <w:rFonts w:ascii="Times New Roman" w:eastAsia="Times New Roman" w:hAnsi="Times New Roman" w:cs="Times New Roman"/>
              </w:rPr>
              <w:t>PIB_Elect</w:t>
            </w:r>
            <w:proofErr w:type="spellEnd"/>
          </w:p>
        </w:tc>
        <w:tc>
          <w:tcPr>
            <w:tcW w:w="1237" w:type="dxa"/>
            <w:tcBorders>
              <w:top w:val="nil"/>
              <w:left w:val="nil"/>
              <w:bottom w:val="nil"/>
              <w:right w:val="nil"/>
            </w:tcBorders>
            <w:shd w:val="clear" w:color="auto" w:fill="auto"/>
            <w:noWrap/>
            <w:vAlign w:val="bottom"/>
            <w:hideMark/>
          </w:tcPr>
          <w:p w14:paraId="243F6B49"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-0.00359</w:t>
            </w:r>
          </w:p>
        </w:tc>
        <w:tc>
          <w:tcPr>
            <w:tcW w:w="1285" w:type="dxa"/>
            <w:tcBorders>
              <w:top w:val="nil"/>
              <w:left w:val="nil"/>
              <w:bottom w:val="nil"/>
              <w:right w:val="nil"/>
            </w:tcBorders>
            <w:shd w:val="clear" w:color="auto" w:fill="auto"/>
            <w:noWrap/>
            <w:vAlign w:val="bottom"/>
            <w:hideMark/>
          </w:tcPr>
          <w:p w14:paraId="3003A2C4"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-0.000286</w:t>
            </w:r>
          </w:p>
        </w:tc>
      </w:tr>
      <w:tr w:rsidR="00BE7981" w:rsidRPr="00BE7981" w14:paraId="16804F6A"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7C2D0BBA" w14:textId="77777777" w:rsidR="00BE7981" w:rsidRPr="00BE7981" w:rsidRDefault="00BE7981" w:rsidP="00BE7981">
            <w:pPr>
              <w:spacing w:after="0" w:line="240" w:lineRule="auto"/>
              <w:jc w:val="center"/>
              <w:rPr>
                <w:rFonts w:ascii="Times New Roman" w:eastAsia="Times New Roman" w:hAnsi="Times New Roman" w:cs="Times New Roman"/>
              </w:rPr>
            </w:pPr>
          </w:p>
        </w:tc>
        <w:tc>
          <w:tcPr>
            <w:tcW w:w="1237" w:type="dxa"/>
            <w:tcBorders>
              <w:top w:val="nil"/>
              <w:left w:val="nil"/>
              <w:bottom w:val="nil"/>
              <w:right w:val="nil"/>
            </w:tcBorders>
            <w:shd w:val="clear" w:color="auto" w:fill="auto"/>
            <w:noWrap/>
            <w:vAlign w:val="bottom"/>
            <w:hideMark/>
          </w:tcPr>
          <w:p w14:paraId="6727D88D"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(0.00306)</w:t>
            </w:r>
          </w:p>
        </w:tc>
        <w:tc>
          <w:tcPr>
            <w:tcW w:w="1285" w:type="dxa"/>
            <w:tcBorders>
              <w:top w:val="nil"/>
              <w:left w:val="nil"/>
              <w:bottom w:val="nil"/>
              <w:right w:val="nil"/>
            </w:tcBorders>
            <w:shd w:val="clear" w:color="auto" w:fill="auto"/>
            <w:noWrap/>
            <w:vAlign w:val="bottom"/>
            <w:hideMark/>
          </w:tcPr>
          <w:p w14:paraId="7EAB8E55"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(0.00108)</w:t>
            </w:r>
          </w:p>
        </w:tc>
      </w:tr>
      <w:tr w:rsidR="00BE7981" w:rsidRPr="00BE7981" w14:paraId="4774FD2B"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537344C9"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log(prod)</w:t>
            </w:r>
          </w:p>
        </w:tc>
        <w:tc>
          <w:tcPr>
            <w:tcW w:w="1237" w:type="dxa"/>
            <w:tcBorders>
              <w:top w:val="nil"/>
              <w:left w:val="nil"/>
              <w:bottom w:val="nil"/>
              <w:right w:val="nil"/>
            </w:tcBorders>
            <w:shd w:val="clear" w:color="auto" w:fill="auto"/>
            <w:noWrap/>
            <w:vAlign w:val="bottom"/>
            <w:hideMark/>
          </w:tcPr>
          <w:p w14:paraId="0822C477" w14:textId="77777777" w:rsidR="00BE7981" w:rsidRPr="00BE7981" w:rsidRDefault="00BE7981" w:rsidP="00BE7981">
            <w:pPr>
              <w:spacing w:after="0" w:line="240" w:lineRule="auto"/>
              <w:rPr>
                <w:rFonts w:ascii="Times New Roman" w:eastAsia="Times New Roman" w:hAnsi="Times New Roman" w:cs="Times New Roman"/>
              </w:rPr>
            </w:pPr>
          </w:p>
        </w:tc>
        <w:tc>
          <w:tcPr>
            <w:tcW w:w="1285" w:type="dxa"/>
            <w:tcBorders>
              <w:top w:val="nil"/>
              <w:left w:val="nil"/>
              <w:bottom w:val="nil"/>
              <w:right w:val="nil"/>
            </w:tcBorders>
            <w:shd w:val="clear" w:color="auto" w:fill="auto"/>
            <w:noWrap/>
            <w:vAlign w:val="bottom"/>
            <w:hideMark/>
          </w:tcPr>
          <w:p w14:paraId="38D7BCDB"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0.0712</w:t>
            </w:r>
          </w:p>
        </w:tc>
      </w:tr>
      <w:tr w:rsidR="00BE7981" w:rsidRPr="00BE7981" w14:paraId="3482DA20"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6E212BC4" w14:textId="77777777" w:rsidR="00BE7981" w:rsidRPr="00BE7981" w:rsidRDefault="00BE7981" w:rsidP="00BE7981">
            <w:pPr>
              <w:spacing w:after="0" w:line="240" w:lineRule="auto"/>
              <w:jc w:val="center"/>
              <w:rPr>
                <w:rFonts w:ascii="Times New Roman" w:eastAsia="Times New Roman" w:hAnsi="Times New Roman" w:cs="Times New Roman"/>
              </w:rPr>
            </w:pPr>
          </w:p>
        </w:tc>
        <w:tc>
          <w:tcPr>
            <w:tcW w:w="1237" w:type="dxa"/>
            <w:tcBorders>
              <w:top w:val="nil"/>
              <w:left w:val="nil"/>
              <w:bottom w:val="nil"/>
              <w:right w:val="nil"/>
            </w:tcBorders>
            <w:shd w:val="clear" w:color="auto" w:fill="auto"/>
            <w:noWrap/>
            <w:vAlign w:val="bottom"/>
            <w:hideMark/>
          </w:tcPr>
          <w:p w14:paraId="0998F38B" w14:textId="77777777" w:rsidR="00BE7981" w:rsidRPr="00BE7981" w:rsidRDefault="00BE7981" w:rsidP="00BE7981">
            <w:pPr>
              <w:spacing w:after="0" w:line="240" w:lineRule="auto"/>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4BC3E05B"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(0.137)</w:t>
            </w:r>
          </w:p>
        </w:tc>
      </w:tr>
      <w:tr w:rsidR="00BE7981" w:rsidRPr="00BE7981" w14:paraId="508C0FD1"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1AF6DA04" w14:textId="77777777" w:rsidR="00BE7981" w:rsidRPr="00BE7981" w:rsidRDefault="00BE7981" w:rsidP="00BE7981">
            <w:pPr>
              <w:spacing w:after="0" w:line="240" w:lineRule="auto"/>
              <w:rPr>
                <w:rFonts w:ascii="Times New Roman" w:eastAsia="Times New Roman" w:hAnsi="Times New Roman" w:cs="Times New Roman"/>
              </w:rPr>
            </w:pPr>
            <w:proofErr w:type="spellStart"/>
            <w:r w:rsidRPr="00BE7981">
              <w:rPr>
                <w:rFonts w:ascii="Times New Roman" w:eastAsia="Times New Roman" w:hAnsi="Times New Roman" w:cs="Times New Roman"/>
              </w:rPr>
              <w:t>Constante</w:t>
            </w:r>
            <w:proofErr w:type="spellEnd"/>
          </w:p>
        </w:tc>
        <w:tc>
          <w:tcPr>
            <w:tcW w:w="1237" w:type="dxa"/>
            <w:tcBorders>
              <w:top w:val="nil"/>
              <w:left w:val="nil"/>
              <w:bottom w:val="nil"/>
              <w:right w:val="nil"/>
            </w:tcBorders>
            <w:shd w:val="clear" w:color="auto" w:fill="auto"/>
            <w:noWrap/>
            <w:vAlign w:val="bottom"/>
            <w:hideMark/>
          </w:tcPr>
          <w:p w14:paraId="0B167D82"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4.838**</w:t>
            </w:r>
          </w:p>
        </w:tc>
        <w:tc>
          <w:tcPr>
            <w:tcW w:w="1285" w:type="dxa"/>
            <w:tcBorders>
              <w:top w:val="nil"/>
              <w:left w:val="nil"/>
              <w:bottom w:val="nil"/>
              <w:right w:val="nil"/>
            </w:tcBorders>
            <w:shd w:val="clear" w:color="auto" w:fill="auto"/>
            <w:noWrap/>
            <w:vAlign w:val="bottom"/>
            <w:hideMark/>
          </w:tcPr>
          <w:p w14:paraId="78D9A496"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-3.542***</w:t>
            </w:r>
          </w:p>
        </w:tc>
      </w:tr>
      <w:tr w:rsidR="00BE7981" w:rsidRPr="00BE7981" w14:paraId="05DB2AF6" w14:textId="77777777" w:rsidTr="00BE7981">
        <w:trPr>
          <w:trHeight w:val="300"/>
          <w:jc w:val="center"/>
        </w:trPr>
        <w:tc>
          <w:tcPr>
            <w:tcW w:w="1798" w:type="dxa"/>
            <w:tcBorders>
              <w:top w:val="nil"/>
              <w:left w:val="nil"/>
              <w:bottom w:val="single" w:sz="4" w:space="0" w:color="auto"/>
              <w:right w:val="nil"/>
            </w:tcBorders>
            <w:shd w:val="clear" w:color="auto" w:fill="auto"/>
            <w:noWrap/>
            <w:vAlign w:val="bottom"/>
            <w:hideMark/>
          </w:tcPr>
          <w:p w14:paraId="2847B28C"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 </w:t>
            </w:r>
          </w:p>
        </w:tc>
        <w:tc>
          <w:tcPr>
            <w:tcW w:w="1237" w:type="dxa"/>
            <w:tcBorders>
              <w:top w:val="nil"/>
              <w:left w:val="nil"/>
              <w:bottom w:val="single" w:sz="4" w:space="0" w:color="auto"/>
              <w:right w:val="nil"/>
            </w:tcBorders>
            <w:shd w:val="clear" w:color="auto" w:fill="auto"/>
            <w:noWrap/>
            <w:vAlign w:val="bottom"/>
            <w:hideMark/>
          </w:tcPr>
          <w:p w14:paraId="619974BB"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(2.033)</w:t>
            </w:r>
          </w:p>
        </w:tc>
        <w:tc>
          <w:tcPr>
            <w:tcW w:w="1285" w:type="dxa"/>
            <w:tcBorders>
              <w:top w:val="nil"/>
              <w:left w:val="nil"/>
              <w:bottom w:val="single" w:sz="4" w:space="0" w:color="auto"/>
              <w:right w:val="nil"/>
            </w:tcBorders>
            <w:shd w:val="clear" w:color="auto" w:fill="auto"/>
            <w:noWrap/>
            <w:vAlign w:val="bottom"/>
            <w:hideMark/>
          </w:tcPr>
          <w:p w14:paraId="57201BE6"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(1.332)</w:t>
            </w:r>
          </w:p>
        </w:tc>
      </w:tr>
      <w:tr w:rsidR="00BE7981" w:rsidRPr="00BE7981" w14:paraId="6FF9032E"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440BE221" w14:textId="77777777" w:rsidR="00BE7981" w:rsidRPr="00BE7981" w:rsidRDefault="00BE7981" w:rsidP="00BE7981">
            <w:pPr>
              <w:spacing w:after="0" w:line="240" w:lineRule="auto"/>
              <w:rPr>
                <w:rFonts w:ascii="Times New Roman" w:eastAsia="Times New Roman" w:hAnsi="Times New Roman" w:cs="Times New Roman"/>
              </w:rPr>
            </w:pPr>
            <w:proofErr w:type="spellStart"/>
            <w:r w:rsidRPr="00BE7981">
              <w:rPr>
                <w:rFonts w:ascii="Times New Roman" w:eastAsia="Times New Roman" w:hAnsi="Times New Roman" w:cs="Times New Roman"/>
              </w:rPr>
              <w:t>Observaciones</w:t>
            </w:r>
            <w:proofErr w:type="spellEnd"/>
          </w:p>
        </w:tc>
        <w:tc>
          <w:tcPr>
            <w:tcW w:w="1237" w:type="dxa"/>
            <w:tcBorders>
              <w:top w:val="nil"/>
              <w:left w:val="nil"/>
              <w:bottom w:val="nil"/>
              <w:right w:val="nil"/>
            </w:tcBorders>
            <w:shd w:val="clear" w:color="auto" w:fill="auto"/>
            <w:noWrap/>
            <w:vAlign w:val="bottom"/>
            <w:hideMark/>
          </w:tcPr>
          <w:p w14:paraId="16EEDFC3"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192</w:t>
            </w:r>
          </w:p>
        </w:tc>
        <w:tc>
          <w:tcPr>
            <w:tcW w:w="1285" w:type="dxa"/>
            <w:tcBorders>
              <w:top w:val="nil"/>
              <w:left w:val="nil"/>
              <w:bottom w:val="nil"/>
              <w:right w:val="nil"/>
            </w:tcBorders>
            <w:shd w:val="clear" w:color="auto" w:fill="auto"/>
            <w:noWrap/>
            <w:vAlign w:val="bottom"/>
            <w:hideMark/>
          </w:tcPr>
          <w:p w14:paraId="650AF229"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192</w:t>
            </w:r>
          </w:p>
        </w:tc>
      </w:tr>
      <w:tr w:rsidR="00BE7981" w:rsidRPr="00BE7981" w14:paraId="57BD5754"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3EFBF851"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 xml:space="preserve">EF de </w:t>
            </w:r>
            <w:proofErr w:type="spellStart"/>
            <w:r w:rsidRPr="00BE7981">
              <w:rPr>
                <w:rFonts w:ascii="Times New Roman" w:eastAsia="Times New Roman" w:hAnsi="Times New Roman" w:cs="Times New Roman"/>
              </w:rPr>
              <w:t>estados</w:t>
            </w:r>
            <w:proofErr w:type="spellEnd"/>
          </w:p>
        </w:tc>
        <w:tc>
          <w:tcPr>
            <w:tcW w:w="1237" w:type="dxa"/>
            <w:tcBorders>
              <w:top w:val="nil"/>
              <w:left w:val="nil"/>
              <w:bottom w:val="nil"/>
              <w:right w:val="nil"/>
            </w:tcBorders>
            <w:shd w:val="clear" w:color="auto" w:fill="auto"/>
            <w:noWrap/>
            <w:vAlign w:val="bottom"/>
            <w:hideMark/>
          </w:tcPr>
          <w:p w14:paraId="637217F6" w14:textId="77777777" w:rsidR="00BE7981" w:rsidRPr="00BE7981" w:rsidRDefault="00BE7981" w:rsidP="00BE7981">
            <w:pPr>
              <w:spacing w:after="0" w:line="240" w:lineRule="auto"/>
              <w:jc w:val="center"/>
              <w:rPr>
                <w:rFonts w:ascii="Times New Roman" w:eastAsia="Times New Roman" w:hAnsi="Times New Roman" w:cs="Times New Roman"/>
              </w:rPr>
            </w:pPr>
            <w:proofErr w:type="spellStart"/>
            <w:r w:rsidRPr="00BE7981">
              <w:rPr>
                <w:rFonts w:ascii="Times New Roman" w:eastAsia="Times New Roman" w:hAnsi="Times New Roman" w:cs="Times New Roman"/>
              </w:rPr>
              <w:t>Sí</w:t>
            </w:r>
            <w:proofErr w:type="spellEnd"/>
          </w:p>
        </w:tc>
        <w:tc>
          <w:tcPr>
            <w:tcW w:w="1285" w:type="dxa"/>
            <w:tcBorders>
              <w:top w:val="nil"/>
              <w:left w:val="nil"/>
              <w:bottom w:val="nil"/>
              <w:right w:val="nil"/>
            </w:tcBorders>
            <w:shd w:val="clear" w:color="auto" w:fill="auto"/>
            <w:noWrap/>
            <w:vAlign w:val="bottom"/>
            <w:hideMark/>
          </w:tcPr>
          <w:p w14:paraId="2B0E1EB9" w14:textId="77777777" w:rsidR="00BE7981" w:rsidRPr="00BE7981" w:rsidRDefault="00BE7981" w:rsidP="00BE7981">
            <w:pPr>
              <w:spacing w:after="0" w:line="240" w:lineRule="auto"/>
              <w:jc w:val="center"/>
              <w:rPr>
                <w:rFonts w:ascii="Times New Roman" w:eastAsia="Times New Roman" w:hAnsi="Times New Roman" w:cs="Times New Roman"/>
              </w:rPr>
            </w:pPr>
            <w:proofErr w:type="spellStart"/>
            <w:r w:rsidRPr="00BE7981">
              <w:rPr>
                <w:rFonts w:ascii="Times New Roman" w:eastAsia="Times New Roman" w:hAnsi="Times New Roman" w:cs="Times New Roman"/>
              </w:rPr>
              <w:t>Sí</w:t>
            </w:r>
            <w:proofErr w:type="spellEnd"/>
          </w:p>
        </w:tc>
      </w:tr>
      <w:tr w:rsidR="00BE7981" w:rsidRPr="00BE7981" w14:paraId="1E7D6173" w14:textId="77777777" w:rsidTr="00BE7981">
        <w:trPr>
          <w:trHeight w:val="300"/>
          <w:jc w:val="center"/>
        </w:trPr>
        <w:tc>
          <w:tcPr>
            <w:tcW w:w="1798" w:type="dxa"/>
            <w:tcBorders>
              <w:top w:val="nil"/>
              <w:left w:val="nil"/>
              <w:bottom w:val="nil"/>
              <w:right w:val="nil"/>
            </w:tcBorders>
            <w:shd w:val="clear" w:color="auto" w:fill="auto"/>
            <w:noWrap/>
            <w:vAlign w:val="bottom"/>
            <w:hideMark/>
          </w:tcPr>
          <w:p w14:paraId="15CC0D3B"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 xml:space="preserve">EF de </w:t>
            </w:r>
            <w:proofErr w:type="spellStart"/>
            <w:r w:rsidRPr="00BE7981">
              <w:rPr>
                <w:rFonts w:ascii="Times New Roman" w:eastAsia="Times New Roman" w:hAnsi="Times New Roman" w:cs="Times New Roman"/>
              </w:rPr>
              <w:t>tiempo</w:t>
            </w:r>
            <w:proofErr w:type="spellEnd"/>
          </w:p>
        </w:tc>
        <w:tc>
          <w:tcPr>
            <w:tcW w:w="1237" w:type="dxa"/>
            <w:tcBorders>
              <w:top w:val="nil"/>
              <w:left w:val="nil"/>
              <w:bottom w:val="nil"/>
              <w:right w:val="nil"/>
            </w:tcBorders>
            <w:shd w:val="clear" w:color="auto" w:fill="auto"/>
            <w:noWrap/>
            <w:vAlign w:val="bottom"/>
            <w:hideMark/>
          </w:tcPr>
          <w:p w14:paraId="5024507F" w14:textId="77777777" w:rsidR="00BE7981" w:rsidRPr="00BE7981" w:rsidRDefault="00BE7981" w:rsidP="00BE7981">
            <w:pPr>
              <w:spacing w:after="0" w:line="240" w:lineRule="auto"/>
              <w:jc w:val="center"/>
              <w:rPr>
                <w:rFonts w:ascii="Times New Roman" w:eastAsia="Times New Roman" w:hAnsi="Times New Roman" w:cs="Times New Roman"/>
              </w:rPr>
            </w:pPr>
            <w:proofErr w:type="spellStart"/>
            <w:r w:rsidRPr="00BE7981">
              <w:rPr>
                <w:rFonts w:ascii="Times New Roman" w:eastAsia="Times New Roman" w:hAnsi="Times New Roman" w:cs="Times New Roman"/>
              </w:rPr>
              <w:t>Sí</w:t>
            </w:r>
            <w:proofErr w:type="spellEnd"/>
          </w:p>
        </w:tc>
        <w:tc>
          <w:tcPr>
            <w:tcW w:w="1285" w:type="dxa"/>
            <w:tcBorders>
              <w:top w:val="nil"/>
              <w:left w:val="nil"/>
              <w:bottom w:val="nil"/>
              <w:right w:val="nil"/>
            </w:tcBorders>
            <w:shd w:val="clear" w:color="auto" w:fill="auto"/>
            <w:noWrap/>
            <w:vAlign w:val="bottom"/>
            <w:hideMark/>
          </w:tcPr>
          <w:p w14:paraId="1C30FD98" w14:textId="77777777" w:rsidR="00BE7981" w:rsidRPr="00BE7981" w:rsidRDefault="00BE7981" w:rsidP="00BE7981">
            <w:pPr>
              <w:spacing w:after="0" w:line="240" w:lineRule="auto"/>
              <w:jc w:val="center"/>
              <w:rPr>
                <w:rFonts w:ascii="Times New Roman" w:eastAsia="Times New Roman" w:hAnsi="Times New Roman" w:cs="Times New Roman"/>
              </w:rPr>
            </w:pPr>
            <w:proofErr w:type="spellStart"/>
            <w:r w:rsidRPr="00BE7981">
              <w:rPr>
                <w:rFonts w:ascii="Times New Roman" w:eastAsia="Times New Roman" w:hAnsi="Times New Roman" w:cs="Times New Roman"/>
              </w:rPr>
              <w:t>Sí</w:t>
            </w:r>
            <w:proofErr w:type="spellEnd"/>
          </w:p>
        </w:tc>
      </w:tr>
      <w:tr w:rsidR="00BE7981" w:rsidRPr="00BE7981" w14:paraId="303613F3" w14:textId="77777777" w:rsidTr="00BE7981">
        <w:trPr>
          <w:trHeight w:val="300"/>
          <w:jc w:val="center"/>
        </w:trPr>
        <w:tc>
          <w:tcPr>
            <w:tcW w:w="1798" w:type="dxa"/>
            <w:tcBorders>
              <w:top w:val="nil"/>
              <w:left w:val="nil"/>
              <w:bottom w:val="single" w:sz="4" w:space="0" w:color="000000"/>
              <w:right w:val="nil"/>
            </w:tcBorders>
            <w:shd w:val="clear" w:color="auto" w:fill="auto"/>
            <w:noWrap/>
            <w:vAlign w:val="bottom"/>
            <w:hideMark/>
          </w:tcPr>
          <w:p w14:paraId="4B103937" w14:textId="77777777" w:rsidR="00BE7981" w:rsidRPr="00BE7981" w:rsidRDefault="00BE7981" w:rsidP="00BE7981">
            <w:pPr>
              <w:spacing w:after="0" w:line="240" w:lineRule="auto"/>
              <w:rPr>
                <w:rFonts w:ascii="Times New Roman" w:eastAsia="Times New Roman" w:hAnsi="Times New Roman" w:cs="Times New Roman"/>
              </w:rPr>
            </w:pPr>
            <w:r w:rsidRPr="00BE7981">
              <w:rPr>
                <w:rFonts w:ascii="Times New Roman" w:eastAsia="Times New Roman" w:hAnsi="Times New Roman" w:cs="Times New Roman"/>
              </w:rPr>
              <w:t>R2</w:t>
            </w:r>
          </w:p>
        </w:tc>
        <w:tc>
          <w:tcPr>
            <w:tcW w:w="1237" w:type="dxa"/>
            <w:tcBorders>
              <w:top w:val="nil"/>
              <w:left w:val="nil"/>
              <w:bottom w:val="single" w:sz="4" w:space="0" w:color="000000"/>
              <w:right w:val="nil"/>
            </w:tcBorders>
            <w:shd w:val="clear" w:color="auto" w:fill="auto"/>
            <w:noWrap/>
            <w:vAlign w:val="bottom"/>
            <w:hideMark/>
          </w:tcPr>
          <w:p w14:paraId="486FD4E9"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0.983</w:t>
            </w:r>
          </w:p>
        </w:tc>
        <w:tc>
          <w:tcPr>
            <w:tcW w:w="1285" w:type="dxa"/>
            <w:tcBorders>
              <w:top w:val="nil"/>
              <w:left w:val="nil"/>
              <w:bottom w:val="single" w:sz="4" w:space="0" w:color="000000"/>
              <w:right w:val="nil"/>
            </w:tcBorders>
            <w:shd w:val="clear" w:color="auto" w:fill="auto"/>
            <w:noWrap/>
            <w:vAlign w:val="bottom"/>
            <w:hideMark/>
          </w:tcPr>
          <w:p w14:paraId="0547D7FF" w14:textId="77777777" w:rsidR="00BE7981" w:rsidRPr="00BE7981" w:rsidRDefault="00BE7981" w:rsidP="00BE7981">
            <w:pPr>
              <w:spacing w:after="0" w:line="240" w:lineRule="auto"/>
              <w:jc w:val="center"/>
              <w:rPr>
                <w:rFonts w:ascii="Times New Roman" w:eastAsia="Times New Roman" w:hAnsi="Times New Roman" w:cs="Times New Roman"/>
              </w:rPr>
            </w:pPr>
            <w:r w:rsidRPr="00BE7981">
              <w:rPr>
                <w:rFonts w:ascii="Times New Roman" w:eastAsia="Times New Roman" w:hAnsi="Times New Roman" w:cs="Times New Roman"/>
              </w:rPr>
              <w:t>0.872</w:t>
            </w:r>
          </w:p>
        </w:tc>
      </w:tr>
      <w:tr w:rsidR="00BE7981" w:rsidRPr="001D1DC1" w14:paraId="3E1DDFFF" w14:textId="77777777" w:rsidTr="00BE7981">
        <w:trPr>
          <w:trHeight w:val="255"/>
          <w:jc w:val="center"/>
        </w:trPr>
        <w:tc>
          <w:tcPr>
            <w:tcW w:w="4320" w:type="dxa"/>
            <w:gridSpan w:val="3"/>
            <w:tcBorders>
              <w:top w:val="single" w:sz="4" w:space="0" w:color="000000"/>
              <w:left w:val="nil"/>
              <w:bottom w:val="nil"/>
              <w:right w:val="nil"/>
            </w:tcBorders>
            <w:shd w:val="clear" w:color="auto" w:fill="auto"/>
            <w:noWrap/>
            <w:vAlign w:val="bottom"/>
            <w:hideMark/>
          </w:tcPr>
          <w:p w14:paraId="25A8219A" w14:textId="77777777" w:rsidR="00BE7981" w:rsidRPr="00BE7981" w:rsidRDefault="00BE7981" w:rsidP="00BE7981">
            <w:pPr>
              <w:spacing w:after="0" w:line="240" w:lineRule="auto"/>
              <w:rPr>
                <w:rFonts w:ascii="Times New Roman" w:eastAsia="Times New Roman" w:hAnsi="Times New Roman" w:cs="Times New Roman"/>
                <w:sz w:val="20"/>
                <w:szCs w:val="20"/>
                <w:lang w:val="es-MX"/>
              </w:rPr>
            </w:pPr>
            <w:r w:rsidRPr="00BE7981">
              <w:rPr>
                <w:rFonts w:ascii="Times New Roman" w:eastAsia="Times New Roman" w:hAnsi="Times New Roman" w:cs="Times New Roman"/>
                <w:sz w:val="20"/>
                <w:szCs w:val="20"/>
                <w:lang w:val="es-MX"/>
              </w:rPr>
              <w:t>Errores estándar (robustos) en paréntesis</w:t>
            </w:r>
          </w:p>
        </w:tc>
      </w:tr>
      <w:tr w:rsidR="00BE7981" w:rsidRPr="00BE7981" w14:paraId="4303B96F" w14:textId="77777777" w:rsidTr="00BE7981">
        <w:trPr>
          <w:trHeight w:val="255"/>
          <w:jc w:val="center"/>
        </w:trPr>
        <w:tc>
          <w:tcPr>
            <w:tcW w:w="4320" w:type="dxa"/>
            <w:gridSpan w:val="3"/>
            <w:tcBorders>
              <w:top w:val="nil"/>
              <w:left w:val="nil"/>
              <w:bottom w:val="nil"/>
              <w:right w:val="nil"/>
            </w:tcBorders>
            <w:shd w:val="clear" w:color="auto" w:fill="auto"/>
            <w:noWrap/>
            <w:vAlign w:val="bottom"/>
            <w:hideMark/>
          </w:tcPr>
          <w:p w14:paraId="1B270551" w14:textId="77777777" w:rsidR="00BE7981" w:rsidRPr="00BE7981" w:rsidRDefault="00BE7981" w:rsidP="00BE7981">
            <w:pPr>
              <w:spacing w:after="0" w:line="240" w:lineRule="auto"/>
              <w:rPr>
                <w:rFonts w:ascii="Times New Roman" w:eastAsia="Times New Roman" w:hAnsi="Times New Roman" w:cs="Times New Roman"/>
                <w:sz w:val="20"/>
                <w:szCs w:val="20"/>
              </w:rPr>
            </w:pPr>
            <w:r w:rsidRPr="00BE7981">
              <w:rPr>
                <w:rFonts w:ascii="Times New Roman" w:eastAsia="Times New Roman" w:hAnsi="Times New Roman" w:cs="Times New Roman"/>
                <w:sz w:val="20"/>
                <w:szCs w:val="20"/>
              </w:rPr>
              <w:t>*** p&lt;0.01, ** p&lt;0.05, * p&lt;0.1</w:t>
            </w:r>
          </w:p>
        </w:tc>
      </w:tr>
    </w:tbl>
    <w:p w14:paraId="614CE5D1" w14:textId="2B2E9FC6" w:rsidR="00EC69A7" w:rsidRDefault="00EC69A7" w:rsidP="00EC69A7">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también exploramos la posibilidad de evaluar el efecto del precio internacional controlando por efectos aleatorios (EA). </w:t>
      </w:r>
      <w:r w:rsidRPr="00EC69A7">
        <w:rPr>
          <w:rFonts w:ascii="Times New Roman" w:hAnsi="Times New Roman" w:cs="Times New Roman"/>
          <w:sz w:val="24"/>
          <w:szCs w:val="24"/>
          <w:lang w:val="es-ES"/>
        </w:rPr>
        <w:t xml:space="preserve">Los efectos aleatorios son un promedio ponderado del estimador </w:t>
      </w:r>
      <w:proofErr w:type="spellStart"/>
      <w:r w:rsidRPr="00EC69A7">
        <w:rPr>
          <w:rFonts w:ascii="Times New Roman" w:hAnsi="Times New Roman" w:cs="Times New Roman"/>
          <w:i/>
          <w:sz w:val="24"/>
          <w:szCs w:val="24"/>
          <w:lang w:val="es-ES"/>
        </w:rPr>
        <w:t>within</w:t>
      </w:r>
      <w:proofErr w:type="spellEnd"/>
      <w:r>
        <w:rPr>
          <w:rFonts w:ascii="Times New Roman" w:hAnsi="Times New Roman" w:cs="Times New Roman"/>
          <w:sz w:val="24"/>
          <w:szCs w:val="24"/>
          <w:lang w:val="es-ES"/>
        </w:rPr>
        <w:t xml:space="preserve"> y el estimador </w:t>
      </w:r>
      <w:proofErr w:type="spellStart"/>
      <w:r w:rsidRPr="00EC69A7">
        <w:rPr>
          <w:rFonts w:ascii="Times New Roman" w:hAnsi="Times New Roman" w:cs="Times New Roman"/>
          <w:i/>
          <w:sz w:val="24"/>
          <w:szCs w:val="24"/>
          <w:lang w:val="es-ES"/>
        </w:rPr>
        <w:t>between</w:t>
      </w:r>
      <w:proofErr w:type="spellEnd"/>
      <w:r>
        <w:rPr>
          <w:rFonts w:ascii="Times New Roman" w:hAnsi="Times New Roman" w:cs="Times New Roman"/>
          <w:sz w:val="24"/>
          <w:szCs w:val="24"/>
          <w:lang w:val="es-ES"/>
        </w:rPr>
        <w:t xml:space="preserve">. </w:t>
      </w:r>
      <w:r w:rsidRPr="00EC69A7">
        <w:rPr>
          <w:rFonts w:ascii="Times New Roman" w:hAnsi="Times New Roman" w:cs="Times New Roman"/>
          <w:sz w:val="24"/>
          <w:szCs w:val="24"/>
          <w:lang w:val="es-ES"/>
        </w:rPr>
        <w:t xml:space="preserve">Dado que el estimador </w:t>
      </w:r>
      <w:r>
        <w:rPr>
          <w:rFonts w:ascii="Times New Roman" w:hAnsi="Times New Roman" w:cs="Times New Roman"/>
          <w:sz w:val="24"/>
          <w:szCs w:val="24"/>
          <w:lang w:val="es-ES"/>
        </w:rPr>
        <w:t>EA utiliza parte de la variació</w:t>
      </w:r>
      <w:r w:rsidRPr="00EC69A7">
        <w:rPr>
          <w:rFonts w:ascii="Times New Roman" w:hAnsi="Times New Roman" w:cs="Times New Roman"/>
          <w:sz w:val="24"/>
          <w:szCs w:val="24"/>
          <w:lang w:val="es-ES"/>
        </w:rPr>
        <w:t>n del</w:t>
      </w:r>
      <w:r>
        <w:rPr>
          <w:rFonts w:ascii="Times New Roman" w:hAnsi="Times New Roman" w:cs="Times New Roman"/>
          <w:sz w:val="24"/>
          <w:szCs w:val="24"/>
          <w:lang w:val="es-ES"/>
        </w:rPr>
        <w:t xml:space="preserve"> </w:t>
      </w:r>
      <w:r w:rsidRPr="00EC69A7">
        <w:rPr>
          <w:rFonts w:ascii="Times New Roman" w:hAnsi="Times New Roman" w:cs="Times New Roman"/>
          <w:sz w:val="24"/>
          <w:szCs w:val="24"/>
          <w:lang w:val="es-ES"/>
        </w:rPr>
        <w:t xml:space="preserve">corte transversal, si </w:t>
      </w:r>
      <w:r>
        <w:rPr>
          <w:rFonts w:ascii="Times New Roman" w:hAnsi="Times New Roman" w:cs="Times New Roman"/>
          <w:sz w:val="24"/>
          <w:szCs w:val="24"/>
          <w:lang w:val="es-ES"/>
        </w:rPr>
        <w:t>las variables no observables</w:t>
      </w:r>
      <w:r w:rsidRPr="00EC69A7">
        <w:rPr>
          <w:rFonts w:ascii="Times New Roman" w:hAnsi="Times New Roman" w:cs="Times New Roman"/>
          <w:sz w:val="24"/>
          <w:szCs w:val="24"/>
          <w:lang w:val="es-ES"/>
        </w:rPr>
        <w:t xml:space="preserve"> estuviera</w:t>
      </w:r>
      <w:r>
        <w:rPr>
          <w:rFonts w:ascii="Times New Roman" w:hAnsi="Times New Roman" w:cs="Times New Roman"/>
          <w:sz w:val="24"/>
          <w:szCs w:val="24"/>
          <w:lang w:val="es-ES"/>
        </w:rPr>
        <w:t>n</w:t>
      </w:r>
      <w:r w:rsidRPr="00EC69A7">
        <w:rPr>
          <w:rFonts w:ascii="Times New Roman" w:hAnsi="Times New Roman" w:cs="Times New Roman"/>
          <w:sz w:val="24"/>
          <w:szCs w:val="24"/>
          <w:lang w:val="es-ES"/>
        </w:rPr>
        <w:t xml:space="preserve"> correlacionada</w:t>
      </w:r>
      <w:r>
        <w:rPr>
          <w:rFonts w:ascii="Times New Roman" w:hAnsi="Times New Roman" w:cs="Times New Roman"/>
          <w:sz w:val="24"/>
          <w:szCs w:val="24"/>
          <w:lang w:val="es-ES"/>
        </w:rPr>
        <w:t>s</w:t>
      </w:r>
      <w:r w:rsidRPr="00EC69A7">
        <w:rPr>
          <w:rFonts w:ascii="Times New Roman" w:hAnsi="Times New Roman" w:cs="Times New Roman"/>
          <w:sz w:val="24"/>
          <w:szCs w:val="24"/>
          <w:lang w:val="es-ES"/>
        </w:rPr>
        <w:t xml:space="preserve"> con </w:t>
      </w:r>
      <w:r>
        <w:rPr>
          <w:rFonts w:ascii="Times New Roman" w:hAnsi="Times New Roman" w:cs="Times New Roman"/>
          <w:sz w:val="24"/>
          <w:szCs w:val="24"/>
          <w:lang w:val="es-ES"/>
        </w:rPr>
        <w:t xml:space="preserve">el resto de las variables exógenas </w:t>
      </w:r>
      <w:r w:rsidR="00E96958">
        <w:rPr>
          <w:rFonts w:ascii="Times New Roman" w:hAnsi="Times New Roman" w:cs="Times New Roman"/>
          <w:sz w:val="24"/>
          <w:szCs w:val="24"/>
          <w:lang w:val="es-ES"/>
        </w:rPr>
        <w:t xml:space="preserve">el </w:t>
      </w:r>
      <w:r w:rsidRPr="00EC69A7">
        <w:rPr>
          <w:rFonts w:ascii="Times New Roman" w:hAnsi="Times New Roman" w:cs="Times New Roman"/>
          <w:sz w:val="24"/>
          <w:szCs w:val="24"/>
          <w:lang w:val="es-ES"/>
        </w:rPr>
        <w:t xml:space="preserve">estimador </w:t>
      </w:r>
      <w:r>
        <w:rPr>
          <w:rFonts w:ascii="Times New Roman" w:hAnsi="Times New Roman" w:cs="Times New Roman"/>
          <w:sz w:val="24"/>
          <w:szCs w:val="24"/>
          <w:lang w:val="es-ES"/>
        </w:rPr>
        <w:t xml:space="preserve">sería </w:t>
      </w:r>
      <w:r w:rsidR="000B0012">
        <w:rPr>
          <w:rFonts w:ascii="Times New Roman" w:hAnsi="Times New Roman" w:cs="Times New Roman"/>
          <w:sz w:val="24"/>
          <w:szCs w:val="24"/>
          <w:lang w:val="es-ES"/>
        </w:rPr>
        <w:t>in</w:t>
      </w:r>
      <w:r>
        <w:rPr>
          <w:rFonts w:ascii="Times New Roman" w:hAnsi="Times New Roman" w:cs="Times New Roman"/>
          <w:sz w:val="24"/>
          <w:szCs w:val="24"/>
          <w:lang w:val="es-ES"/>
        </w:rPr>
        <w:t xml:space="preserve">consistente. Sin embargo, no hay razones para pensar que ambos tipos de variables estén correlacionados. De hecho, de acuerdo con la prueba de </w:t>
      </w:r>
      <w:proofErr w:type="spellStart"/>
      <w:r>
        <w:rPr>
          <w:rFonts w:ascii="Times New Roman" w:hAnsi="Times New Roman" w:cs="Times New Roman"/>
          <w:sz w:val="24"/>
          <w:szCs w:val="24"/>
          <w:lang w:val="es-ES"/>
        </w:rPr>
        <w:t>Hausman</w:t>
      </w:r>
      <w:proofErr w:type="spellEnd"/>
      <w:r>
        <w:rPr>
          <w:rFonts w:ascii="Times New Roman" w:hAnsi="Times New Roman" w:cs="Times New Roman"/>
          <w:sz w:val="24"/>
          <w:szCs w:val="24"/>
          <w:lang w:val="es-ES"/>
        </w:rPr>
        <w:t>, podemos concluir que el estimador EA es sustancialmente distinto al de EF (</w:t>
      </w:r>
      <w:proofErr w:type="spellStart"/>
      <w:r>
        <w:rPr>
          <w:rFonts w:ascii="Times New Roman" w:hAnsi="Times New Roman" w:cs="Times New Roman"/>
          <w:sz w:val="24"/>
          <w:szCs w:val="24"/>
          <w:lang w:val="es-ES"/>
        </w:rPr>
        <w:t>veáse</w:t>
      </w:r>
      <w:proofErr w:type="spellEnd"/>
      <w:r>
        <w:rPr>
          <w:rFonts w:ascii="Times New Roman" w:hAnsi="Times New Roman" w:cs="Times New Roman"/>
          <w:sz w:val="24"/>
          <w:szCs w:val="24"/>
          <w:lang w:val="es-ES"/>
        </w:rPr>
        <w:t xml:space="preserve"> </w:t>
      </w:r>
      <w:r w:rsidR="0017078A">
        <w:rPr>
          <w:rFonts w:ascii="Times New Roman" w:hAnsi="Times New Roman" w:cs="Times New Roman"/>
          <w:sz w:val="24"/>
          <w:szCs w:val="24"/>
          <w:lang w:val="es-ES"/>
        </w:rPr>
        <w:t>cuadro</w:t>
      </w:r>
      <w:r>
        <w:rPr>
          <w:rFonts w:ascii="Times New Roman" w:hAnsi="Times New Roman" w:cs="Times New Roman"/>
          <w:sz w:val="24"/>
          <w:szCs w:val="24"/>
          <w:lang w:val="es-ES"/>
        </w:rPr>
        <w:t xml:space="preserve"> 4). </w:t>
      </w:r>
    </w:p>
    <w:p w14:paraId="32075D4F" w14:textId="21271541" w:rsidR="00651FD9" w:rsidRDefault="00651FD9" w:rsidP="00651FD9">
      <w:pPr>
        <w:spacing w:before="24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los resultados del modelo preferido de EA podemos concluir que incrementos de 1% en el precio internacional provocan incrementos de 1% en el precio nacional. Este resultado, aunque de menor magnitud, sigue apoyando los resultados estimados con el modelo VEC. Por otro lado, el efecto del precio nacional sigue siendo no estadísticamente significativo, </w:t>
      </w:r>
      <w:r>
        <w:rPr>
          <w:rFonts w:ascii="Times New Roman" w:hAnsi="Times New Roman" w:cs="Times New Roman"/>
          <w:sz w:val="24"/>
          <w:szCs w:val="24"/>
          <w:lang w:val="es-ES"/>
        </w:rPr>
        <w:lastRenderedPageBreak/>
        <w:t>aunque ahora la estimación puntual tiene el signo correcto. Esto confirma la predicción previa de que el precio medio rural (a nivel estatal) no responde a cambios en la producción estatal pero sí ante cambios en el precio internacional.</w:t>
      </w:r>
    </w:p>
    <w:tbl>
      <w:tblPr>
        <w:tblW w:w="7860" w:type="dxa"/>
        <w:jc w:val="center"/>
        <w:tblLook w:val="04A0" w:firstRow="1" w:lastRow="0" w:firstColumn="1" w:lastColumn="0" w:noHBand="0" w:noVBand="1"/>
      </w:tblPr>
      <w:tblGrid>
        <w:gridCol w:w="1731"/>
        <w:gridCol w:w="1096"/>
        <w:gridCol w:w="1096"/>
        <w:gridCol w:w="1501"/>
        <w:gridCol w:w="2436"/>
      </w:tblGrid>
      <w:tr w:rsidR="00EC69A7" w:rsidRPr="00EC69A7" w14:paraId="66FFA53A" w14:textId="77777777" w:rsidTr="00EC69A7">
        <w:trPr>
          <w:trHeight w:val="300"/>
          <w:jc w:val="center"/>
        </w:trPr>
        <w:tc>
          <w:tcPr>
            <w:tcW w:w="7860" w:type="dxa"/>
            <w:gridSpan w:val="5"/>
            <w:tcBorders>
              <w:top w:val="nil"/>
              <w:left w:val="nil"/>
              <w:bottom w:val="single" w:sz="4" w:space="0" w:color="auto"/>
              <w:right w:val="nil"/>
            </w:tcBorders>
            <w:shd w:val="clear" w:color="auto" w:fill="auto"/>
            <w:noWrap/>
            <w:vAlign w:val="bottom"/>
            <w:hideMark/>
          </w:tcPr>
          <w:p w14:paraId="5339AF1C" w14:textId="4B782FD8" w:rsidR="00EC69A7" w:rsidRPr="00EC69A7" w:rsidRDefault="0017078A" w:rsidP="00EC69A7">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b/>
                <w:bCs/>
                <w:color w:val="000000"/>
              </w:rPr>
              <w:t>Cuadro</w:t>
            </w:r>
            <w:proofErr w:type="spellEnd"/>
            <w:r w:rsidR="00EC69A7" w:rsidRPr="00EC69A7">
              <w:rPr>
                <w:rFonts w:ascii="Times New Roman" w:eastAsia="Times New Roman" w:hAnsi="Times New Roman" w:cs="Times New Roman"/>
                <w:b/>
                <w:bCs/>
                <w:color w:val="000000"/>
              </w:rPr>
              <w:t xml:space="preserve"> 4. </w:t>
            </w:r>
            <w:proofErr w:type="spellStart"/>
            <w:r w:rsidR="00EC69A7" w:rsidRPr="00EC69A7">
              <w:rPr>
                <w:rFonts w:ascii="Times New Roman" w:eastAsia="Times New Roman" w:hAnsi="Times New Roman" w:cs="Times New Roman"/>
                <w:color w:val="000000"/>
              </w:rPr>
              <w:t>Prueba</w:t>
            </w:r>
            <w:proofErr w:type="spellEnd"/>
            <w:r w:rsidR="00EC69A7" w:rsidRPr="00EC69A7">
              <w:rPr>
                <w:rFonts w:ascii="Times New Roman" w:eastAsia="Times New Roman" w:hAnsi="Times New Roman" w:cs="Times New Roman"/>
                <w:color w:val="000000"/>
              </w:rPr>
              <w:t xml:space="preserve"> de </w:t>
            </w:r>
            <w:proofErr w:type="spellStart"/>
            <w:r w:rsidR="00EC69A7" w:rsidRPr="00EC69A7">
              <w:rPr>
                <w:rFonts w:ascii="Times New Roman" w:eastAsia="Times New Roman" w:hAnsi="Times New Roman" w:cs="Times New Roman"/>
                <w:color w:val="000000"/>
              </w:rPr>
              <w:t>Hausman</w:t>
            </w:r>
            <w:proofErr w:type="spellEnd"/>
          </w:p>
        </w:tc>
      </w:tr>
      <w:tr w:rsidR="00EC69A7" w:rsidRPr="00EC69A7" w14:paraId="54454C5C" w14:textId="77777777" w:rsidTr="00EC69A7">
        <w:trPr>
          <w:trHeight w:val="300"/>
          <w:jc w:val="center"/>
        </w:trPr>
        <w:tc>
          <w:tcPr>
            <w:tcW w:w="1731" w:type="dxa"/>
            <w:vMerge w:val="restart"/>
            <w:tcBorders>
              <w:top w:val="nil"/>
              <w:left w:val="nil"/>
              <w:bottom w:val="single" w:sz="4" w:space="0" w:color="000000"/>
              <w:right w:val="nil"/>
            </w:tcBorders>
            <w:shd w:val="clear" w:color="auto" w:fill="auto"/>
            <w:noWrap/>
            <w:vAlign w:val="center"/>
            <w:hideMark/>
          </w:tcPr>
          <w:p w14:paraId="78729D06"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Variables</w:t>
            </w:r>
          </w:p>
        </w:tc>
        <w:tc>
          <w:tcPr>
            <w:tcW w:w="1096" w:type="dxa"/>
            <w:tcBorders>
              <w:top w:val="nil"/>
              <w:left w:val="nil"/>
              <w:bottom w:val="nil"/>
              <w:right w:val="nil"/>
            </w:tcBorders>
            <w:shd w:val="clear" w:color="auto" w:fill="auto"/>
            <w:noWrap/>
            <w:vAlign w:val="center"/>
            <w:hideMark/>
          </w:tcPr>
          <w:p w14:paraId="5FFEF227"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(b)</w:t>
            </w:r>
          </w:p>
        </w:tc>
        <w:tc>
          <w:tcPr>
            <w:tcW w:w="1096" w:type="dxa"/>
            <w:tcBorders>
              <w:top w:val="nil"/>
              <w:left w:val="nil"/>
              <w:bottom w:val="nil"/>
              <w:right w:val="nil"/>
            </w:tcBorders>
            <w:shd w:val="clear" w:color="auto" w:fill="auto"/>
            <w:noWrap/>
            <w:vAlign w:val="center"/>
            <w:hideMark/>
          </w:tcPr>
          <w:p w14:paraId="529CAF7D"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(B)</w:t>
            </w:r>
          </w:p>
        </w:tc>
        <w:tc>
          <w:tcPr>
            <w:tcW w:w="1501" w:type="dxa"/>
            <w:tcBorders>
              <w:top w:val="nil"/>
              <w:left w:val="nil"/>
              <w:bottom w:val="nil"/>
              <w:right w:val="nil"/>
            </w:tcBorders>
            <w:shd w:val="clear" w:color="auto" w:fill="auto"/>
            <w:noWrap/>
            <w:vAlign w:val="center"/>
            <w:hideMark/>
          </w:tcPr>
          <w:p w14:paraId="600528C6"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(b-B)</w:t>
            </w:r>
          </w:p>
        </w:tc>
        <w:tc>
          <w:tcPr>
            <w:tcW w:w="2436" w:type="dxa"/>
            <w:tcBorders>
              <w:top w:val="nil"/>
              <w:left w:val="nil"/>
              <w:bottom w:val="nil"/>
              <w:right w:val="nil"/>
            </w:tcBorders>
            <w:shd w:val="clear" w:color="auto" w:fill="auto"/>
            <w:noWrap/>
            <w:vAlign w:val="center"/>
            <w:hideMark/>
          </w:tcPr>
          <w:p w14:paraId="40FA1004" w14:textId="77777777" w:rsidR="00EC69A7" w:rsidRPr="00EC69A7" w:rsidRDefault="00EC69A7" w:rsidP="00EC69A7">
            <w:pPr>
              <w:spacing w:after="0" w:line="240" w:lineRule="auto"/>
              <w:jc w:val="center"/>
              <w:rPr>
                <w:rFonts w:ascii="Times New Roman" w:eastAsia="Times New Roman" w:hAnsi="Times New Roman" w:cs="Times New Roman"/>
                <w:color w:val="000000"/>
              </w:rPr>
            </w:pPr>
            <w:proofErr w:type="spellStart"/>
            <w:r w:rsidRPr="00EC69A7">
              <w:rPr>
                <w:rFonts w:ascii="Times New Roman" w:eastAsia="Times New Roman" w:hAnsi="Times New Roman" w:cs="Times New Roman"/>
                <w:color w:val="000000"/>
              </w:rPr>
              <w:t>sqrt</w:t>
            </w:r>
            <w:proofErr w:type="spellEnd"/>
            <w:r w:rsidRPr="00EC69A7">
              <w:rPr>
                <w:rFonts w:ascii="Times New Roman" w:eastAsia="Times New Roman" w:hAnsi="Times New Roman" w:cs="Times New Roman"/>
                <w:color w:val="000000"/>
              </w:rPr>
              <w:t>(</w:t>
            </w:r>
            <w:proofErr w:type="spellStart"/>
            <w:r w:rsidRPr="00EC69A7">
              <w:rPr>
                <w:rFonts w:ascii="Times New Roman" w:eastAsia="Times New Roman" w:hAnsi="Times New Roman" w:cs="Times New Roman"/>
                <w:color w:val="000000"/>
              </w:rPr>
              <w:t>diag</w:t>
            </w:r>
            <w:proofErr w:type="spellEnd"/>
            <w:r w:rsidRPr="00EC69A7">
              <w:rPr>
                <w:rFonts w:ascii="Times New Roman" w:eastAsia="Times New Roman" w:hAnsi="Times New Roman" w:cs="Times New Roman"/>
                <w:color w:val="000000"/>
              </w:rPr>
              <w:t>(</w:t>
            </w:r>
            <w:proofErr w:type="spellStart"/>
            <w:r w:rsidRPr="00EC69A7">
              <w:rPr>
                <w:rFonts w:ascii="Times New Roman" w:eastAsia="Times New Roman" w:hAnsi="Times New Roman" w:cs="Times New Roman"/>
                <w:color w:val="000000"/>
              </w:rPr>
              <w:t>V_b</w:t>
            </w:r>
            <w:proofErr w:type="spellEnd"/>
            <w:r w:rsidRPr="00EC69A7">
              <w:rPr>
                <w:rFonts w:ascii="Times New Roman" w:eastAsia="Times New Roman" w:hAnsi="Times New Roman" w:cs="Times New Roman"/>
                <w:color w:val="000000"/>
              </w:rPr>
              <w:t>-V_B))</w:t>
            </w:r>
          </w:p>
        </w:tc>
      </w:tr>
      <w:tr w:rsidR="00EC69A7" w:rsidRPr="00EC69A7" w14:paraId="58AB7A50" w14:textId="77777777" w:rsidTr="00EC69A7">
        <w:trPr>
          <w:trHeight w:val="300"/>
          <w:jc w:val="center"/>
        </w:trPr>
        <w:tc>
          <w:tcPr>
            <w:tcW w:w="1731" w:type="dxa"/>
            <w:vMerge/>
            <w:tcBorders>
              <w:top w:val="nil"/>
              <w:left w:val="nil"/>
              <w:bottom w:val="single" w:sz="4" w:space="0" w:color="000000"/>
              <w:right w:val="nil"/>
            </w:tcBorders>
            <w:vAlign w:val="center"/>
            <w:hideMark/>
          </w:tcPr>
          <w:p w14:paraId="018F3646" w14:textId="77777777" w:rsidR="00EC69A7" w:rsidRPr="00EC69A7" w:rsidRDefault="00EC69A7" w:rsidP="00EC69A7">
            <w:pPr>
              <w:spacing w:after="0" w:line="240" w:lineRule="auto"/>
              <w:rPr>
                <w:rFonts w:ascii="Times New Roman" w:eastAsia="Times New Roman" w:hAnsi="Times New Roman" w:cs="Times New Roman"/>
                <w:color w:val="000000"/>
              </w:rPr>
            </w:pPr>
          </w:p>
        </w:tc>
        <w:tc>
          <w:tcPr>
            <w:tcW w:w="1096" w:type="dxa"/>
            <w:tcBorders>
              <w:top w:val="nil"/>
              <w:left w:val="nil"/>
              <w:bottom w:val="single" w:sz="4" w:space="0" w:color="auto"/>
              <w:right w:val="nil"/>
            </w:tcBorders>
            <w:shd w:val="clear" w:color="auto" w:fill="auto"/>
            <w:noWrap/>
            <w:vAlign w:val="center"/>
            <w:hideMark/>
          </w:tcPr>
          <w:p w14:paraId="6E21CE87"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EF</w:t>
            </w:r>
          </w:p>
        </w:tc>
        <w:tc>
          <w:tcPr>
            <w:tcW w:w="1096" w:type="dxa"/>
            <w:tcBorders>
              <w:top w:val="nil"/>
              <w:left w:val="nil"/>
              <w:bottom w:val="single" w:sz="4" w:space="0" w:color="auto"/>
              <w:right w:val="nil"/>
            </w:tcBorders>
            <w:shd w:val="clear" w:color="auto" w:fill="auto"/>
            <w:noWrap/>
            <w:vAlign w:val="center"/>
            <w:hideMark/>
          </w:tcPr>
          <w:p w14:paraId="21FD0C9A"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EA</w:t>
            </w:r>
          </w:p>
        </w:tc>
        <w:tc>
          <w:tcPr>
            <w:tcW w:w="1501" w:type="dxa"/>
            <w:tcBorders>
              <w:top w:val="nil"/>
              <w:left w:val="nil"/>
              <w:bottom w:val="single" w:sz="4" w:space="0" w:color="auto"/>
              <w:right w:val="nil"/>
            </w:tcBorders>
            <w:shd w:val="clear" w:color="auto" w:fill="auto"/>
            <w:noWrap/>
            <w:vAlign w:val="center"/>
            <w:hideMark/>
          </w:tcPr>
          <w:p w14:paraId="03D94332"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Difference</w:t>
            </w:r>
          </w:p>
        </w:tc>
        <w:tc>
          <w:tcPr>
            <w:tcW w:w="2436" w:type="dxa"/>
            <w:tcBorders>
              <w:top w:val="nil"/>
              <w:left w:val="nil"/>
              <w:bottom w:val="single" w:sz="4" w:space="0" w:color="auto"/>
              <w:right w:val="nil"/>
            </w:tcBorders>
            <w:shd w:val="clear" w:color="auto" w:fill="auto"/>
            <w:noWrap/>
            <w:vAlign w:val="center"/>
            <w:hideMark/>
          </w:tcPr>
          <w:p w14:paraId="40F38113"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S.E.</w:t>
            </w:r>
          </w:p>
        </w:tc>
      </w:tr>
      <w:tr w:rsidR="00EC69A7" w:rsidRPr="00EC69A7" w14:paraId="4DE5C5A0" w14:textId="77777777" w:rsidTr="00EC69A7">
        <w:trPr>
          <w:trHeight w:val="300"/>
          <w:jc w:val="center"/>
        </w:trPr>
        <w:tc>
          <w:tcPr>
            <w:tcW w:w="1731" w:type="dxa"/>
            <w:tcBorders>
              <w:top w:val="nil"/>
              <w:left w:val="nil"/>
              <w:bottom w:val="nil"/>
              <w:right w:val="nil"/>
            </w:tcBorders>
            <w:shd w:val="clear" w:color="000000" w:fill="D9D9D9"/>
            <w:noWrap/>
            <w:vAlign w:val="bottom"/>
            <w:hideMark/>
          </w:tcPr>
          <w:p w14:paraId="458022AF" w14:textId="77777777" w:rsidR="00EC69A7" w:rsidRPr="00EC69A7" w:rsidRDefault="00EC69A7" w:rsidP="00EC69A7">
            <w:pPr>
              <w:spacing w:after="0" w:line="240" w:lineRule="auto"/>
              <w:rPr>
                <w:rFonts w:ascii="Times New Roman" w:eastAsia="Times New Roman" w:hAnsi="Times New Roman" w:cs="Times New Roman"/>
              </w:rPr>
            </w:pPr>
            <w:r w:rsidRPr="00EC69A7">
              <w:rPr>
                <w:rFonts w:ascii="Times New Roman" w:eastAsia="Times New Roman" w:hAnsi="Times New Roman" w:cs="Times New Roman"/>
              </w:rPr>
              <w:t>log(</w:t>
            </w:r>
            <w:proofErr w:type="spellStart"/>
            <w:r w:rsidRPr="00EC69A7">
              <w:rPr>
                <w:rFonts w:ascii="Times New Roman" w:eastAsia="Times New Roman" w:hAnsi="Times New Roman" w:cs="Times New Roman"/>
              </w:rPr>
              <w:t>precio_int</w:t>
            </w:r>
            <w:proofErr w:type="spellEnd"/>
            <w:r w:rsidRPr="00EC69A7">
              <w:rPr>
                <w:rFonts w:ascii="Times New Roman" w:eastAsia="Times New Roman" w:hAnsi="Times New Roman" w:cs="Times New Roman"/>
              </w:rPr>
              <w:t>)</w:t>
            </w:r>
          </w:p>
        </w:tc>
        <w:tc>
          <w:tcPr>
            <w:tcW w:w="1096" w:type="dxa"/>
            <w:tcBorders>
              <w:top w:val="nil"/>
              <w:left w:val="nil"/>
              <w:bottom w:val="nil"/>
              <w:right w:val="nil"/>
            </w:tcBorders>
            <w:shd w:val="clear" w:color="000000" w:fill="D9D9D9"/>
            <w:noWrap/>
            <w:vAlign w:val="center"/>
            <w:hideMark/>
          </w:tcPr>
          <w:p w14:paraId="5FBF6252"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1.047***</w:t>
            </w:r>
          </w:p>
        </w:tc>
        <w:tc>
          <w:tcPr>
            <w:tcW w:w="1096" w:type="dxa"/>
            <w:tcBorders>
              <w:top w:val="nil"/>
              <w:left w:val="nil"/>
              <w:bottom w:val="nil"/>
              <w:right w:val="nil"/>
            </w:tcBorders>
            <w:shd w:val="clear" w:color="000000" w:fill="D9D9D9"/>
            <w:noWrap/>
            <w:vAlign w:val="center"/>
            <w:hideMark/>
          </w:tcPr>
          <w:p w14:paraId="4C2BE052"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1.004***</w:t>
            </w:r>
          </w:p>
        </w:tc>
        <w:tc>
          <w:tcPr>
            <w:tcW w:w="1501" w:type="dxa"/>
            <w:tcBorders>
              <w:top w:val="nil"/>
              <w:left w:val="nil"/>
              <w:bottom w:val="nil"/>
              <w:right w:val="nil"/>
            </w:tcBorders>
            <w:shd w:val="clear" w:color="000000" w:fill="D9D9D9"/>
            <w:noWrap/>
            <w:vAlign w:val="center"/>
            <w:hideMark/>
          </w:tcPr>
          <w:p w14:paraId="4A497F48"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0.043</w:t>
            </w:r>
          </w:p>
        </w:tc>
        <w:tc>
          <w:tcPr>
            <w:tcW w:w="2436" w:type="dxa"/>
            <w:tcBorders>
              <w:top w:val="nil"/>
              <w:left w:val="nil"/>
              <w:bottom w:val="nil"/>
              <w:right w:val="nil"/>
            </w:tcBorders>
            <w:shd w:val="clear" w:color="000000" w:fill="D9D9D9"/>
            <w:noWrap/>
            <w:vAlign w:val="center"/>
            <w:hideMark/>
          </w:tcPr>
          <w:p w14:paraId="00A4D0AA"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0.0568</w:t>
            </w:r>
          </w:p>
        </w:tc>
      </w:tr>
      <w:tr w:rsidR="00EC69A7" w:rsidRPr="00EC69A7" w14:paraId="1ED5084C" w14:textId="77777777" w:rsidTr="00EC69A7">
        <w:trPr>
          <w:trHeight w:val="300"/>
          <w:jc w:val="center"/>
        </w:trPr>
        <w:tc>
          <w:tcPr>
            <w:tcW w:w="1731" w:type="dxa"/>
            <w:tcBorders>
              <w:top w:val="nil"/>
              <w:left w:val="nil"/>
              <w:bottom w:val="nil"/>
              <w:right w:val="nil"/>
            </w:tcBorders>
            <w:shd w:val="clear" w:color="auto" w:fill="auto"/>
            <w:noWrap/>
            <w:vAlign w:val="bottom"/>
            <w:hideMark/>
          </w:tcPr>
          <w:p w14:paraId="02DB69FD" w14:textId="77777777" w:rsidR="00EC69A7" w:rsidRPr="00EC69A7" w:rsidRDefault="00EC69A7" w:rsidP="00EC69A7">
            <w:pPr>
              <w:spacing w:after="0" w:line="240" w:lineRule="auto"/>
              <w:rPr>
                <w:rFonts w:ascii="Times New Roman" w:eastAsia="Times New Roman" w:hAnsi="Times New Roman" w:cs="Times New Roman"/>
              </w:rPr>
            </w:pPr>
            <w:r w:rsidRPr="00EC69A7">
              <w:rPr>
                <w:rFonts w:ascii="Times New Roman" w:eastAsia="Times New Roman" w:hAnsi="Times New Roman" w:cs="Times New Roman"/>
              </w:rPr>
              <w:t>log(prod)</w:t>
            </w:r>
          </w:p>
        </w:tc>
        <w:tc>
          <w:tcPr>
            <w:tcW w:w="1096" w:type="dxa"/>
            <w:tcBorders>
              <w:top w:val="nil"/>
              <w:left w:val="nil"/>
              <w:bottom w:val="nil"/>
              <w:right w:val="nil"/>
            </w:tcBorders>
            <w:shd w:val="clear" w:color="auto" w:fill="auto"/>
            <w:noWrap/>
            <w:vAlign w:val="center"/>
            <w:hideMark/>
          </w:tcPr>
          <w:p w14:paraId="367DCC34"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0.071</w:t>
            </w:r>
          </w:p>
        </w:tc>
        <w:tc>
          <w:tcPr>
            <w:tcW w:w="1096" w:type="dxa"/>
            <w:tcBorders>
              <w:top w:val="nil"/>
              <w:left w:val="nil"/>
              <w:bottom w:val="nil"/>
              <w:right w:val="nil"/>
            </w:tcBorders>
            <w:shd w:val="clear" w:color="auto" w:fill="auto"/>
            <w:noWrap/>
            <w:vAlign w:val="center"/>
            <w:hideMark/>
          </w:tcPr>
          <w:p w14:paraId="130FB0B3"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-0.019</w:t>
            </w:r>
          </w:p>
        </w:tc>
        <w:tc>
          <w:tcPr>
            <w:tcW w:w="1501" w:type="dxa"/>
            <w:tcBorders>
              <w:top w:val="nil"/>
              <w:left w:val="nil"/>
              <w:bottom w:val="nil"/>
              <w:right w:val="nil"/>
            </w:tcBorders>
            <w:shd w:val="clear" w:color="auto" w:fill="auto"/>
            <w:noWrap/>
            <w:vAlign w:val="center"/>
            <w:hideMark/>
          </w:tcPr>
          <w:p w14:paraId="5BFA8A48"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0.090</w:t>
            </w:r>
          </w:p>
        </w:tc>
        <w:tc>
          <w:tcPr>
            <w:tcW w:w="2436" w:type="dxa"/>
            <w:tcBorders>
              <w:top w:val="nil"/>
              <w:left w:val="nil"/>
              <w:bottom w:val="nil"/>
              <w:right w:val="nil"/>
            </w:tcBorders>
            <w:shd w:val="clear" w:color="auto" w:fill="auto"/>
            <w:noWrap/>
            <w:vAlign w:val="center"/>
            <w:hideMark/>
          </w:tcPr>
          <w:p w14:paraId="3597E265"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0.1299</w:t>
            </w:r>
          </w:p>
        </w:tc>
      </w:tr>
      <w:tr w:rsidR="00EC69A7" w:rsidRPr="00EC69A7" w14:paraId="7DC4D86B" w14:textId="77777777" w:rsidTr="00EC69A7">
        <w:trPr>
          <w:trHeight w:val="300"/>
          <w:jc w:val="center"/>
        </w:trPr>
        <w:tc>
          <w:tcPr>
            <w:tcW w:w="1731" w:type="dxa"/>
            <w:tcBorders>
              <w:top w:val="nil"/>
              <w:left w:val="nil"/>
              <w:bottom w:val="nil"/>
              <w:right w:val="nil"/>
            </w:tcBorders>
            <w:shd w:val="clear" w:color="auto" w:fill="auto"/>
            <w:noWrap/>
            <w:vAlign w:val="bottom"/>
            <w:hideMark/>
          </w:tcPr>
          <w:p w14:paraId="6DAC09A6" w14:textId="77777777" w:rsidR="00EC69A7" w:rsidRPr="00EC69A7" w:rsidRDefault="00EC69A7" w:rsidP="00EC69A7">
            <w:pPr>
              <w:spacing w:after="0" w:line="240" w:lineRule="auto"/>
              <w:rPr>
                <w:rFonts w:ascii="Times New Roman" w:eastAsia="Times New Roman" w:hAnsi="Times New Roman" w:cs="Times New Roman"/>
              </w:rPr>
            </w:pPr>
            <w:proofErr w:type="spellStart"/>
            <w:r w:rsidRPr="00EC69A7">
              <w:rPr>
                <w:rFonts w:ascii="Times New Roman" w:eastAsia="Times New Roman" w:hAnsi="Times New Roman" w:cs="Times New Roman"/>
              </w:rPr>
              <w:t>PIB_Ag</w:t>
            </w:r>
            <w:proofErr w:type="spellEnd"/>
          </w:p>
        </w:tc>
        <w:tc>
          <w:tcPr>
            <w:tcW w:w="1096" w:type="dxa"/>
            <w:tcBorders>
              <w:top w:val="nil"/>
              <w:left w:val="nil"/>
              <w:bottom w:val="nil"/>
              <w:right w:val="nil"/>
            </w:tcBorders>
            <w:shd w:val="clear" w:color="auto" w:fill="auto"/>
            <w:noWrap/>
            <w:vAlign w:val="center"/>
            <w:hideMark/>
          </w:tcPr>
          <w:p w14:paraId="7BFB0E6D"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0.006***</w:t>
            </w:r>
          </w:p>
        </w:tc>
        <w:tc>
          <w:tcPr>
            <w:tcW w:w="1096" w:type="dxa"/>
            <w:tcBorders>
              <w:top w:val="nil"/>
              <w:left w:val="nil"/>
              <w:bottom w:val="nil"/>
              <w:right w:val="nil"/>
            </w:tcBorders>
            <w:shd w:val="clear" w:color="auto" w:fill="auto"/>
            <w:noWrap/>
            <w:vAlign w:val="center"/>
            <w:hideMark/>
          </w:tcPr>
          <w:p w14:paraId="696565CE"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0.006***</w:t>
            </w:r>
          </w:p>
        </w:tc>
        <w:tc>
          <w:tcPr>
            <w:tcW w:w="1501" w:type="dxa"/>
            <w:tcBorders>
              <w:top w:val="nil"/>
              <w:left w:val="nil"/>
              <w:bottom w:val="nil"/>
              <w:right w:val="nil"/>
            </w:tcBorders>
            <w:shd w:val="clear" w:color="auto" w:fill="auto"/>
            <w:noWrap/>
            <w:vAlign w:val="center"/>
            <w:hideMark/>
          </w:tcPr>
          <w:p w14:paraId="71FF7390"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0.000</w:t>
            </w:r>
          </w:p>
        </w:tc>
        <w:tc>
          <w:tcPr>
            <w:tcW w:w="2436" w:type="dxa"/>
            <w:tcBorders>
              <w:top w:val="nil"/>
              <w:left w:val="nil"/>
              <w:bottom w:val="nil"/>
              <w:right w:val="nil"/>
            </w:tcBorders>
            <w:shd w:val="clear" w:color="auto" w:fill="auto"/>
            <w:noWrap/>
            <w:vAlign w:val="center"/>
            <w:hideMark/>
          </w:tcPr>
          <w:p w14:paraId="70015272"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0.0003</w:t>
            </w:r>
          </w:p>
        </w:tc>
      </w:tr>
      <w:tr w:rsidR="00EC69A7" w:rsidRPr="00EC69A7" w14:paraId="27CB6F48" w14:textId="77777777" w:rsidTr="00EC69A7">
        <w:trPr>
          <w:trHeight w:val="300"/>
          <w:jc w:val="center"/>
        </w:trPr>
        <w:tc>
          <w:tcPr>
            <w:tcW w:w="1731" w:type="dxa"/>
            <w:tcBorders>
              <w:top w:val="nil"/>
              <w:left w:val="nil"/>
              <w:bottom w:val="single" w:sz="4" w:space="0" w:color="auto"/>
              <w:right w:val="nil"/>
            </w:tcBorders>
            <w:shd w:val="clear" w:color="auto" w:fill="auto"/>
            <w:noWrap/>
            <w:vAlign w:val="bottom"/>
            <w:hideMark/>
          </w:tcPr>
          <w:p w14:paraId="03AF8E91" w14:textId="77777777" w:rsidR="00EC69A7" w:rsidRPr="00EC69A7" w:rsidRDefault="00EC69A7" w:rsidP="00EC69A7">
            <w:pPr>
              <w:spacing w:after="0" w:line="240" w:lineRule="auto"/>
              <w:rPr>
                <w:rFonts w:ascii="Times New Roman" w:eastAsia="Times New Roman" w:hAnsi="Times New Roman" w:cs="Times New Roman"/>
              </w:rPr>
            </w:pPr>
            <w:proofErr w:type="spellStart"/>
            <w:r w:rsidRPr="00EC69A7">
              <w:rPr>
                <w:rFonts w:ascii="Times New Roman" w:eastAsia="Times New Roman" w:hAnsi="Times New Roman" w:cs="Times New Roman"/>
              </w:rPr>
              <w:t>PIB_Elect</w:t>
            </w:r>
            <w:proofErr w:type="spellEnd"/>
          </w:p>
        </w:tc>
        <w:tc>
          <w:tcPr>
            <w:tcW w:w="1096" w:type="dxa"/>
            <w:tcBorders>
              <w:top w:val="nil"/>
              <w:left w:val="nil"/>
              <w:bottom w:val="single" w:sz="4" w:space="0" w:color="auto"/>
              <w:right w:val="nil"/>
            </w:tcBorders>
            <w:shd w:val="clear" w:color="auto" w:fill="auto"/>
            <w:noWrap/>
            <w:vAlign w:val="center"/>
            <w:hideMark/>
          </w:tcPr>
          <w:p w14:paraId="00FCF060"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0.000</w:t>
            </w:r>
          </w:p>
        </w:tc>
        <w:tc>
          <w:tcPr>
            <w:tcW w:w="1096" w:type="dxa"/>
            <w:tcBorders>
              <w:top w:val="nil"/>
              <w:left w:val="nil"/>
              <w:bottom w:val="single" w:sz="4" w:space="0" w:color="auto"/>
              <w:right w:val="nil"/>
            </w:tcBorders>
            <w:shd w:val="clear" w:color="auto" w:fill="auto"/>
            <w:noWrap/>
            <w:vAlign w:val="center"/>
            <w:hideMark/>
          </w:tcPr>
          <w:p w14:paraId="029E3FFC" w14:textId="77777777" w:rsidR="00EC69A7" w:rsidRPr="00EC69A7" w:rsidRDefault="00EC69A7" w:rsidP="00EC69A7">
            <w:pPr>
              <w:spacing w:after="0" w:line="240" w:lineRule="auto"/>
              <w:rPr>
                <w:rFonts w:ascii="Times New Roman" w:eastAsia="Times New Roman" w:hAnsi="Times New Roman" w:cs="Times New Roman"/>
                <w:color w:val="000000"/>
              </w:rPr>
            </w:pPr>
            <w:r w:rsidRPr="00EC69A7">
              <w:rPr>
                <w:rFonts w:ascii="Times New Roman" w:eastAsia="Times New Roman" w:hAnsi="Times New Roman" w:cs="Times New Roman"/>
                <w:color w:val="000000"/>
              </w:rPr>
              <w:t>-0.001</w:t>
            </w:r>
          </w:p>
        </w:tc>
        <w:tc>
          <w:tcPr>
            <w:tcW w:w="1501" w:type="dxa"/>
            <w:tcBorders>
              <w:top w:val="nil"/>
              <w:left w:val="nil"/>
              <w:bottom w:val="single" w:sz="4" w:space="0" w:color="auto"/>
              <w:right w:val="nil"/>
            </w:tcBorders>
            <w:shd w:val="clear" w:color="auto" w:fill="auto"/>
            <w:noWrap/>
            <w:vAlign w:val="center"/>
            <w:hideMark/>
          </w:tcPr>
          <w:p w14:paraId="0C09675D"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0.000</w:t>
            </w:r>
          </w:p>
        </w:tc>
        <w:tc>
          <w:tcPr>
            <w:tcW w:w="2436" w:type="dxa"/>
            <w:tcBorders>
              <w:top w:val="nil"/>
              <w:left w:val="nil"/>
              <w:bottom w:val="single" w:sz="4" w:space="0" w:color="auto"/>
              <w:right w:val="nil"/>
            </w:tcBorders>
            <w:shd w:val="clear" w:color="auto" w:fill="auto"/>
            <w:noWrap/>
            <w:vAlign w:val="center"/>
            <w:hideMark/>
          </w:tcPr>
          <w:p w14:paraId="5FCF1E54" w14:textId="77777777" w:rsidR="00EC69A7" w:rsidRPr="00EC69A7" w:rsidRDefault="00EC69A7" w:rsidP="00EC69A7">
            <w:pPr>
              <w:spacing w:after="0" w:line="240" w:lineRule="auto"/>
              <w:jc w:val="center"/>
              <w:rPr>
                <w:rFonts w:ascii="Times New Roman" w:eastAsia="Times New Roman" w:hAnsi="Times New Roman" w:cs="Times New Roman"/>
                <w:color w:val="000000"/>
              </w:rPr>
            </w:pPr>
            <w:r w:rsidRPr="00EC69A7">
              <w:rPr>
                <w:rFonts w:ascii="Times New Roman" w:eastAsia="Times New Roman" w:hAnsi="Times New Roman" w:cs="Times New Roman"/>
                <w:color w:val="000000"/>
              </w:rPr>
              <w:t>0.0005</w:t>
            </w:r>
          </w:p>
        </w:tc>
      </w:tr>
      <w:tr w:rsidR="00EC69A7" w:rsidRPr="00EC69A7" w14:paraId="1A46B715" w14:textId="77777777" w:rsidTr="00EC69A7">
        <w:trPr>
          <w:trHeight w:val="300"/>
          <w:jc w:val="center"/>
        </w:trPr>
        <w:tc>
          <w:tcPr>
            <w:tcW w:w="2827" w:type="dxa"/>
            <w:gridSpan w:val="2"/>
            <w:tcBorders>
              <w:top w:val="single" w:sz="4" w:space="0" w:color="auto"/>
              <w:left w:val="nil"/>
              <w:bottom w:val="nil"/>
              <w:right w:val="nil"/>
            </w:tcBorders>
            <w:shd w:val="clear" w:color="auto" w:fill="auto"/>
            <w:noWrap/>
            <w:vAlign w:val="bottom"/>
            <w:hideMark/>
          </w:tcPr>
          <w:p w14:paraId="4278D3B4" w14:textId="77777777" w:rsidR="00EC69A7" w:rsidRPr="00EC69A7" w:rsidRDefault="00EC69A7" w:rsidP="00EC69A7">
            <w:pPr>
              <w:spacing w:after="0" w:line="240" w:lineRule="auto"/>
              <w:rPr>
                <w:rFonts w:ascii="Times New Roman" w:eastAsia="Times New Roman" w:hAnsi="Times New Roman" w:cs="Times New Roman"/>
                <w:sz w:val="20"/>
                <w:szCs w:val="20"/>
              </w:rPr>
            </w:pPr>
            <w:r w:rsidRPr="00EC69A7">
              <w:rPr>
                <w:rFonts w:ascii="Times New Roman" w:eastAsia="Times New Roman" w:hAnsi="Times New Roman" w:cs="Times New Roman"/>
                <w:sz w:val="20"/>
                <w:szCs w:val="20"/>
              </w:rPr>
              <w:t>*** p&lt;0.01, ** p&lt;0.05, * p&lt;0.1</w:t>
            </w:r>
          </w:p>
        </w:tc>
        <w:tc>
          <w:tcPr>
            <w:tcW w:w="1096" w:type="dxa"/>
            <w:tcBorders>
              <w:top w:val="nil"/>
              <w:left w:val="nil"/>
              <w:bottom w:val="nil"/>
              <w:right w:val="nil"/>
            </w:tcBorders>
            <w:shd w:val="clear" w:color="auto" w:fill="auto"/>
            <w:noWrap/>
            <w:vAlign w:val="bottom"/>
            <w:hideMark/>
          </w:tcPr>
          <w:p w14:paraId="305E8339" w14:textId="77777777" w:rsidR="00EC69A7" w:rsidRPr="00EC69A7" w:rsidRDefault="00EC69A7" w:rsidP="00EC69A7">
            <w:pPr>
              <w:spacing w:after="0" w:line="240" w:lineRule="auto"/>
              <w:rPr>
                <w:rFonts w:ascii="Times New Roman" w:eastAsia="Times New Roman" w:hAnsi="Times New Roman" w:cs="Times New Roman"/>
                <w:sz w:val="20"/>
                <w:szCs w:val="20"/>
              </w:rPr>
            </w:pPr>
            <w:r w:rsidRPr="00EC69A7">
              <w:rPr>
                <w:rFonts w:ascii="Times New Roman" w:eastAsia="Times New Roman" w:hAnsi="Times New Roman" w:cs="Times New Roman"/>
                <w:sz w:val="20"/>
                <w:szCs w:val="20"/>
              </w:rPr>
              <w:t> </w:t>
            </w:r>
          </w:p>
        </w:tc>
        <w:tc>
          <w:tcPr>
            <w:tcW w:w="3937" w:type="dxa"/>
            <w:gridSpan w:val="2"/>
            <w:tcBorders>
              <w:top w:val="single" w:sz="4" w:space="0" w:color="auto"/>
              <w:left w:val="nil"/>
              <w:bottom w:val="nil"/>
              <w:right w:val="nil"/>
            </w:tcBorders>
            <w:shd w:val="clear" w:color="auto" w:fill="auto"/>
            <w:noWrap/>
            <w:vAlign w:val="bottom"/>
            <w:hideMark/>
          </w:tcPr>
          <w:p w14:paraId="34DCEB96" w14:textId="77777777" w:rsidR="00EC69A7" w:rsidRPr="00EC69A7" w:rsidRDefault="00EC69A7" w:rsidP="00EC69A7">
            <w:pPr>
              <w:spacing w:after="0" w:line="240" w:lineRule="auto"/>
              <w:rPr>
                <w:rFonts w:ascii="Times New Roman" w:eastAsia="Times New Roman" w:hAnsi="Times New Roman" w:cs="Times New Roman"/>
                <w:color w:val="000000"/>
                <w:sz w:val="20"/>
                <w:szCs w:val="20"/>
              </w:rPr>
            </w:pPr>
            <w:r w:rsidRPr="00EC69A7">
              <w:rPr>
                <w:rFonts w:ascii="Times New Roman" w:eastAsia="Times New Roman" w:hAnsi="Times New Roman" w:cs="Times New Roman"/>
                <w:color w:val="000000"/>
                <w:sz w:val="20"/>
                <w:szCs w:val="20"/>
              </w:rPr>
              <w:t>chi2(18) = (b-B)'[(</w:t>
            </w:r>
            <w:proofErr w:type="spellStart"/>
            <w:r w:rsidRPr="00EC69A7">
              <w:rPr>
                <w:rFonts w:ascii="Times New Roman" w:eastAsia="Times New Roman" w:hAnsi="Times New Roman" w:cs="Times New Roman"/>
                <w:color w:val="000000"/>
                <w:sz w:val="20"/>
                <w:szCs w:val="20"/>
              </w:rPr>
              <w:t>V_b</w:t>
            </w:r>
            <w:proofErr w:type="spellEnd"/>
            <w:r w:rsidRPr="00EC69A7">
              <w:rPr>
                <w:rFonts w:ascii="Times New Roman" w:eastAsia="Times New Roman" w:hAnsi="Times New Roman" w:cs="Times New Roman"/>
                <w:color w:val="000000"/>
                <w:sz w:val="20"/>
                <w:szCs w:val="20"/>
              </w:rPr>
              <w:t>-V_B)^(-1)](b-B)</w:t>
            </w:r>
          </w:p>
        </w:tc>
      </w:tr>
      <w:tr w:rsidR="00EC69A7" w:rsidRPr="00EC69A7" w14:paraId="1FA62346" w14:textId="77777777" w:rsidTr="00EC69A7">
        <w:trPr>
          <w:trHeight w:val="300"/>
          <w:jc w:val="center"/>
        </w:trPr>
        <w:tc>
          <w:tcPr>
            <w:tcW w:w="1731" w:type="dxa"/>
            <w:tcBorders>
              <w:top w:val="nil"/>
              <w:left w:val="nil"/>
              <w:bottom w:val="nil"/>
              <w:right w:val="nil"/>
            </w:tcBorders>
            <w:shd w:val="clear" w:color="auto" w:fill="auto"/>
            <w:noWrap/>
            <w:vAlign w:val="bottom"/>
            <w:hideMark/>
          </w:tcPr>
          <w:p w14:paraId="25EA4F16" w14:textId="77777777" w:rsidR="00EC69A7" w:rsidRPr="00EC69A7" w:rsidRDefault="00EC69A7" w:rsidP="00EC69A7">
            <w:pPr>
              <w:spacing w:after="0" w:line="240" w:lineRule="auto"/>
              <w:rPr>
                <w:rFonts w:ascii="Times New Roman" w:eastAsia="Times New Roman" w:hAnsi="Times New Roman" w:cs="Times New Roman"/>
                <w:color w:val="000000"/>
                <w:sz w:val="20"/>
                <w:szCs w:val="20"/>
              </w:rPr>
            </w:pPr>
          </w:p>
        </w:tc>
        <w:tc>
          <w:tcPr>
            <w:tcW w:w="1096" w:type="dxa"/>
            <w:tcBorders>
              <w:top w:val="nil"/>
              <w:left w:val="nil"/>
              <w:bottom w:val="nil"/>
              <w:right w:val="nil"/>
            </w:tcBorders>
            <w:shd w:val="clear" w:color="auto" w:fill="auto"/>
            <w:noWrap/>
            <w:vAlign w:val="bottom"/>
            <w:hideMark/>
          </w:tcPr>
          <w:p w14:paraId="28E8CA26" w14:textId="77777777" w:rsidR="00EC69A7" w:rsidRPr="00EC69A7" w:rsidRDefault="00EC69A7" w:rsidP="00EC69A7">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059FCE67" w14:textId="77777777" w:rsidR="00EC69A7" w:rsidRPr="00EC69A7" w:rsidRDefault="00EC69A7" w:rsidP="00EC69A7">
            <w:pPr>
              <w:spacing w:after="0" w:line="240" w:lineRule="auto"/>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5EBDFA8A" w14:textId="77777777" w:rsidR="00EC69A7" w:rsidRPr="00EC69A7" w:rsidRDefault="00EC69A7" w:rsidP="00EC69A7">
            <w:pPr>
              <w:spacing w:after="0" w:line="240" w:lineRule="auto"/>
              <w:rPr>
                <w:rFonts w:ascii="Times New Roman" w:eastAsia="Times New Roman" w:hAnsi="Times New Roman" w:cs="Times New Roman"/>
                <w:color w:val="000000"/>
                <w:sz w:val="20"/>
                <w:szCs w:val="20"/>
              </w:rPr>
            </w:pPr>
            <w:r w:rsidRPr="00EC69A7">
              <w:rPr>
                <w:rFonts w:ascii="Times New Roman" w:eastAsia="Times New Roman" w:hAnsi="Times New Roman" w:cs="Times New Roman"/>
                <w:color w:val="000000"/>
                <w:sz w:val="20"/>
                <w:szCs w:val="20"/>
              </w:rPr>
              <w:t>chi2(18) = 0.7</w:t>
            </w:r>
          </w:p>
        </w:tc>
        <w:tc>
          <w:tcPr>
            <w:tcW w:w="2436" w:type="dxa"/>
            <w:tcBorders>
              <w:top w:val="nil"/>
              <w:left w:val="nil"/>
              <w:bottom w:val="nil"/>
              <w:right w:val="nil"/>
            </w:tcBorders>
            <w:shd w:val="clear" w:color="auto" w:fill="auto"/>
            <w:noWrap/>
            <w:vAlign w:val="bottom"/>
            <w:hideMark/>
          </w:tcPr>
          <w:p w14:paraId="39417805" w14:textId="77777777" w:rsidR="00EC69A7" w:rsidRPr="00EC69A7" w:rsidRDefault="00EC69A7" w:rsidP="00EC69A7">
            <w:pPr>
              <w:spacing w:after="0" w:line="240" w:lineRule="auto"/>
              <w:jc w:val="right"/>
              <w:rPr>
                <w:rFonts w:ascii="Times New Roman" w:eastAsia="Times New Roman" w:hAnsi="Times New Roman" w:cs="Times New Roman"/>
                <w:color w:val="000000"/>
                <w:sz w:val="20"/>
                <w:szCs w:val="20"/>
              </w:rPr>
            </w:pPr>
            <w:proofErr w:type="spellStart"/>
            <w:r w:rsidRPr="00EC69A7">
              <w:rPr>
                <w:rFonts w:ascii="Times New Roman" w:eastAsia="Times New Roman" w:hAnsi="Times New Roman" w:cs="Times New Roman"/>
                <w:color w:val="000000"/>
                <w:sz w:val="20"/>
                <w:szCs w:val="20"/>
              </w:rPr>
              <w:t>Prob</w:t>
            </w:r>
            <w:proofErr w:type="spellEnd"/>
            <w:r w:rsidRPr="00EC69A7">
              <w:rPr>
                <w:rFonts w:ascii="Times New Roman" w:eastAsia="Times New Roman" w:hAnsi="Times New Roman" w:cs="Times New Roman"/>
                <w:color w:val="000000"/>
                <w:sz w:val="20"/>
                <w:szCs w:val="20"/>
              </w:rPr>
              <w:t>&gt;chi2 = 0.9999</w:t>
            </w:r>
          </w:p>
        </w:tc>
      </w:tr>
    </w:tbl>
    <w:p w14:paraId="2AF2DA22" w14:textId="1C88C7A6" w:rsidR="00AE660E" w:rsidRPr="003B246F" w:rsidRDefault="00AE660E" w:rsidP="00EC69A7">
      <w:pPr>
        <w:spacing w:before="240" w:after="0" w:line="276" w:lineRule="auto"/>
        <w:jc w:val="both"/>
        <w:rPr>
          <w:rFonts w:ascii="Times New Roman" w:hAnsi="Times New Roman" w:cs="Times New Roman"/>
          <w:b/>
          <w:sz w:val="32"/>
          <w:szCs w:val="24"/>
          <w:lang w:val="es-MX"/>
        </w:rPr>
      </w:pPr>
      <w:r w:rsidRPr="00B3138F">
        <w:rPr>
          <w:rFonts w:ascii="Times New Roman" w:hAnsi="Times New Roman" w:cs="Times New Roman"/>
          <w:b/>
          <w:sz w:val="24"/>
          <w:szCs w:val="24"/>
          <w:lang w:val="es-MX"/>
        </w:rPr>
        <w:t>6</w:t>
      </w:r>
      <w:r w:rsidR="003B0630" w:rsidRPr="00B3138F">
        <w:rPr>
          <w:rFonts w:ascii="Times New Roman" w:hAnsi="Times New Roman" w:cs="Times New Roman"/>
          <w:b/>
          <w:sz w:val="24"/>
          <w:szCs w:val="24"/>
          <w:lang w:val="es-MX"/>
        </w:rPr>
        <w:t>.</w:t>
      </w:r>
      <w:r w:rsidRPr="00B3138F">
        <w:rPr>
          <w:rFonts w:ascii="Times New Roman" w:hAnsi="Times New Roman" w:cs="Times New Roman"/>
          <w:b/>
          <w:sz w:val="24"/>
          <w:szCs w:val="24"/>
          <w:lang w:val="es-MX"/>
        </w:rPr>
        <w:t xml:space="preserve"> Conclusiones</w:t>
      </w:r>
      <w:r w:rsidR="000B0012" w:rsidRPr="00B3138F">
        <w:rPr>
          <w:rFonts w:ascii="Times New Roman" w:hAnsi="Times New Roman" w:cs="Times New Roman"/>
          <w:b/>
          <w:sz w:val="24"/>
          <w:szCs w:val="24"/>
          <w:lang w:val="es-MX"/>
        </w:rPr>
        <w:t xml:space="preserve"> y discusión</w:t>
      </w:r>
    </w:p>
    <w:p w14:paraId="438EC433" w14:textId="6572B43A" w:rsidR="00AE660E" w:rsidRPr="003149DF" w:rsidRDefault="00AE660E" w:rsidP="003149DF">
      <w:pPr>
        <w:autoSpaceDE w:val="0"/>
        <w:autoSpaceDN w:val="0"/>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En este trabajo investigamos la transmisión de precios internacionales del café a los precios recibidos por los productores de café cereza en México. </w:t>
      </w:r>
      <w:r w:rsidR="00286DC7">
        <w:rPr>
          <w:rFonts w:ascii="Times New Roman" w:hAnsi="Times New Roman" w:cs="Times New Roman"/>
          <w:sz w:val="24"/>
          <w:szCs w:val="24"/>
          <w:lang w:val="es-ES"/>
        </w:rPr>
        <w:t xml:space="preserve">Realizamos el análisis con dos modelos econométricos. Primero, utilizamos datos trimestrales para explorar la relación de largo plazo entre los precios nacionales e internacionales. Resolvimos el problema de endogeneidad generado por la simultaneidad entre la producción y el precio del café con una regresión de variables instrumentales (como método de identificación). Además, utilizamos </w:t>
      </w:r>
      <w:r w:rsidRPr="003149DF">
        <w:rPr>
          <w:rFonts w:ascii="Times New Roman" w:hAnsi="Times New Roman" w:cs="Times New Roman"/>
          <w:sz w:val="24"/>
          <w:szCs w:val="24"/>
          <w:lang w:val="es-ES"/>
        </w:rPr>
        <w:t>un modelo de corrección de errores</w:t>
      </w:r>
      <w:r w:rsidR="00286DC7">
        <w:rPr>
          <w:rFonts w:ascii="Times New Roman" w:hAnsi="Times New Roman" w:cs="Times New Roman"/>
          <w:sz w:val="24"/>
          <w:szCs w:val="24"/>
          <w:lang w:val="es-ES"/>
        </w:rPr>
        <w:t xml:space="preserve"> para encontrar la relación de largo plazo entre las variables de interés. Nuestros resultados sugieren</w:t>
      </w:r>
      <w:r w:rsidRPr="003149DF">
        <w:rPr>
          <w:rFonts w:ascii="Times New Roman" w:hAnsi="Times New Roman" w:cs="Times New Roman"/>
          <w:sz w:val="24"/>
          <w:szCs w:val="24"/>
          <w:lang w:val="es-ES"/>
        </w:rPr>
        <w:t xml:space="preserve"> que </w:t>
      </w:r>
      <w:r w:rsidR="003203FF" w:rsidRPr="003149DF">
        <w:rPr>
          <w:rFonts w:ascii="Times New Roman" w:hAnsi="Times New Roman" w:cs="Times New Roman"/>
          <w:sz w:val="24"/>
          <w:szCs w:val="24"/>
          <w:lang w:val="es-ES"/>
        </w:rPr>
        <w:t xml:space="preserve">un incremento del </w:t>
      </w:r>
      <w:r w:rsidRPr="003149DF">
        <w:rPr>
          <w:rFonts w:ascii="Times New Roman" w:hAnsi="Times New Roman" w:cs="Times New Roman"/>
          <w:sz w:val="24"/>
          <w:szCs w:val="24"/>
          <w:lang w:val="es-ES"/>
        </w:rPr>
        <w:t xml:space="preserve">1% en el precio internacional del café implica un aumento de 1.31% en el precio nacional. </w:t>
      </w:r>
      <w:r w:rsidR="00286DC7">
        <w:rPr>
          <w:rFonts w:ascii="Times New Roman" w:hAnsi="Times New Roman" w:cs="Times New Roman"/>
          <w:sz w:val="24"/>
          <w:szCs w:val="24"/>
          <w:lang w:val="es-ES"/>
        </w:rPr>
        <w:t>Por otro lado,</w:t>
      </w:r>
      <w:r w:rsidRPr="003149DF">
        <w:rPr>
          <w:rFonts w:ascii="Times New Roman" w:hAnsi="Times New Roman" w:cs="Times New Roman"/>
          <w:sz w:val="24"/>
          <w:szCs w:val="24"/>
          <w:lang w:val="es-ES"/>
        </w:rPr>
        <w:t xml:space="preserve"> un aumento del 1% en la producción nacional, reduce el precio nacional en 0.2</w:t>
      </w:r>
      <w:r w:rsidR="00AD6342">
        <w:rPr>
          <w:rFonts w:ascii="Times New Roman" w:hAnsi="Times New Roman" w:cs="Times New Roman"/>
          <w:sz w:val="24"/>
          <w:szCs w:val="24"/>
          <w:lang w:val="es-ES"/>
        </w:rPr>
        <w:t>5</w:t>
      </w:r>
      <w:r w:rsidRPr="003149DF">
        <w:rPr>
          <w:rFonts w:ascii="Times New Roman" w:hAnsi="Times New Roman" w:cs="Times New Roman"/>
          <w:sz w:val="24"/>
          <w:szCs w:val="24"/>
          <w:lang w:val="es-ES"/>
        </w:rPr>
        <w:t>%.</w:t>
      </w:r>
    </w:p>
    <w:p w14:paraId="0F31B9A4" w14:textId="3EAE5DF0" w:rsidR="00286DC7" w:rsidRDefault="00286DC7"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Segundo, construimos una base panel con observaciones anuales de los principales estados productores de café en México. Estos datos nos permiten explotar la variación </w:t>
      </w:r>
      <w:proofErr w:type="spellStart"/>
      <w:r>
        <w:rPr>
          <w:rFonts w:ascii="Times New Roman" w:hAnsi="Times New Roman" w:cs="Times New Roman"/>
          <w:i/>
          <w:sz w:val="24"/>
          <w:szCs w:val="24"/>
          <w:lang w:val="es-ES"/>
        </w:rPr>
        <w:t>within</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i/>
          <w:sz w:val="24"/>
          <w:szCs w:val="24"/>
          <w:lang w:val="es-ES"/>
        </w:rPr>
        <w:t>between</w:t>
      </w:r>
      <w:proofErr w:type="spellEnd"/>
      <w:r>
        <w:rPr>
          <w:rFonts w:ascii="Times New Roman" w:hAnsi="Times New Roman" w:cs="Times New Roman"/>
          <w:sz w:val="24"/>
          <w:szCs w:val="24"/>
          <w:lang w:val="es-ES"/>
        </w:rPr>
        <w:t xml:space="preserve"> del precio medio rural y de la producción estatal. En efecto, nuestro modelo preferido de efectos aleatorios utiliza ambos tipos de variaciones para estimar el efecto del precio internacional en el precio medio rural promedio (de los estados productores de café). Con este modelo encontramos que un incremento de 1% en el precio internacional provoca un aumento promedio de 1% en el precio medio rural (a nivel estatal). Estos resultados apoyan las estimaciones obtenidas con el modelo VEC.</w:t>
      </w:r>
    </w:p>
    <w:p w14:paraId="42569A1A" w14:textId="66EF7D09" w:rsidR="00286DC7" w:rsidRPr="00286DC7" w:rsidRDefault="00286DC7"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Además, encon</w:t>
      </w:r>
      <w:r w:rsidR="00A31506">
        <w:rPr>
          <w:rFonts w:ascii="Times New Roman" w:hAnsi="Times New Roman" w:cs="Times New Roman"/>
          <w:sz w:val="24"/>
          <w:szCs w:val="24"/>
          <w:lang w:val="es-ES"/>
        </w:rPr>
        <w:t>tramos que la producción</w:t>
      </w:r>
      <w:r>
        <w:rPr>
          <w:rFonts w:ascii="Times New Roman" w:hAnsi="Times New Roman" w:cs="Times New Roman"/>
          <w:sz w:val="24"/>
          <w:szCs w:val="24"/>
          <w:lang w:val="es-ES"/>
        </w:rPr>
        <w:t xml:space="preserve"> no tiene un efecto estadísticamente significativo sobre el precio medio rural (a nivel estatal). Esto sugiere que el mercado del café en México no responde directamente ante cambios en la producción </w:t>
      </w:r>
      <w:r w:rsidR="00A31506">
        <w:rPr>
          <w:rFonts w:ascii="Times New Roman" w:hAnsi="Times New Roman" w:cs="Times New Roman"/>
          <w:sz w:val="24"/>
          <w:szCs w:val="24"/>
          <w:lang w:val="es-ES"/>
        </w:rPr>
        <w:t>de cada estado,</w:t>
      </w:r>
      <w:r>
        <w:rPr>
          <w:rFonts w:ascii="Times New Roman" w:hAnsi="Times New Roman" w:cs="Times New Roman"/>
          <w:sz w:val="24"/>
          <w:szCs w:val="24"/>
          <w:lang w:val="es-ES"/>
        </w:rPr>
        <w:t xml:space="preserve"> pero sí al precio internacional. De esta forma, el rompimiento en la relación de precios nacionales e internacionales podría no afectar directamente a los productores nacionales, en el largo plazo. Sin embargo, es importante mencionar que los choques externos en el precio internacional y </w:t>
      </w:r>
      <w:r>
        <w:rPr>
          <w:rFonts w:ascii="Times New Roman" w:hAnsi="Times New Roman" w:cs="Times New Roman"/>
          <w:sz w:val="24"/>
          <w:szCs w:val="24"/>
          <w:lang w:val="es-ES"/>
        </w:rPr>
        <w:lastRenderedPageBreak/>
        <w:t>en la producción nacional tienen efectos permanentes en el precio nacional con cambios importantes en el corto plazo que sí podrían impactar directamente a los productores mexicanos.</w:t>
      </w:r>
    </w:p>
    <w:p w14:paraId="41A4AF15" w14:textId="77777777" w:rsidR="00286DC7" w:rsidRDefault="00286DC7"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efecto, l</w:t>
      </w:r>
      <w:r w:rsidR="00AE660E" w:rsidRPr="003149DF">
        <w:rPr>
          <w:rFonts w:ascii="Times New Roman" w:hAnsi="Times New Roman" w:cs="Times New Roman"/>
          <w:sz w:val="24"/>
          <w:szCs w:val="24"/>
          <w:lang w:val="es-ES"/>
        </w:rPr>
        <w:t xml:space="preserve">a existencia de relaciones de largo plazo y la fuerte dependencia de los precios recibidos por el productor nacional a los precios cotizados en el mercado internacional </w:t>
      </w:r>
      <w:r>
        <w:rPr>
          <w:rFonts w:ascii="Times New Roman" w:hAnsi="Times New Roman" w:cs="Times New Roman"/>
          <w:sz w:val="24"/>
          <w:szCs w:val="24"/>
          <w:lang w:val="es-ES"/>
        </w:rPr>
        <w:t>apoyan la afirmación de que existe una</w:t>
      </w:r>
      <w:r w:rsidR="00AE660E"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estrecha integración en</w:t>
      </w:r>
      <w:r w:rsidR="00AE660E" w:rsidRPr="003149DF">
        <w:rPr>
          <w:rFonts w:ascii="Times New Roman" w:hAnsi="Times New Roman" w:cs="Times New Roman"/>
          <w:sz w:val="24"/>
          <w:szCs w:val="24"/>
          <w:lang w:val="es-ES"/>
        </w:rPr>
        <w:t xml:space="preserve"> la cadena de comercialización del café, como lo indican </w:t>
      </w:r>
      <w:proofErr w:type="spellStart"/>
      <w:r w:rsidR="00AE660E" w:rsidRPr="003149DF">
        <w:rPr>
          <w:rStyle w:val="tlid-translation"/>
          <w:rFonts w:ascii="Times New Roman" w:hAnsi="Times New Roman" w:cs="Times New Roman"/>
          <w:sz w:val="24"/>
          <w:szCs w:val="24"/>
          <w:lang w:val="es-ES"/>
        </w:rPr>
        <w:t>Krivonos</w:t>
      </w:r>
      <w:proofErr w:type="spellEnd"/>
      <w:r w:rsidR="00AE660E" w:rsidRPr="003149DF">
        <w:rPr>
          <w:rStyle w:val="tlid-translation"/>
          <w:rFonts w:ascii="Times New Roman" w:hAnsi="Times New Roman" w:cs="Times New Roman"/>
          <w:sz w:val="24"/>
          <w:szCs w:val="24"/>
          <w:lang w:val="es-ES"/>
        </w:rPr>
        <w:t xml:space="preserve"> (2004)</w:t>
      </w:r>
      <w:r w:rsidR="00AE660E" w:rsidRPr="003149DF">
        <w:rPr>
          <w:rFonts w:ascii="Times New Roman" w:hAnsi="Times New Roman" w:cs="Times New Roman"/>
          <w:sz w:val="24"/>
          <w:szCs w:val="24"/>
          <w:lang w:val="es-ES"/>
        </w:rPr>
        <w:t xml:space="preserve"> y Jaramillo y Benítez (2016). </w:t>
      </w:r>
    </w:p>
    <w:p w14:paraId="5709A208" w14:textId="42E5F140" w:rsidR="00AE660E" w:rsidRPr="003149DF" w:rsidRDefault="00286DC7"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Finalmente</w:t>
      </w:r>
      <w:r w:rsidR="00AE660E" w:rsidRPr="003149DF">
        <w:rPr>
          <w:rFonts w:ascii="Times New Roman" w:hAnsi="Times New Roman" w:cs="Times New Roman"/>
          <w:sz w:val="24"/>
          <w:szCs w:val="24"/>
          <w:lang w:val="es-ES"/>
        </w:rPr>
        <w:t>, en nuestro estudio encontramos que existe un rompimient</w:t>
      </w:r>
      <w:r>
        <w:rPr>
          <w:rFonts w:ascii="Times New Roman" w:hAnsi="Times New Roman" w:cs="Times New Roman"/>
          <w:sz w:val="24"/>
          <w:szCs w:val="24"/>
          <w:lang w:val="es-ES"/>
        </w:rPr>
        <w:t>o en la relación de largo plazo</w:t>
      </w:r>
      <w:r w:rsidR="00AE660E" w:rsidRPr="003149DF">
        <w:rPr>
          <w:rFonts w:ascii="Times New Roman" w:hAnsi="Times New Roman" w:cs="Times New Roman"/>
          <w:sz w:val="24"/>
          <w:szCs w:val="24"/>
          <w:lang w:val="es-ES"/>
        </w:rPr>
        <w:t xml:space="preserve"> entre </w:t>
      </w:r>
      <w:r>
        <w:rPr>
          <w:rFonts w:ascii="Times New Roman" w:hAnsi="Times New Roman" w:cs="Times New Roman"/>
          <w:sz w:val="24"/>
          <w:szCs w:val="24"/>
          <w:lang w:val="es-ES"/>
        </w:rPr>
        <w:t>los precios nacionales y los internacionales.</w:t>
      </w:r>
      <w:r w:rsidR="00AE660E" w:rsidRPr="003149DF">
        <w:rPr>
          <w:rFonts w:ascii="Times New Roman" w:eastAsia="Times New Roman" w:hAnsi="Times New Roman" w:cs="Times New Roman"/>
          <w:color w:val="000000"/>
          <w:sz w:val="24"/>
          <w:szCs w:val="24"/>
          <w:lang w:val="es-ES"/>
        </w:rPr>
        <w:t xml:space="preserve"> </w:t>
      </w:r>
      <w:r>
        <w:rPr>
          <w:rFonts w:ascii="Times New Roman" w:hAnsi="Times New Roman" w:cs="Times New Roman"/>
          <w:sz w:val="24"/>
          <w:szCs w:val="24"/>
          <w:lang w:val="es-ES"/>
        </w:rPr>
        <w:t>Este</w:t>
      </w:r>
      <w:r w:rsidRPr="003149DF">
        <w:rPr>
          <w:rFonts w:ascii="Times New Roman" w:hAnsi="Times New Roman" w:cs="Times New Roman"/>
          <w:sz w:val="24"/>
          <w:szCs w:val="24"/>
          <w:lang w:val="es-ES"/>
        </w:rPr>
        <w:t xml:space="preserve"> rompimiento en la relación de precios podría estar relacionado con la presencia del hongo de la roya que afecta a la producción nacional</w:t>
      </w:r>
      <w:r w:rsidR="000B0012">
        <w:rPr>
          <w:rFonts w:ascii="Times New Roman" w:hAnsi="Times New Roman" w:cs="Times New Roman"/>
          <w:sz w:val="24"/>
          <w:szCs w:val="24"/>
          <w:lang w:val="es-ES"/>
        </w:rPr>
        <w:t xml:space="preserve"> y/o a la reducción en la superficie sembrada (de café), en los últimos años</w:t>
      </w:r>
      <w:r w:rsidRPr="003149DF">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A31506">
        <w:rPr>
          <w:rFonts w:ascii="Times New Roman" w:hAnsi="Times New Roman" w:cs="Times New Roman"/>
          <w:sz w:val="24"/>
          <w:szCs w:val="24"/>
          <w:lang w:val="es-ES"/>
        </w:rPr>
        <w:t xml:space="preserve">Es decir, es posible que la producción tenga un efecto indirecto sobre el precio medio rural a través del precio internacional. </w:t>
      </w:r>
      <w:r w:rsidRPr="003149DF">
        <w:rPr>
          <w:rFonts w:ascii="Times New Roman" w:hAnsi="Times New Roman" w:cs="Times New Roman"/>
          <w:sz w:val="24"/>
          <w:szCs w:val="24"/>
          <w:lang w:val="es-ES"/>
        </w:rPr>
        <w:t xml:space="preserve">Lo anterior implica que, los cambios climáticos que han afectado a la producción en los últimos años, </w:t>
      </w:r>
      <w:r>
        <w:rPr>
          <w:rFonts w:ascii="Times New Roman" w:hAnsi="Times New Roman" w:cs="Times New Roman"/>
          <w:sz w:val="24"/>
          <w:szCs w:val="24"/>
          <w:lang w:val="es-ES"/>
        </w:rPr>
        <w:t>podrían haber exacerbado</w:t>
      </w:r>
      <w:r w:rsidRPr="003149DF">
        <w:rPr>
          <w:rFonts w:ascii="Times New Roman" w:hAnsi="Times New Roman" w:cs="Times New Roman"/>
          <w:sz w:val="24"/>
          <w:szCs w:val="24"/>
          <w:lang w:val="es-ES"/>
        </w:rPr>
        <w:t xml:space="preserve"> la asimetría en</w:t>
      </w:r>
      <w:r>
        <w:rPr>
          <w:rFonts w:ascii="Times New Roman" w:hAnsi="Times New Roman" w:cs="Times New Roman"/>
          <w:sz w:val="24"/>
          <w:szCs w:val="24"/>
          <w:lang w:val="es-ES"/>
        </w:rPr>
        <w:t>tre la relación de precios en</w:t>
      </w:r>
      <w:r w:rsidRPr="003149DF">
        <w:rPr>
          <w:rFonts w:ascii="Times New Roman" w:hAnsi="Times New Roman" w:cs="Times New Roman"/>
          <w:sz w:val="24"/>
          <w:szCs w:val="24"/>
          <w:lang w:val="es-ES"/>
        </w:rPr>
        <w:t xml:space="preserve"> ambos mercados del café.</w:t>
      </w:r>
      <w:r>
        <w:rPr>
          <w:rFonts w:ascii="Times New Roman" w:hAnsi="Times New Roman" w:cs="Times New Roman"/>
          <w:sz w:val="24"/>
          <w:szCs w:val="24"/>
          <w:lang w:val="es-ES"/>
        </w:rPr>
        <w:t xml:space="preserve"> Por otro lado, este rompimiento también podría estar asociado a cambios estructurales en la economía (como cambios en la productividad agrícola que provoquen cambios en el precio medio rural independientemente del precio internacional) y/o a cambios de política (como programas de gobierno, precios de garantía, etc.). </w:t>
      </w:r>
      <w:r w:rsidR="000B3D2A">
        <w:rPr>
          <w:rFonts w:ascii="Times New Roman" w:hAnsi="Times New Roman" w:cs="Times New Roman"/>
          <w:sz w:val="24"/>
          <w:szCs w:val="24"/>
          <w:lang w:val="es-ES"/>
        </w:rPr>
        <w:t>La verificación de e</w:t>
      </w:r>
      <w:r>
        <w:rPr>
          <w:rFonts w:ascii="Times New Roman" w:hAnsi="Times New Roman" w:cs="Times New Roman"/>
          <w:sz w:val="24"/>
          <w:szCs w:val="24"/>
          <w:lang w:val="es-ES"/>
        </w:rPr>
        <w:t>stas</w:t>
      </w:r>
      <w:r w:rsidR="000B3D2A">
        <w:rPr>
          <w:rFonts w:ascii="Times New Roman" w:hAnsi="Times New Roman" w:cs="Times New Roman"/>
          <w:sz w:val="24"/>
          <w:szCs w:val="24"/>
          <w:lang w:val="es-ES"/>
        </w:rPr>
        <w:t xml:space="preserve"> posibles explicaciones se deja</w:t>
      </w:r>
      <w:r>
        <w:rPr>
          <w:rFonts w:ascii="Times New Roman" w:hAnsi="Times New Roman" w:cs="Times New Roman"/>
          <w:sz w:val="24"/>
          <w:szCs w:val="24"/>
          <w:lang w:val="es-ES"/>
        </w:rPr>
        <w:t xml:space="preserve"> para futuras investigaciones.</w:t>
      </w:r>
      <w:r w:rsidR="00AE660E" w:rsidRPr="003149DF">
        <w:rPr>
          <w:rFonts w:ascii="Times New Roman" w:hAnsi="Times New Roman" w:cs="Times New Roman"/>
          <w:sz w:val="24"/>
          <w:szCs w:val="24"/>
          <w:lang w:val="es-ES"/>
        </w:rPr>
        <w:t xml:space="preserve">  </w:t>
      </w:r>
    </w:p>
    <w:p w14:paraId="4F3FA899" w14:textId="77777777" w:rsidR="003B246F" w:rsidRDefault="003B246F">
      <w:pPr>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br w:type="page"/>
      </w:r>
    </w:p>
    <w:p w14:paraId="574CD283" w14:textId="0F74D3DE" w:rsidR="00AE660E" w:rsidRPr="00B3138F" w:rsidRDefault="00AE660E" w:rsidP="003149DF">
      <w:pPr>
        <w:spacing w:before="240" w:after="0" w:line="276" w:lineRule="auto"/>
        <w:rPr>
          <w:rFonts w:ascii="Times New Roman" w:eastAsia="Times New Roman" w:hAnsi="Times New Roman" w:cs="Times New Roman"/>
          <w:b/>
          <w:bCs/>
          <w:color w:val="000000"/>
          <w:sz w:val="24"/>
          <w:szCs w:val="24"/>
          <w:lang w:val="es-ES"/>
        </w:rPr>
      </w:pPr>
      <w:r w:rsidRPr="00B3138F">
        <w:rPr>
          <w:rFonts w:ascii="Times New Roman" w:eastAsia="Times New Roman" w:hAnsi="Times New Roman" w:cs="Times New Roman"/>
          <w:b/>
          <w:bCs/>
          <w:color w:val="000000"/>
          <w:sz w:val="24"/>
          <w:szCs w:val="24"/>
          <w:lang w:val="es-ES"/>
        </w:rPr>
        <w:lastRenderedPageBreak/>
        <w:t>A</w:t>
      </w:r>
      <w:r w:rsidR="003B246F" w:rsidRPr="00B3138F">
        <w:rPr>
          <w:rFonts w:ascii="Times New Roman" w:eastAsia="Times New Roman" w:hAnsi="Times New Roman" w:cs="Times New Roman"/>
          <w:b/>
          <w:bCs/>
          <w:color w:val="000000"/>
          <w:sz w:val="24"/>
          <w:szCs w:val="24"/>
          <w:lang w:val="es-ES"/>
        </w:rPr>
        <w:t>nexos</w:t>
      </w:r>
    </w:p>
    <w:p w14:paraId="3BCB5900" w14:textId="2B995E82" w:rsidR="00AE660E" w:rsidRPr="003149DF" w:rsidRDefault="00B3138F" w:rsidP="003149DF">
      <w:pPr>
        <w:spacing w:before="240" w:after="0" w:line="276" w:lineRule="auto"/>
        <w:rPr>
          <w:rFonts w:ascii="Times New Roman" w:hAnsi="Times New Roman" w:cs="Times New Roman"/>
          <w:b/>
          <w:bCs/>
          <w:sz w:val="24"/>
          <w:szCs w:val="24"/>
          <w:lang w:val="es-ES"/>
        </w:rPr>
      </w:pPr>
      <w:r>
        <w:rPr>
          <w:rFonts w:ascii="Times New Roman" w:hAnsi="Times New Roman" w:cs="Times New Roman"/>
          <w:b/>
          <w:sz w:val="24"/>
          <w:szCs w:val="24"/>
          <w:lang w:val="es-MX"/>
        </w:rPr>
        <w:t>A</w:t>
      </w:r>
      <w:r w:rsidR="0030125E">
        <w:rPr>
          <w:rFonts w:ascii="Times New Roman" w:hAnsi="Times New Roman" w:cs="Times New Roman"/>
          <w:b/>
          <w:sz w:val="24"/>
          <w:szCs w:val="24"/>
          <w:lang w:val="es-MX"/>
        </w:rPr>
        <w:t>1</w:t>
      </w:r>
      <w:r w:rsidR="003B0630">
        <w:rPr>
          <w:rFonts w:ascii="Times New Roman" w:hAnsi="Times New Roman" w:cs="Times New Roman"/>
          <w:b/>
          <w:sz w:val="24"/>
          <w:szCs w:val="24"/>
          <w:lang w:val="es-MX"/>
        </w:rPr>
        <w:t>.</w:t>
      </w:r>
      <w:r w:rsidR="00AE660E" w:rsidRPr="003149DF">
        <w:rPr>
          <w:rFonts w:ascii="Times New Roman" w:hAnsi="Times New Roman" w:cs="Times New Roman"/>
          <w:b/>
          <w:sz w:val="24"/>
          <w:szCs w:val="24"/>
          <w:lang w:val="es-MX"/>
        </w:rPr>
        <w:t xml:space="preserve"> Estacionalidad de la </w:t>
      </w:r>
      <w:r w:rsidR="00AE660E" w:rsidRPr="003149DF">
        <w:rPr>
          <w:rFonts w:ascii="Times New Roman" w:hAnsi="Times New Roman" w:cs="Times New Roman"/>
          <w:b/>
          <w:bCs/>
          <w:sz w:val="24"/>
          <w:szCs w:val="24"/>
          <w:lang w:val="es-ES"/>
        </w:rPr>
        <w:t>producción de café en México</w:t>
      </w:r>
    </w:p>
    <w:p w14:paraId="0322246E" w14:textId="7C7B5121" w:rsidR="00AE660E" w:rsidRPr="003149DF" w:rsidRDefault="00AE660E" w:rsidP="0030125E">
      <w:pPr>
        <w:spacing w:before="24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La producción de café cereza en México </w:t>
      </w:r>
      <w:r w:rsidR="0030125E">
        <w:rPr>
          <w:rFonts w:ascii="Times New Roman" w:hAnsi="Times New Roman" w:cs="Times New Roman"/>
          <w:sz w:val="24"/>
          <w:szCs w:val="24"/>
          <w:lang w:val="es-ES"/>
        </w:rPr>
        <w:t>tiene</w:t>
      </w:r>
      <w:r w:rsidRPr="003149DF">
        <w:rPr>
          <w:rFonts w:ascii="Times New Roman" w:hAnsi="Times New Roman" w:cs="Times New Roman"/>
          <w:sz w:val="24"/>
          <w:szCs w:val="24"/>
          <w:lang w:val="es-ES"/>
        </w:rPr>
        <w:t xml:space="preserve"> un marcado componente estacional, ya que el mayor nivel de producción se presenta consistentemente en el primer trimestre; mientras que la menor producción se </w:t>
      </w:r>
      <w:r w:rsidR="0030125E">
        <w:rPr>
          <w:rFonts w:ascii="Times New Roman" w:hAnsi="Times New Roman" w:cs="Times New Roman"/>
          <w:sz w:val="24"/>
          <w:szCs w:val="24"/>
          <w:lang w:val="es-ES"/>
        </w:rPr>
        <w:t>obtiene</w:t>
      </w:r>
      <w:r w:rsidRPr="003149DF">
        <w:rPr>
          <w:rFonts w:ascii="Times New Roman" w:hAnsi="Times New Roman" w:cs="Times New Roman"/>
          <w:sz w:val="24"/>
          <w:szCs w:val="24"/>
          <w:lang w:val="es-ES"/>
        </w:rPr>
        <w:t xml:space="preserve"> en </w:t>
      </w:r>
      <w:r w:rsidR="0055611C">
        <w:rPr>
          <w:rFonts w:ascii="Times New Roman" w:hAnsi="Times New Roman" w:cs="Times New Roman"/>
          <w:sz w:val="24"/>
          <w:szCs w:val="24"/>
          <w:lang w:val="es-ES"/>
        </w:rPr>
        <w:t xml:space="preserve">el </w:t>
      </w:r>
      <w:r w:rsidRPr="003149DF">
        <w:rPr>
          <w:rFonts w:ascii="Times New Roman" w:hAnsi="Times New Roman" w:cs="Times New Roman"/>
          <w:sz w:val="24"/>
          <w:szCs w:val="24"/>
          <w:lang w:val="es-ES"/>
        </w:rPr>
        <w:t>tercer trimestre de cada año.</w:t>
      </w:r>
      <w:r w:rsidR="0055611C">
        <w:rPr>
          <w:rFonts w:ascii="Times New Roman" w:hAnsi="Times New Roman" w:cs="Times New Roman"/>
          <w:sz w:val="24"/>
          <w:szCs w:val="24"/>
          <w:lang w:val="es-ES"/>
        </w:rPr>
        <w:t xml:space="preserve"> Esta es la razón por la cual en el modelo VEC se incluyen variables </w:t>
      </w:r>
      <w:proofErr w:type="spellStart"/>
      <w:r w:rsidR="0055611C">
        <w:rPr>
          <w:rFonts w:ascii="Times New Roman" w:hAnsi="Times New Roman" w:cs="Times New Roman"/>
          <w:sz w:val="24"/>
          <w:szCs w:val="24"/>
          <w:lang w:val="es-ES"/>
        </w:rPr>
        <w:t>dummies</w:t>
      </w:r>
      <w:proofErr w:type="spellEnd"/>
      <w:r w:rsidR="0055611C">
        <w:rPr>
          <w:rFonts w:ascii="Times New Roman" w:hAnsi="Times New Roman" w:cs="Times New Roman"/>
          <w:sz w:val="24"/>
          <w:szCs w:val="24"/>
          <w:lang w:val="es-ES"/>
        </w:rPr>
        <w:t xml:space="preserve"> estacionales.</w:t>
      </w:r>
    </w:p>
    <w:p w14:paraId="7BB5DBC0" w14:textId="59005DBA" w:rsidR="0030125E" w:rsidRPr="0030125E" w:rsidRDefault="0030125E" w:rsidP="0030125E">
      <w:pPr>
        <w:pStyle w:val="Caption"/>
        <w:keepNext/>
        <w:jc w:val="center"/>
        <w:rPr>
          <w:rFonts w:ascii="Times New Roman" w:hAnsi="Times New Roman" w:cs="Times New Roman"/>
          <w:i w:val="0"/>
          <w:color w:val="auto"/>
          <w:sz w:val="22"/>
          <w:lang w:val="es-MX"/>
        </w:rPr>
      </w:pPr>
      <w:r w:rsidRPr="0030125E">
        <w:rPr>
          <w:rFonts w:ascii="Times New Roman" w:hAnsi="Times New Roman" w:cs="Times New Roman"/>
          <w:b/>
          <w:i w:val="0"/>
          <w:color w:val="auto"/>
          <w:sz w:val="22"/>
          <w:lang w:val="es-MX"/>
        </w:rPr>
        <w:t xml:space="preserve">Gráfica </w:t>
      </w:r>
      <w:r w:rsidRPr="0030125E">
        <w:rPr>
          <w:rFonts w:ascii="Times New Roman" w:hAnsi="Times New Roman" w:cs="Times New Roman"/>
          <w:b/>
          <w:i w:val="0"/>
          <w:color w:val="auto"/>
          <w:sz w:val="22"/>
        </w:rPr>
        <w:fldChar w:fldCharType="begin"/>
      </w:r>
      <w:r w:rsidRPr="0030125E">
        <w:rPr>
          <w:rFonts w:ascii="Times New Roman" w:hAnsi="Times New Roman" w:cs="Times New Roman"/>
          <w:b/>
          <w:i w:val="0"/>
          <w:color w:val="auto"/>
          <w:sz w:val="22"/>
          <w:lang w:val="es-MX"/>
        </w:rPr>
        <w:instrText xml:space="preserve"> SEQ Gráfica \* ARABIC </w:instrText>
      </w:r>
      <w:r w:rsidRPr="0030125E">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6</w:t>
      </w:r>
      <w:r w:rsidRPr="0030125E">
        <w:rPr>
          <w:rFonts w:ascii="Times New Roman" w:hAnsi="Times New Roman" w:cs="Times New Roman"/>
          <w:b/>
          <w:i w:val="0"/>
          <w:color w:val="auto"/>
          <w:sz w:val="22"/>
        </w:rPr>
        <w:fldChar w:fldCharType="end"/>
      </w:r>
      <w:r w:rsidRPr="0030125E">
        <w:rPr>
          <w:rFonts w:ascii="Times New Roman" w:hAnsi="Times New Roman" w:cs="Times New Roman"/>
          <w:b/>
          <w:i w:val="0"/>
          <w:color w:val="auto"/>
          <w:sz w:val="22"/>
          <w:lang w:val="es-MX"/>
        </w:rPr>
        <w:t>.</w:t>
      </w:r>
      <w:r w:rsidRPr="0030125E">
        <w:rPr>
          <w:rFonts w:ascii="Times New Roman" w:hAnsi="Times New Roman" w:cs="Times New Roman"/>
          <w:i w:val="0"/>
          <w:color w:val="auto"/>
          <w:sz w:val="22"/>
          <w:lang w:val="es-MX"/>
        </w:rPr>
        <w:t xml:space="preserve"> Producción de café cereza en México</w:t>
      </w:r>
    </w:p>
    <w:p w14:paraId="493BC4DA" w14:textId="77777777" w:rsidR="0030125E" w:rsidRDefault="00AE660E" w:rsidP="0030125E">
      <w:pPr>
        <w:pStyle w:val="Default"/>
        <w:keepNext/>
        <w:spacing w:before="240" w:line="276" w:lineRule="auto"/>
        <w:jc w:val="both"/>
      </w:pPr>
      <w:r w:rsidRPr="003149DF">
        <w:rPr>
          <w:rFonts w:ascii="Times New Roman" w:hAnsi="Times New Roman" w:cs="Times New Roman"/>
          <w:noProof/>
        </w:rPr>
        <w:drawing>
          <wp:inline distT="0" distB="0" distL="0" distR="0" wp14:anchorId="35B5FD76" wp14:editId="21C95922">
            <wp:extent cx="5431790" cy="2906395"/>
            <wp:effectExtent l="0" t="0" r="0" b="8255"/>
            <wp:docPr id="218" name="Gráfico 2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35A89D" w14:textId="664874C6" w:rsidR="00AE660E" w:rsidRPr="0030125E" w:rsidRDefault="0030125E" w:rsidP="0030125E">
      <w:pPr>
        <w:pStyle w:val="Caption"/>
        <w:jc w:val="center"/>
        <w:rPr>
          <w:rFonts w:ascii="Times New Roman" w:hAnsi="Times New Roman" w:cs="Times New Roman"/>
          <w:i w:val="0"/>
          <w:color w:val="auto"/>
          <w:lang w:val="es-MX"/>
        </w:rPr>
      </w:pPr>
      <w:r w:rsidRPr="0030125E">
        <w:rPr>
          <w:rFonts w:ascii="Times New Roman" w:hAnsi="Times New Roman" w:cs="Times New Roman"/>
          <w:i w:val="0"/>
          <w:color w:val="auto"/>
          <w:lang w:val="es-MX"/>
        </w:rPr>
        <w:t>Fuente: Elaboración propia con información del Sistema de Información Agroalimentaria y Pesquera (SIAP).</w:t>
      </w:r>
    </w:p>
    <w:p w14:paraId="225829E8" w14:textId="2500D112" w:rsidR="00AE660E" w:rsidRPr="003149DF" w:rsidRDefault="00AE660E" w:rsidP="003149DF">
      <w:pPr>
        <w:spacing w:before="240" w:after="0" w:line="276" w:lineRule="auto"/>
        <w:rPr>
          <w:rFonts w:ascii="Times New Roman" w:hAnsi="Times New Roman" w:cs="Times New Roman"/>
          <w:b/>
          <w:sz w:val="24"/>
          <w:szCs w:val="24"/>
          <w:lang w:val="es-MX"/>
        </w:rPr>
      </w:pPr>
      <w:r w:rsidRPr="003149DF">
        <w:rPr>
          <w:rFonts w:ascii="Times New Roman" w:eastAsia="Times New Roman" w:hAnsi="Times New Roman" w:cs="Times New Roman"/>
          <w:b/>
          <w:bCs/>
          <w:color w:val="000000"/>
          <w:sz w:val="24"/>
          <w:szCs w:val="24"/>
          <w:lang w:val="es-ES"/>
        </w:rPr>
        <w:t>A</w:t>
      </w:r>
      <w:r w:rsidRPr="003149DF">
        <w:rPr>
          <w:rFonts w:ascii="Times New Roman" w:hAnsi="Times New Roman" w:cs="Times New Roman"/>
          <w:b/>
          <w:sz w:val="24"/>
          <w:szCs w:val="24"/>
          <w:lang w:val="es-MX"/>
        </w:rPr>
        <w:t>2</w:t>
      </w:r>
      <w:r w:rsidR="003B0630">
        <w:rPr>
          <w:rFonts w:ascii="Times New Roman" w:hAnsi="Times New Roman" w:cs="Times New Roman"/>
          <w:b/>
          <w:sz w:val="24"/>
          <w:szCs w:val="24"/>
          <w:lang w:val="es-MX"/>
        </w:rPr>
        <w:t>.</w:t>
      </w:r>
      <w:r w:rsidRPr="003149DF">
        <w:rPr>
          <w:rFonts w:ascii="Times New Roman" w:hAnsi="Times New Roman" w:cs="Times New Roman"/>
          <w:b/>
          <w:sz w:val="24"/>
          <w:szCs w:val="24"/>
          <w:lang w:val="es-MX"/>
        </w:rPr>
        <w:t xml:space="preserve"> Pruebas de raíz unitaria</w:t>
      </w:r>
    </w:p>
    <w:p w14:paraId="44CF6625" w14:textId="77777777" w:rsidR="003B0630" w:rsidRDefault="00AE660E" w:rsidP="003149DF">
      <w:pPr>
        <w:spacing w:before="240" w:after="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MX"/>
        </w:rPr>
        <w:t xml:space="preserve">Realizamos pruebas de raíz unitaria para </w:t>
      </w:r>
      <w:r w:rsidRPr="003149DF">
        <w:rPr>
          <w:rFonts w:ascii="Times New Roman" w:hAnsi="Times New Roman" w:cs="Times New Roman"/>
          <w:sz w:val="24"/>
          <w:szCs w:val="24"/>
          <w:lang w:val="es-ES"/>
        </w:rPr>
        <w:t xml:space="preserve">las tres variables de interés, cuyas series se expresan en datos originales (no </w:t>
      </w:r>
      <w:proofErr w:type="spellStart"/>
      <w:r w:rsidRPr="003149DF">
        <w:rPr>
          <w:rFonts w:ascii="Times New Roman" w:hAnsi="Times New Roman" w:cs="Times New Roman"/>
          <w:sz w:val="24"/>
          <w:szCs w:val="24"/>
          <w:lang w:val="es-ES"/>
        </w:rPr>
        <w:t>desestacionalizados</w:t>
      </w:r>
      <w:proofErr w:type="spellEnd"/>
      <w:r w:rsidRPr="003149DF">
        <w:rPr>
          <w:rFonts w:ascii="Times New Roman" w:hAnsi="Times New Roman" w:cs="Times New Roman"/>
          <w:sz w:val="24"/>
          <w:szCs w:val="24"/>
          <w:lang w:val="es-ES"/>
        </w:rPr>
        <w:t xml:space="preserve">). Encontramos que no se rechaza la hipótesis nula de presencia de raíz unitaria con las pruebas de ADF y de PP para ambas series de precios; también se puede rechazar la hipótesis nula de </w:t>
      </w:r>
      <w:proofErr w:type="spellStart"/>
      <w:r w:rsidRPr="003149DF">
        <w:rPr>
          <w:rFonts w:ascii="Times New Roman" w:hAnsi="Times New Roman" w:cs="Times New Roman"/>
          <w:sz w:val="24"/>
          <w:szCs w:val="24"/>
          <w:lang w:val="es-ES"/>
        </w:rPr>
        <w:t>estacionariedad</w:t>
      </w:r>
      <w:proofErr w:type="spellEnd"/>
      <w:r w:rsidRPr="003149DF">
        <w:rPr>
          <w:rFonts w:ascii="Times New Roman" w:hAnsi="Times New Roman" w:cs="Times New Roman"/>
          <w:sz w:val="24"/>
          <w:szCs w:val="24"/>
          <w:lang w:val="es-ES"/>
        </w:rPr>
        <w:t xml:space="preserve"> con las pruebas de KPSS (con intercepto) para las mismas series. </w:t>
      </w:r>
    </w:p>
    <w:p w14:paraId="09A11C02" w14:textId="32C26C49" w:rsidR="00346489" w:rsidRDefault="003B0630" w:rsidP="003149DF">
      <w:pPr>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Por otro lado</w:t>
      </w:r>
      <w:r w:rsidR="00AE660E" w:rsidRPr="003149DF">
        <w:rPr>
          <w:rFonts w:ascii="Times New Roman" w:hAnsi="Times New Roman" w:cs="Times New Roman"/>
          <w:sz w:val="24"/>
          <w:szCs w:val="24"/>
          <w:lang w:val="es-ES"/>
        </w:rPr>
        <w:t xml:space="preserve">, para </w:t>
      </w:r>
      <w:r>
        <w:rPr>
          <w:rFonts w:ascii="Times New Roman" w:hAnsi="Times New Roman" w:cs="Times New Roman"/>
          <w:sz w:val="24"/>
          <w:szCs w:val="24"/>
          <w:lang w:val="es-ES"/>
        </w:rPr>
        <w:t>la serie de producción nacional</w:t>
      </w:r>
      <w:r w:rsidR="00AE660E" w:rsidRPr="003149DF">
        <w:rPr>
          <w:rFonts w:ascii="Times New Roman" w:hAnsi="Times New Roman" w:cs="Times New Roman"/>
          <w:sz w:val="24"/>
          <w:szCs w:val="24"/>
          <w:lang w:val="es-ES"/>
        </w:rPr>
        <w:t xml:space="preserve"> s</w:t>
      </w:r>
      <w:r>
        <w:rPr>
          <w:rFonts w:ascii="Times New Roman" w:hAnsi="Times New Roman" w:cs="Times New Roman"/>
          <w:sz w:val="24"/>
          <w:szCs w:val="24"/>
          <w:lang w:val="es-ES"/>
        </w:rPr>
        <w:t>olo en tres de las ocho pruebas</w:t>
      </w:r>
      <w:r w:rsidR="00AE660E" w:rsidRPr="003149DF">
        <w:rPr>
          <w:rFonts w:ascii="Times New Roman" w:hAnsi="Times New Roman" w:cs="Times New Roman"/>
          <w:sz w:val="24"/>
          <w:szCs w:val="24"/>
          <w:lang w:val="es-ES"/>
        </w:rPr>
        <w:t xml:space="preserve"> se puede aceptar la </w:t>
      </w:r>
      <w:r>
        <w:rPr>
          <w:rFonts w:ascii="Times New Roman" w:hAnsi="Times New Roman" w:cs="Times New Roman"/>
          <w:sz w:val="24"/>
          <w:szCs w:val="24"/>
          <w:lang w:val="es-ES"/>
        </w:rPr>
        <w:t xml:space="preserve">hipótesis nula sobre la presencia de </w:t>
      </w:r>
      <w:r w:rsidR="00AE660E" w:rsidRPr="003149DF">
        <w:rPr>
          <w:rFonts w:ascii="Times New Roman" w:hAnsi="Times New Roman" w:cs="Times New Roman"/>
          <w:sz w:val="24"/>
          <w:szCs w:val="24"/>
          <w:lang w:val="es-ES"/>
        </w:rPr>
        <w:t xml:space="preserve">presencia de raíz unitaria. Esto podría generar dudas sobre la posible </w:t>
      </w:r>
      <w:proofErr w:type="spellStart"/>
      <w:r w:rsidR="00AE660E" w:rsidRPr="003149DF">
        <w:rPr>
          <w:rFonts w:ascii="Times New Roman" w:hAnsi="Times New Roman" w:cs="Times New Roman"/>
          <w:sz w:val="24"/>
          <w:szCs w:val="24"/>
          <w:lang w:val="es-ES"/>
        </w:rPr>
        <w:t>cointegración</w:t>
      </w:r>
      <w:proofErr w:type="spellEnd"/>
      <w:r w:rsidR="00AE660E" w:rsidRPr="003149DF">
        <w:rPr>
          <w:rFonts w:ascii="Times New Roman" w:hAnsi="Times New Roman" w:cs="Times New Roman"/>
          <w:sz w:val="24"/>
          <w:szCs w:val="24"/>
          <w:lang w:val="es-ES"/>
        </w:rPr>
        <w:t xml:space="preserve"> de las series. Sin embargo, también encontramos que la serie de producción, en diferencias, es estacionaria. Esto sugiere que la producción nacional de café se puede considerar no estacionaria, al igual que las series de precios (nacional e internacional del café).</w:t>
      </w:r>
      <w:r w:rsidR="006928E4" w:rsidRPr="003149DF">
        <w:rPr>
          <w:rFonts w:ascii="Times New Roman" w:hAnsi="Times New Roman" w:cs="Times New Roman"/>
          <w:sz w:val="24"/>
          <w:szCs w:val="24"/>
          <w:lang w:val="es-ES"/>
        </w:rPr>
        <w:t xml:space="preserve"> Por lo tanto,</w:t>
      </w:r>
      <w:r>
        <w:rPr>
          <w:rFonts w:ascii="Times New Roman" w:hAnsi="Times New Roman" w:cs="Times New Roman"/>
          <w:sz w:val="24"/>
          <w:szCs w:val="24"/>
          <w:lang w:val="es-ES"/>
        </w:rPr>
        <w:t xml:space="preserve"> concluimos que</w:t>
      </w:r>
      <w:r w:rsidR="006928E4" w:rsidRPr="003149DF">
        <w:rPr>
          <w:rFonts w:ascii="Times New Roman" w:hAnsi="Times New Roman" w:cs="Times New Roman"/>
          <w:sz w:val="24"/>
          <w:szCs w:val="24"/>
          <w:lang w:val="es-ES"/>
        </w:rPr>
        <w:t xml:space="preserve"> todas las series están integradas de orden </w:t>
      </w:r>
      <w:r w:rsidR="009F28D9">
        <w:rPr>
          <w:rFonts w:ascii="Times New Roman" w:hAnsi="Times New Roman" w:cs="Times New Roman"/>
          <w:sz w:val="24"/>
          <w:szCs w:val="24"/>
          <w:lang w:val="es-ES"/>
        </w:rPr>
        <w:t xml:space="preserve">uno, </w:t>
      </w:r>
      <w:proofErr w:type="gramStart"/>
      <w:r w:rsidR="006928E4" w:rsidRPr="003149DF">
        <w:rPr>
          <w:rFonts w:ascii="Times New Roman" w:hAnsi="Times New Roman" w:cs="Times New Roman"/>
          <w:sz w:val="24"/>
          <w:szCs w:val="24"/>
          <w:lang w:val="es-ES"/>
        </w:rPr>
        <w:t>I(</w:t>
      </w:r>
      <w:proofErr w:type="gramEnd"/>
      <w:r w:rsidR="006928E4" w:rsidRPr="003149DF">
        <w:rPr>
          <w:rFonts w:ascii="Times New Roman" w:hAnsi="Times New Roman" w:cs="Times New Roman"/>
          <w:sz w:val="24"/>
          <w:szCs w:val="24"/>
          <w:lang w:val="es-ES"/>
        </w:rPr>
        <w:t>1).</w:t>
      </w:r>
    </w:p>
    <w:p w14:paraId="67C0FA38" w14:textId="77777777" w:rsidR="00346489" w:rsidRDefault="00346489">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709D2B04" w14:textId="77777777" w:rsidR="00346489" w:rsidRDefault="00346489" w:rsidP="003149DF">
      <w:pPr>
        <w:spacing w:before="240" w:after="0" w:line="276" w:lineRule="auto"/>
        <w:jc w:val="both"/>
        <w:rPr>
          <w:rFonts w:ascii="Times New Roman" w:hAnsi="Times New Roman" w:cs="Times New Roman"/>
          <w:sz w:val="24"/>
          <w:szCs w:val="24"/>
          <w:lang w:val="es-ES"/>
        </w:rPr>
        <w:sectPr w:rsidR="00346489" w:rsidSect="004509A1">
          <w:footnotePr>
            <w:numFmt w:val="lowerLetter"/>
          </w:footnotePr>
          <w:type w:val="continuous"/>
          <w:pgSz w:w="12240" w:h="15840"/>
          <w:pgMar w:top="1417" w:right="1701" w:bottom="1417" w:left="1701" w:header="708" w:footer="708" w:gutter="0"/>
          <w:cols w:space="708"/>
          <w:titlePg/>
          <w:docGrid w:linePitch="360"/>
        </w:sectPr>
      </w:pPr>
    </w:p>
    <w:p w14:paraId="54B4AFA0" w14:textId="20B23B64" w:rsidR="006928E4" w:rsidRDefault="006928E4" w:rsidP="003149DF">
      <w:pPr>
        <w:spacing w:before="240" w:after="0" w:line="276" w:lineRule="auto"/>
        <w:jc w:val="both"/>
        <w:rPr>
          <w:rFonts w:ascii="Times New Roman" w:hAnsi="Times New Roman" w:cs="Times New Roman"/>
          <w:sz w:val="24"/>
          <w:szCs w:val="24"/>
          <w:lang w:val="es-ES"/>
        </w:rPr>
      </w:pPr>
    </w:p>
    <w:tbl>
      <w:tblPr>
        <w:tblW w:w="10556" w:type="dxa"/>
        <w:jc w:val="center"/>
        <w:tblLook w:val="04A0" w:firstRow="1" w:lastRow="0" w:firstColumn="1" w:lastColumn="0" w:noHBand="0" w:noVBand="1"/>
      </w:tblPr>
      <w:tblGrid>
        <w:gridCol w:w="1556"/>
        <w:gridCol w:w="962"/>
        <w:gridCol w:w="1027"/>
        <w:gridCol w:w="1092"/>
        <w:gridCol w:w="962"/>
        <w:gridCol w:w="1027"/>
        <w:gridCol w:w="1089"/>
        <w:gridCol w:w="1381"/>
        <w:gridCol w:w="1491"/>
      </w:tblGrid>
      <w:tr w:rsidR="00F46220" w:rsidRPr="001D1DC1" w14:paraId="2E2932B1" w14:textId="77777777" w:rsidTr="00F46220">
        <w:trPr>
          <w:trHeight w:val="315"/>
          <w:jc w:val="center"/>
        </w:trPr>
        <w:tc>
          <w:tcPr>
            <w:tcW w:w="10556" w:type="dxa"/>
            <w:gridSpan w:val="9"/>
            <w:tcBorders>
              <w:top w:val="nil"/>
              <w:left w:val="nil"/>
              <w:bottom w:val="single" w:sz="4" w:space="0" w:color="auto"/>
              <w:right w:val="nil"/>
            </w:tcBorders>
            <w:shd w:val="clear" w:color="auto" w:fill="auto"/>
            <w:noWrap/>
            <w:vAlign w:val="bottom"/>
            <w:hideMark/>
          </w:tcPr>
          <w:p w14:paraId="654549B3" w14:textId="46FFB30C" w:rsidR="00F46220" w:rsidRPr="00F46220" w:rsidRDefault="0017078A" w:rsidP="00F46220">
            <w:pPr>
              <w:spacing w:after="0" w:line="240" w:lineRule="auto"/>
              <w:jc w:val="center"/>
              <w:rPr>
                <w:rFonts w:ascii="Times New Roman" w:eastAsia="Times New Roman" w:hAnsi="Times New Roman" w:cs="Times New Roman"/>
                <w:b/>
                <w:bCs/>
                <w:color w:val="000000"/>
                <w:lang w:val="es-MX"/>
              </w:rPr>
            </w:pPr>
            <w:r>
              <w:rPr>
                <w:rFonts w:ascii="Times New Roman" w:eastAsia="Times New Roman" w:hAnsi="Times New Roman" w:cs="Times New Roman"/>
                <w:b/>
                <w:bCs/>
                <w:color w:val="000000"/>
                <w:lang w:val="es-MX"/>
              </w:rPr>
              <w:t>Cuadro</w:t>
            </w:r>
            <w:r w:rsidR="00F46220" w:rsidRPr="00F46220">
              <w:rPr>
                <w:rFonts w:ascii="Times New Roman" w:eastAsia="Times New Roman" w:hAnsi="Times New Roman" w:cs="Times New Roman"/>
                <w:b/>
                <w:bCs/>
                <w:color w:val="000000"/>
                <w:lang w:val="es-MX"/>
              </w:rPr>
              <w:t xml:space="preserve"> A1. </w:t>
            </w:r>
            <w:r w:rsidR="00F46220" w:rsidRPr="00F46220">
              <w:rPr>
                <w:rFonts w:ascii="Times New Roman" w:eastAsia="Times New Roman" w:hAnsi="Times New Roman" w:cs="Times New Roman"/>
                <w:color w:val="000000"/>
                <w:lang w:val="es-MX"/>
              </w:rPr>
              <w:t>Pruebas de raíz unitaria</w:t>
            </w:r>
          </w:p>
        </w:tc>
      </w:tr>
      <w:tr w:rsidR="00F46220" w:rsidRPr="001D1DC1" w14:paraId="26AF9800" w14:textId="77777777" w:rsidTr="00F46220">
        <w:trPr>
          <w:trHeight w:val="270"/>
          <w:jc w:val="center"/>
        </w:trPr>
        <w:tc>
          <w:tcPr>
            <w:tcW w:w="1556" w:type="dxa"/>
            <w:vMerge w:val="restart"/>
            <w:tcBorders>
              <w:top w:val="single" w:sz="4" w:space="0" w:color="auto"/>
              <w:left w:val="nil"/>
              <w:bottom w:val="single" w:sz="4" w:space="0" w:color="auto"/>
              <w:right w:val="nil"/>
            </w:tcBorders>
            <w:shd w:val="clear" w:color="auto" w:fill="auto"/>
            <w:vAlign w:val="center"/>
            <w:hideMark/>
          </w:tcPr>
          <w:p w14:paraId="7D8A81E5"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r w:rsidRPr="00F46220">
              <w:rPr>
                <w:rFonts w:ascii="Times New Roman" w:eastAsia="Times New Roman" w:hAnsi="Times New Roman" w:cs="Times New Roman"/>
                <w:color w:val="000000"/>
                <w:sz w:val="20"/>
                <w:szCs w:val="20"/>
              </w:rPr>
              <w:t>Variable</w:t>
            </w:r>
          </w:p>
        </w:tc>
        <w:tc>
          <w:tcPr>
            <w:tcW w:w="6156" w:type="dxa"/>
            <w:gridSpan w:val="6"/>
            <w:tcBorders>
              <w:top w:val="single" w:sz="4" w:space="0" w:color="auto"/>
              <w:left w:val="nil"/>
              <w:right w:val="nil"/>
            </w:tcBorders>
            <w:shd w:val="clear" w:color="auto" w:fill="auto"/>
            <w:noWrap/>
            <w:vAlign w:val="center"/>
            <w:hideMark/>
          </w:tcPr>
          <w:p w14:paraId="45A626FA"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lang w:val="es-MX"/>
              </w:rPr>
            </w:pPr>
            <w:r w:rsidRPr="00F46220">
              <w:rPr>
                <w:rFonts w:ascii="Times New Roman" w:eastAsia="Times New Roman" w:hAnsi="Times New Roman" w:cs="Times New Roman"/>
                <w:color w:val="000000"/>
                <w:sz w:val="20"/>
                <w:szCs w:val="20"/>
                <w:lang w:val="es-MX"/>
              </w:rPr>
              <w:t>Ho: La serie tiene una raíz unitaria</w:t>
            </w:r>
          </w:p>
        </w:tc>
        <w:tc>
          <w:tcPr>
            <w:tcW w:w="2844" w:type="dxa"/>
            <w:gridSpan w:val="2"/>
            <w:tcBorders>
              <w:top w:val="single" w:sz="4" w:space="0" w:color="auto"/>
              <w:left w:val="nil"/>
              <w:right w:val="nil"/>
            </w:tcBorders>
            <w:shd w:val="clear" w:color="auto" w:fill="auto"/>
            <w:noWrap/>
            <w:vAlign w:val="center"/>
            <w:hideMark/>
          </w:tcPr>
          <w:p w14:paraId="1232172B"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lang w:val="es-MX"/>
              </w:rPr>
            </w:pPr>
            <w:r w:rsidRPr="00F46220">
              <w:rPr>
                <w:rFonts w:ascii="Times New Roman" w:eastAsia="Times New Roman" w:hAnsi="Times New Roman" w:cs="Times New Roman"/>
                <w:color w:val="000000"/>
                <w:sz w:val="20"/>
                <w:szCs w:val="20"/>
                <w:lang w:val="es-MX"/>
              </w:rPr>
              <w:t>Ho: La serie es estacionaria</w:t>
            </w:r>
          </w:p>
        </w:tc>
      </w:tr>
      <w:tr w:rsidR="00F46220" w:rsidRPr="00F46220" w14:paraId="3153474E" w14:textId="77777777" w:rsidTr="00F46220">
        <w:trPr>
          <w:trHeight w:val="270"/>
          <w:jc w:val="center"/>
        </w:trPr>
        <w:tc>
          <w:tcPr>
            <w:tcW w:w="1556" w:type="dxa"/>
            <w:vMerge/>
            <w:tcBorders>
              <w:top w:val="nil"/>
              <w:left w:val="nil"/>
              <w:bottom w:val="single" w:sz="4" w:space="0" w:color="auto"/>
              <w:right w:val="nil"/>
            </w:tcBorders>
            <w:vAlign w:val="center"/>
            <w:hideMark/>
          </w:tcPr>
          <w:p w14:paraId="39670780" w14:textId="77777777" w:rsidR="00F46220" w:rsidRPr="00F46220" w:rsidRDefault="00F46220" w:rsidP="00F46220">
            <w:pPr>
              <w:spacing w:after="0" w:line="240" w:lineRule="auto"/>
              <w:rPr>
                <w:rFonts w:ascii="Times New Roman" w:eastAsia="Times New Roman" w:hAnsi="Times New Roman" w:cs="Times New Roman"/>
                <w:color w:val="000000"/>
                <w:sz w:val="20"/>
                <w:szCs w:val="20"/>
                <w:lang w:val="es-MX"/>
              </w:rPr>
            </w:pPr>
          </w:p>
        </w:tc>
        <w:tc>
          <w:tcPr>
            <w:tcW w:w="3078" w:type="dxa"/>
            <w:gridSpan w:val="3"/>
            <w:tcBorders>
              <w:top w:val="nil"/>
              <w:left w:val="nil"/>
              <w:bottom w:val="single" w:sz="4" w:space="0" w:color="auto"/>
              <w:right w:val="nil"/>
            </w:tcBorders>
            <w:shd w:val="clear" w:color="auto" w:fill="auto"/>
            <w:noWrap/>
            <w:vAlign w:val="center"/>
            <w:hideMark/>
          </w:tcPr>
          <w:p w14:paraId="409788A0"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lang w:val="es-MX"/>
              </w:rPr>
            </w:pPr>
            <w:r w:rsidRPr="00F46220">
              <w:rPr>
                <w:rFonts w:ascii="Times New Roman" w:eastAsia="Times New Roman" w:hAnsi="Times New Roman" w:cs="Times New Roman"/>
                <w:color w:val="000000"/>
                <w:sz w:val="20"/>
                <w:szCs w:val="20"/>
                <w:lang w:val="es-MX"/>
              </w:rPr>
              <w:t xml:space="preserve">Prueba de </w:t>
            </w:r>
            <w:proofErr w:type="spellStart"/>
            <w:r w:rsidRPr="00F46220">
              <w:rPr>
                <w:rFonts w:ascii="Times New Roman" w:eastAsia="Times New Roman" w:hAnsi="Times New Roman" w:cs="Times New Roman"/>
                <w:color w:val="000000"/>
                <w:sz w:val="20"/>
                <w:szCs w:val="20"/>
                <w:lang w:val="es-MX"/>
              </w:rPr>
              <w:t>Dickey-Fuller</w:t>
            </w:r>
            <w:proofErr w:type="spellEnd"/>
            <w:r w:rsidRPr="00F46220">
              <w:rPr>
                <w:rFonts w:ascii="Times New Roman" w:eastAsia="Times New Roman" w:hAnsi="Times New Roman" w:cs="Times New Roman"/>
                <w:color w:val="000000"/>
                <w:sz w:val="20"/>
                <w:szCs w:val="20"/>
                <w:lang w:val="es-MX"/>
              </w:rPr>
              <w:t xml:space="preserve"> Aumentada</w:t>
            </w:r>
          </w:p>
        </w:tc>
        <w:tc>
          <w:tcPr>
            <w:tcW w:w="3078" w:type="dxa"/>
            <w:gridSpan w:val="3"/>
            <w:tcBorders>
              <w:top w:val="nil"/>
              <w:left w:val="nil"/>
              <w:bottom w:val="single" w:sz="4" w:space="0" w:color="auto"/>
              <w:right w:val="nil"/>
            </w:tcBorders>
            <w:shd w:val="clear" w:color="auto" w:fill="auto"/>
            <w:noWrap/>
            <w:vAlign w:val="center"/>
            <w:hideMark/>
          </w:tcPr>
          <w:p w14:paraId="106134C6"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Prueba</w:t>
            </w:r>
            <w:proofErr w:type="spellEnd"/>
            <w:r w:rsidRPr="00F46220">
              <w:rPr>
                <w:rFonts w:ascii="Times New Roman" w:eastAsia="Times New Roman" w:hAnsi="Times New Roman" w:cs="Times New Roman"/>
                <w:color w:val="000000"/>
                <w:sz w:val="20"/>
                <w:szCs w:val="20"/>
              </w:rPr>
              <w:t xml:space="preserve"> de Phillips-</w:t>
            </w:r>
            <w:proofErr w:type="spellStart"/>
            <w:r w:rsidRPr="00F46220">
              <w:rPr>
                <w:rFonts w:ascii="Times New Roman" w:eastAsia="Times New Roman" w:hAnsi="Times New Roman" w:cs="Times New Roman"/>
                <w:color w:val="000000"/>
                <w:sz w:val="20"/>
                <w:szCs w:val="20"/>
              </w:rPr>
              <w:t>Perron</w:t>
            </w:r>
            <w:proofErr w:type="spellEnd"/>
          </w:p>
        </w:tc>
        <w:tc>
          <w:tcPr>
            <w:tcW w:w="2844" w:type="dxa"/>
            <w:gridSpan w:val="2"/>
            <w:tcBorders>
              <w:top w:val="nil"/>
              <w:left w:val="nil"/>
              <w:bottom w:val="single" w:sz="4" w:space="0" w:color="auto"/>
              <w:right w:val="nil"/>
            </w:tcBorders>
            <w:shd w:val="clear" w:color="auto" w:fill="auto"/>
            <w:vAlign w:val="center"/>
            <w:hideMark/>
          </w:tcPr>
          <w:p w14:paraId="7C3250D0"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Prueba</w:t>
            </w:r>
            <w:proofErr w:type="spellEnd"/>
            <w:r w:rsidRPr="00F46220">
              <w:rPr>
                <w:rFonts w:ascii="Times New Roman" w:eastAsia="Times New Roman" w:hAnsi="Times New Roman" w:cs="Times New Roman"/>
                <w:color w:val="000000"/>
                <w:sz w:val="20"/>
                <w:szCs w:val="20"/>
              </w:rPr>
              <w:t xml:space="preserve"> de Kwiatkowski-                      Phillips-Schmidt-Shin</w:t>
            </w:r>
          </w:p>
        </w:tc>
      </w:tr>
      <w:tr w:rsidR="00F46220" w:rsidRPr="00F46220" w14:paraId="6AA6F163" w14:textId="77777777" w:rsidTr="00F46220">
        <w:trPr>
          <w:trHeight w:val="570"/>
          <w:jc w:val="center"/>
        </w:trPr>
        <w:tc>
          <w:tcPr>
            <w:tcW w:w="1556" w:type="dxa"/>
            <w:vMerge/>
            <w:tcBorders>
              <w:top w:val="nil"/>
              <w:left w:val="nil"/>
              <w:bottom w:val="single" w:sz="4" w:space="0" w:color="auto"/>
              <w:right w:val="nil"/>
            </w:tcBorders>
            <w:vAlign w:val="center"/>
            <w:hideMark/>
          </w:tcPr>
          <w:p w14:paraId="62E34C08" w14:textId="77777777" w:rsidR="00F46220" w:rsidRPr="00F46220" w:rsidRDefault="00F46220" w:rsidP="00F46220">
            <w:pPr>
              <w:spacing w:after="0" w:line="240" w:lineRule="auto"/>
              <w:rPr>
                <w:rFonts w:ascii="Times New Roman" w:eastAsia="Times New Roman" w:hAnsi="Times New Roman" w:cs="Times New Roman"/>
                <w:color w:val="000000"/>
                <w:sz w:val="20"/>
                <w:szCs w:val="20"/>
              </w:rPr>
            </w:pPr>
          </w:p>
        </w:tc>
        <w:tc>
          <w:tcPr>
            <w:tcW w:w="962" w:type="dxa"/>
            <w:tcBorders>
              <w:top w:val="single" w:sz="4" w:space="0" w:color="auto"/>
              <w:left w:val="nil"/>
              <w:bottom w:val="single" w:sz="4" w:space="0" w:color="auto"/>
              <w:right w:val="nil"/>
            </w:tcBorders>
            <w:shd w:val="clear" w:color="auto" w:fill="auto"/>
            <w:noWrap/>
            <w:vAlign w:val="center"/>
            <w:hideMark/>
          </w:tcPr>
          <w:p w14:paraId="44E8C0CC"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Ninguno</w:t>
            </w:r>
            <w:proofErr w:type="spellEnd"/>
          </w:p>
        </w:tc>
        <w:tc>
          <w:tcPr>
            <w:tcW w:w="1024" w:type="dxa"/>
            <w:tcBorders>
              <w:top w:val="single" w:sz="4" w:space="0" w:color="auto"/>
              <w:left w:val="nil"/>
              <w:bottom w:val="single" w:sz="4" w:space="0" w:color="auto"/>
              <w:right w:val="nil"/>
            </w:tcBorders>
            <w:shd w:val="clear" w:color="auto" w:fill="auto"/>
            <w:noWrap/>
            <w:vAlign w:val="center"/>
            <w:hideMark/>
          </w:tcPr>
          <w:p w14:paraId="30392F8C"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p>
        </w:tc>
        <w:tc>
          <w:tcPr>
            <w:tcW w:w="1092" w:type="dxa"/>
            <w:tcBorders>
              <w:top w:val="single" w:sz="4" w:space="0" w:color="auto"/>
              <w:left w:val="nil"/>
              <w:bottom w:val="single" w:sz="4" w:space="0" w:color="auto"/>
              <w:right w:val="nil"/>
            </w:tcBorders>
            <w:shd w:val="clear" w:color="auto" w:fill="auto"/>
            <w:vAlign w:val="center"/>
            <w:hideMark/>
          </w:tcPr>
          <w:p w14:paraId="1CE1D4BE"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r w:rsidRPr="00F46220">
              <w:rPr>
                <w:rFonts w:ascii="Times New Roman" w:eastAsia="Times New Roman" w:hAnsi="Times New Roman" w:cs="Times New Roman"/>
                <w:color w:val="000000"/>
                <w:sz w:val="20"/>
                <w:szCs w:val="20"/>
              </w:rPr>
              <w:t xml:space="preserve"> y </w:t>
            </w:r>
            <w:proofErr w:type="spellStart"/>
            <w:r w:rsidRPr="00F46220">
              <w:rPr>
                <w:rFonts w:ascii="Times New Roman" w:eastAsia="Times New Roman" w:hAnsi="Times New Roman" w:cs="Times New Roman"/>
                <w:color w:val="000000"/>
                <w:sz w:val="20"/>
                <w:szCs w:val="20"/>
              </w:rPr>
              <w:t>Tendencia</w:t>
            </w:r>
            <w:proofErr w:type="spellEnd"/>
          </w:p>
        </w:tc>
        <w:tc>
          <w:tcPr>
            <w:tcW w:w="962" w:type="dxa"/>
            <w:tcBorders>
              <w:top w:val="single" w:sz="4" w:space="0" w:color="auto"/>
              <w:left w:val="nil"/>
              <w:bottom w:val="single" w:sz="4" w:space="0" w:color="auto"/>
              <w:right w:val="nil"/>
            </w:tcBorders>
            <w:shd w:val="clear" w:color="auto" w:fill="auto"/>
            <w:noWrap/>
            <w:vAlign w:val="center"/>
            <w:hideMark/>
          </w:tcPr>
          <w:p w14:paraId="1EAB506C"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Ninguno</w:t>
            </w:r>
            <w:proofErr w:type="spellEnd"/>
          </w:p>
        </w:tc>
        <w:tc>
          <w:tcPr>
            <w:tcW w:w="1024" w:type="dxa"/>
            <w:tcBorders>
              <w:top w:val="single" w:sz="4" w:space="0" w:color="auto"/>
              <w:left w:val="nil"/>
              <w:bottom w:val="single" w:sz="4" w:space="0" w:color="auto"/>
              <w:right w:val="nil"/>
            </w:tcBorders>
            <w:shd w:val="clear" w:color="auto" w:fill="auto"/>
            <w:noWrap/>
            <w:vAlign w:val="center"/>
            <w:hideMark/>
          </w:tcPr>
          <w:p w14:paraId="2D38F915"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p>
        </w:tc>
        <w:tc>
          <w:tcPr>
            <w:tcW w:w="1092" w:type="dxa"/>
            <w:tcBorders>
              <w:top w:val="single" w:sz="4" w:space="0" w:color="auto"/>
              <w:left w:val="nil"/>
              <w:bottom w:val="single" w:sz="4" w:space="0" w:color="auto"/>
              <w:right w:val="nil"/>
            </w:tcBorders>
            <w:shd w:val="clear" w:color="auto" w:fill="auto"/>
            <w:vAlign w:val="center"/>
            <w:hideMark/>
          </w:tcPr>
          <w:p w14:paraId="7DB856CB"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r w:rsidRPr="00F46220">
              <w:rPr>
                <w:rFonts w:ascii="Times New Roman" w:eastAsia="Times New Roman" w:hAnsi="Times New Roman" w:cs="Times New Roman"/>
                <w:color w:val="000000"/>
                <w:sz w:val="20"/>
                <w:szCs w:val="20"/>
              </w:rPr>
              <w:t xml:space="preserve"> y </w:t>
            </w:r>
            <w:proofErr w:type="spellStart"/>
            <w:r w:rsidRPr="00F46220">
              <w:rPr>
                <w:rFonts w:ascii="Times New Roman" w:eastAsia="Times New Roman" w:hAnsi="Times New Roman" w:cs="Times New Roman"/>
                <w:color w:val="000000"/>
                <w:sz w:val="20"/>
                <w:szCs w:val="20"/>
              </w:rPr>
              <w:t>Tendencia</w:t>
            </w:r>
            <w:proofErr w:type="spellEnd"/>
          </w:p>
        </w:tc>
        <w:tc>
          <w:tcPr>
            <w:tcW w:w="1381" w:type="dxa"/>
            <w:tcBorders>
              <w:top w:val="single" w:sz="4" w:space="0" w:color="auto"/>
              <w:left w:val="nil"/>
              <w:bottom w:val="single" w:sz="4" w:space="0" w:color="auto"/>
              <w:right w:val="nil"/>
            </w:tcBorders>
            <w:shd w:val="clear" w:color="auto" w:fill="auto"/>
            <w:noWrap/>
            <w:vAlign w:val="center"/>
            <w:hideMark/>
          </w:tcPr>
          <w:p w14:paraId="23E6A47B"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p>
        </w:tc>
        <w:tc>
          <w:tcPr>
            <w:tcW w:w="1463" w:type="dxa"/>
            <w:tcBorders>
              <w:top w:val="single" w:sz="4" w:space="0" w:color="auto"/>
              <w:left w:val="nil"/>
              <w:bottom w:val="single" w:sz="4" w:space="0" w:color="auto"/>
              <w:right w:val="nil"/>
            </w:tcBorders>
            <w:shd w:val="clear" w:color="auto" w:fill="auto"/>
            <w:vAlign w:val="center"/>
            <w:hideMark/>
          </w:tcPr>
          <w:p w14:paraId="6240CA8A" w14:textId="77777777" w:rsidR="00F46220" w:rsidRPr="00F46220" w:rsidRDefault="00F46220" w:rsidP="00F46220">
            <w:pPr>
              <w:spacing w:after="0" w:line="240" w:lineRule="auto"/>
              <w:jc w:val="center"/>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Intercepto</w:t>
            </w:r>
            <w:proofErr w:type="spellEnd"/>
            <w:r w:rsidRPr="00F46220">
              <w:rPr>
                <w:rFonts w:ascii="Times New Roman" w:eastAsia="Times New Roman" w:hAnsi="Times New Roman" w:cs="Times New Roman"/>
                <w:color w:val="000000"/>
                <w:sz w:val="20"/>
                <w:szCs w:val="20"/>
              </w:rPr>
              <w:t xml:space="preserve"> y </w:t>
            </w:r>
            <w:proofErr w:type="spellStart"/>
            <w:r w:rsidRPr="00F46220">
              <w:rPr>
                <w:rFonts w:ascii="Times New Roman" w:eastAsia="Times New Roman" w:hAnsi="Times New Roman" w:cs="Times New Roman"/>
                <w:color w:val="000000"/>
                <w:sz w:val="20"/>
                <w:szCs w:val="20"/>
              </w:rPr>
              <w:t>Tendencia</w:t>
            </w:r>
            <w:proofErr w:type="spellEnd"/>
          </w:p>
        </w:tc>
      </w:tr>
      <w:tr w:rsidR="00F46220" w:rsidRPr="00F46220" w14:paraId="28D13E88" w14:textId="77777777" w:rsidTr="00F46220">
        <w:trPr>
          <w:trHeight w:val="600"/>
          <w:jc w:val="center"/>
        </w:trPr>
        <w:tc>
          <w:tcPr>
            <w:tcW w:w="1556" w:type="dxa"/>
            <w:tcBorders>
              <w:top w:val="single" w:sz="4" w:space="0" w:color="auto"/>
              <w:left w:val="nil"/>
              <w:bottom w:val="nil"/>
              <w:right w:val="nil"/>
            </w:tcBorders>
            <w:shd w:val="clear" w:color="auto" w:fill="auto"/>
            <w:noWrap/>
            <w:vAlign w:val="center"/>
            <w:hideMark/>
          </w:tcPr>
          <w:p w14:paraId="21875A54" w14:textId="77777777" w:rsidR="00F46220" w:rsidRPr="00F46220" w:rsidRDefault="00F46220" w:rsidP="00F46220">
            <w:pPr>
              <w:spacing w:after="0" w:line="240" w:lineRule="auto"/>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Precio</w:t>
            </w:r>
            <w:proofErr w:type="spellEnd"/>
            <w:r w:rsidRPr="00F46220">
              <w:rPr>
                <w:rFonts w:ascii="Times New Roman" w:eastAsia="Times New Roman" w:hAnsi="Times New Roman" w:cs="Times New Roman"/>
                <w:color w:val="000000"/>
                <w:sz w:val="20"/>
                <w:szCs w:val="20"/>
              </w:rPr>
              <w:t xml:space="preserve"> int.</w:t>
            </w:r>
          </w:p>
        </w:tc>
        <w:tc>
          <w:tcPr>
            <w:tcW w:w="962" w:type="dxa"/>
            <w:tcBorders>
              <w:top w:val="single" w:sz="4" w:space="0" w:color="auto"/>
              <w:left w:val="nil"/>
              <w:bottom w:val="nil"/>
              <w:right w:val="nil"/>
            </w:tcBorders>
            <w:shd w:val="clear" w:color="auto" w:fill="auto"/>
            <w:vAlign w:val="center"/>
            <w:hideMark/>
          </w:tcPr>
          <w:p w14:paraId="60A1098D"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0.566</w:t>
            </w:r>
            <w:r w:rsidRPr="00F46220">
              <w:rPr>
                <w:rFonts w:ascii="Times New Roman" w:eastAsia="Times New Roman" w:hAnsi="Times New Roman" w:cs="Times New Roman"/>
                <w:color w:val="000000"/>
              </w:rPr>
              <w:t xml:space="preserve"> [0.000]</w:t>
            </w:r>
          </w:p>
        </w:tc>
        <w:tc>
          <w:tcPr>
            <w:tcW w:w="1024" w:type="dxa"/>
            <w:tcBorders>
              <w:top w:val="single" w:sz="4" w:space="0" w:color="auto"/>
              <w:left w:val="nil"/>
              <w:bottom w:val="nil"/>
              <w:right w:val="nil"/>
            </w:tcBorders>
            <w:shd w:val="clear" w:color="auto" w:fill="auto"/>
            <w:vAlign w:val="center"/>
            <w:hideMark/>
          </w:tcPr>
          <w:p w14:paraId="1CF8598A"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0.453</w:t>
            </w:r>
            <w:r w:rsidRPr="00F46220">
              <w:rPr>
                <w:rFonts w:ascii="Times New Roman" w:eastAsia="Times New Roman" w:hAnsi="Times New Roman" w:cs="Times New Roman"/>
                <w:color w:val="000000"/>
              </w:rPr>
              <w:t xml:space="preserve"> [0.010]</w:t>
            </w:r>
          </w:p>
        </w:tc>
        <w:tc>
          <w:tcPr>
            <w:tcW w:w="1092" w:type="dxa"/>
            <w:tcBorders>
              <w:top w:val="single" w:sz="4" w:space="0" w:color="auto"/>
              <w:left w:val="nil"/>
              <w:bottom w:val="nil"/>
              <w:right w:val="nil"/>
            </w:tcBorders>
            <w:shd w:val="clear" w:color="auto" w:fill="auto"/>
            <w:vAlign w:val="center"/>
            <w:hideMark/>
          </w:tcPr>
          <w:p w14:paraId="7E8FCB83"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0.906</w:t>
            </w:r>
            <w:r w:rsidRPr="00F46220">
              <w:rPr>
                <w:rFonts w:ascii="Times New Roman" w:eastAsia="Times New Roman" w:hAnsi="Times New Roman" w:cs="Times New Roman"/>
                <w:color w:val="000000"/>
              </w:rPr>
              <w:t xml:space="preserve"> [0.027]</w:t>
            </w:r>
          </w:p>
        </w:tc>
        <w:tc>
          <w:tcPr>
            <w:tcW w:w="962" w:type="dxa"/>
            <w:tcBorders>
              <w:top w:val="single" w:sz="4" w:space="0" w:color="auto"/>
              <w:left w:val="nil"/>
              <w:bottom w:val="nil"/>
              <w:right w:val="nil"/>
            </w:tcBorders>
            <w:shd w:val="clear" w:color="auto" w:fill="auto"/>
            <w:vAlign w:val="center"/>
            <w:hideMark/>
          </w:tcPr>
          <w:p w14:paraId="6D7F4C42"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0.610</w:t>
            </w:r>
            <w:r w:rsidRPr="00F46220">
              <w:rPr>
                <w:rFonts w:ascii="Times New Roman" w:eastAsia="Times New Roman" w:hAnsi="Times New Roman" w:cs="Times New Roman"/>
                <w:color w:val="000000"/>
              </w:rPr>
              <w:t xml:space="preserve"> [0.000]</w:t>
            </w:r>
          </w:p>
        </w:tc>
        <w:tc>
          <w:tcPr>
            <w:tcW w:w="1024" w:type="dxa"/>
            <w:tcBorders>
              <w:top w:val="single" w:sz="4" w:space="0" w:color="auto"/>
              <w:left w:val="nil"/>
              <w:bottom w:val="nil"/>
              <w:right w:val="nil"/>
            </w:tcBorders>
            <w:shd w:val="clear" w:color="auto" w:fill="auto"/>
            <w:vAlign w:val="center"/>
            <w:hideMark/>
          </w:tcPr>
          <w:p w14:paraId="479D80EE"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0.475</w:t>
            </w:r>
            <w:r w:rsidRPr="00F46220">
              <w:rPr>
                <w:rFonts w:ascii="Times New Roman" w:eastAsia="Times New Roman" w:hAnsi="Times New Roman" w:cs="Times New Roman"/>
                <w:color w:val="000000"/>
              </w:rPr>
              <w:t xml:space="preserve"> [0.009]</w:t>
            </w:r>
          </w:p>
        </w:tc>
        <w:tc>
          <w:tcPr>
            <w:tcW w:w="1092" w:type="dxa"/>
            <w:tcBorders>
              <w:top w:val="single" w:sz="4" w:space="0" w:color="auto"/>
              <w:left w:val="nil"/>
              <w:bottom w:val="nil"/>
              <w:right w:val="nil"/>
            </w:tcBorders>
            <w:shd w:val="clear" w:color="auto" w:fill="auto"/>
            <w:vAlign w:val="center"/>
            <w:hideMark/>
          </w:tcPr>
          <w:p w14:paraId="0067F52B"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0.937</w:t>
            </w:r>
            <w:r w:rsidRPr="00F46220">
              <w:rPr>
                <w:rFonts w:ascii="Times New Roman" w:eastAsia="Times New Roman" w:hAnsi="Times New Roman" w:cs="Times New Roman"/>
                <w:color w:val="000000"/>
              </w:rPr>
              <w:t xml:space="preserve"> [0.025]</w:t>
            </w:r>
          </w:p>
        </w:tc>
        <w:tc>
          <w:tcPr>
            <w:tcW w:w="1381" w:type="dxa"/>
            <w:tcBorders>
              <w:top w:val="single" w:sz="4" w:space="0" w:color="auto"/>
              <w:left w:val="nil"/>
              <w:bottom w:val="nil"/>
              <w:right w:val="nil"/>
            </w:tcBorders>
            <w:shd w:val="clear" w:color="auto" w:fill="auto"/>
            <w:vAlign w:val="center"/>
            <w:hideMark/>
          </w:tcPr>
          <w:p w14:paraId="2F3529C5" w14:textId="77777777" w:rsidR="00F46220" w:rsidRPr="00F46220" w:rsidRDefault="00F46220" w:rsidP="00F46220">
            <w:pPr>
              <w:spacing w:after="0" w:line="240" w:lineRule="auto"/>
              <w:jc w:val="center"/>
              <w:rPr>
                <w:rFonts w:ascii="Times New Roman" w:eastAsia="Times New Roman" w:hAnsi="Times New Roman" w:cs="Times New Roman"/>
                <w:color w:val="2F75B5"/>
              </w:rPr>
            </w:pPr>
            <w:r w:rsidRPr="00F46220">
              <w:rPr>
                <w:rFonts w:ascii="Times New Roman" w:eastAsia="Times New Roman" w:hAnsi="Times New Roman" w:cs="Times New Roman"/>
                <w:color w:val="2F75B5"/>
              </w:rPr>
              <w:t xml:space="preserve">0.01&lt;p&lt;0.05 </w:t>
            </w:r>
            <w:r w:rsidRPr="00F46220">
              <w:rPr>
                <w:rFonts w:ascii="Times New Roman" w:eastAsia="Times New Roman" w:hAnsi="Times New Roman" w:cs="Times New Roman"/>
                <w:color w:val="000000"/>
              </w:rPr>
              <w:t xml:space="preserve">[p&gt;0.10] </w:t>
            </w:r>
          </w:p>
        </w:tc>
        <w:tc>
          <w:tcPr>
            <w:tcW w:w="1463" w:type="dxa"/>
            <w:tcBorders>
              <w:top w:val="single" w:sz="4" w:space="0" w:color="auto"/>
              <w:left w:val="nil"/>
              <w:bottom w:val="nil"/>
              <w:right w:val="nil"/>
            </w:tcBorders>
            <w:shd w:val="clear" w:color="auto" w:fill="auto"/>
            <w:vAlign w:val="center"/>
            <w:hideMark/>
          </w:tcPr>
          <w:p w14:paraId="2590386C" w14:textId="77777777" w:rsidR="00F46220" w:rsidRPr="00F46220" w:rsidRDefault="00F46220" w:rsidP="00F46220">
            <w:pPr>
              <w:spacing w:after="0" w:line="240" w:lineRule="auto"/>
              <w:jc w:val="center"/>
              <w:rPr>
                <w:rFonts w:ascii="Times New Roman" w:eastAsia="Times New Roman" w:hAnsi="Times New Roman" w:cs="Times New Roman"/>
              </w:rPr>
            </w:pPr>
            <w:r w:rsidRPr="00F46220">
              <w:rPr>
                <w:rFonts w:ascii="Times New Roman" w:eastAsia="Times New Roman" w:hAnsi="Times New Roman" w:cs="Times New Roman"/>
              </w:rPr>
              <w:t>p&gt;0.10 [p&gt;0.10]</w:t>
            </w:r>
          </w:p>
        </w:tc>
      </w:tr>
      <w:tr w:rsidR="00F46220" w:rsidRPr="00F46220" w14:paraId="7A79DCDF" w14:textId="77777777" w:rsidTr="00F46220">
        <w:trPr>
          <w:trHeight w:val="600"/>
          <w:jc w:val="center"/>
        </w:trPr>
        <w:tc>
          <w:tcPr>
            <w:tcW w:w="1556" w:type="dxa"/>
            <w:tcBorders>
              <w:top w:val="nil"/>
              <w:left w:val="nil"/>
              <w:right w:val="nil"/>
            </w:tcBorders>
            <w:shd w:val="clear" w:color="auto" w:fill="auto"/>
            <w:noWrap/>
            <w:vAlign w:val="center"/>
            <w:hideMark/>
          </w:tcPr>
          <w:p w14:paraId="7E58C331" w14:textId="77777777" w:rsidR="00F46220" w:rsidRPr="00F46220" w:rsidRDefault="00F46220" w:rsidP="00F46220">
            <w:pPr>
              <w:spacing w:after="0" w:line="240" w:lineRule="auto"/>
              <w:rPr>
                <w:rFonts w:ascii="Times New Roman" w:eastAsia="Times New Roman" w:hAnsi="Times New Roman" w:cs="Times New Roman"/>
                <w:color w:val="000000"/>
                <w:sz w:val="20"/>
                <w:szCs w:val="20"/>
              </w:rPr>
            </w:pPr>
            <w:proofErr w:type="spellStart"/>
            <w:r w:rsidRPr="00F46220">
              <w:rPr>
                <w:rFonts w:ascii="Times New Roman" w:eastAsia="Times New Roman" w:hAnsi="Times New Roman" w:cs="Times New Roman"/>
                <w:color w:val="000000"/>
                <w:sz w:val="20"/>
                <w:szCs w:val="20"/>
              </w:rPr>
              <w:t>Precio</w:t>
            </w:r>
            <w:proofErr w:type="spellEnd"/>
            <w:r w:rsidRPr="00F46220">
              <w:rPr>
                <w:rFonts w:ascii="Times New Roman" w:eastAsia="Times New Roman" w:hAnsi="Times New Roman" w:cs="Times New Roman"/>
                <w:color w:val="000000"/>
                <w:sz w:val="20"/>
                <w:szCs w:val="20"/>
              </w:rPr>
              <w:t xml:space="preserve"> </w:t>
            </w:r>
            <w:proofErr w:type="spellStart"/>
            <w:r w:rsidRPr="00F46220">
              <w:rPr>
                <w:rFonts w:ascii="Times New Roman" w:eastAsia="Times New Roman" w:hAnsi="Times New Roman" w:cs="Times New Roman"/>
                <w:color w:val="000000"/>
                <w:sz w:val="20"/>
                <w:szCs w:val="20"/>
              </w:rPr>
              <w:t>nacional</w:t>
            </w:r>
            <w:proofErr w:type="spellEnd"/>
          </w:p>
        </w:tc>
        <w:tc>
          <w:tcPr>
            <w:tcW w:w="962" w:type="dxa"/>
            <w:tcBorders>
              <w:top w:val="nil"/>
              <w:left w:val="nil"/>
              <w:right w:val="nil"/>
            </w:tcBorders>
            <w:shd w:val="clear" w:color="auto" w:fill="auto"/>
            <w:vAlign w:val="center"/>
            <w:hideMark/>
          </w:tcPr>
          <w:p w14:paraId="2E451C33"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0.545</w:t>
            </w:r>
            <w:r w:rsidRPr="00F46220">
              <w:rPr>
                <w:rFonts w:ascii="Times New Roman" w:eastAsia="Times New Roman" w:hAnsi="Times New Roman" w:cs="Times New Roman"/>
                <w:color w:val="000000"/>
              </w:rPr>
              <w:t xml:space="preserve"> [0.000]</w:t>
            </w:r>
          </w:p>
        </w:tc>
        <w:tc>
          <w:tcPr>
            <w:tcW w:w="1024" w:type="dxa"/>
            <w:tcBorders>
              <w:top w:val="nil"/>
              <w:left w:val="nil"/>
              <w:right w:val="nil"/>
            </w:tcBorders>
            <w:shd w:val="clear" w:color="auto" w:fill="auto"/>
            <w:vAlign w:val="center"/>
            <w:hideMark/>
          </w:tcPr>
          <w:p w14:paraId="2C578B7F"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0.415</w:t>
            </w:r>
            <w:r w:rsidRPr="00F46220">
              <w:rPr>
                <w:rFonts w:ascii="Times New Roman" w:eastAsia="Times New Roman" w:hAnsi="Times New Roman" w:cs="Times New Roman"/>
                <w:color w:val="000000"/>
              </w:rPr>
              <w:t xml:space="preserve"> [0.008]</w:t>
            </w:r>
          </w:p>
        </w:tc>
        <w:tc>
          <w:tcPr>
            <w:tcW w:w="1092" w:type="dxa"/>
            <w:tcBorders>
              <w:top w:val="nil"/>
              <w:left w:val="nil"/>
              <w:right w:val="nil"/>
            </w:tcBorders>
            <w:shd w:val="clear" w:color="auto" w:fill="auto"/>
            <w:vAlign w:val="center"/>
            <w:hideMark/>
          </w:tcPr>
          <w:p w14:paraId="358F5F1A"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0.884</w:t>
            </w:r>
            <w:r w:rsidRPr="00F46220">
              <w:rPr>
                <w:rFonts w:ascii="Times New Roman" w:eastAsia="Times New Roman" w:hAnsi="Times New Roman" w:cs="Times New Roman"/>
                <w:color w:val="000000"/>
              </w:rPr>
              <w:t xml:space="preserve"> [0.022]</w:t>
            </w:r>
          </w:p>
        </w:tc>
        <w:tc>
          <w:tcPr>
            <w:tcW w:w="962" w:type="dxa"/>
            <w:tcBorders>
              <w:top w:val="nil"/>
              <w:left w:val="nil"/>
              <w:right w:val="nil"/>
            </w:tcBorders>
            <w:shd w:val="clear" w:color="auto" w:fill="auto"/>
            <w:vAlign w:val="center"/>
            <w:hideMark/>
          </w:tcPr>
          <w:p w14:paraId="58404BB9"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0.587</w:t>
            </w:r>
            <w:r w:rsidRPr="00F46220">
              <w:rPr>
                <w:rFonts w:ascii="Times New Roman" w:eastAsia="Times New Roman" w:hAnsi="Times New Roman" w:cs="Times New Roman"/>
                <w:color w:val="000000"/>
              </w:rPr>
              <w:t xml:space="preserve"> [0.000]</w:t>
            </w:r>
          </w:p>
        </w:tc>
        <w:tc>
          <w:tcPr>
            <w:tcW w:w="1024" w:type="dxa"/>
            <w:tcBorders>
              <w:top w:val="nil"/>
              <w:left w:val="nil"/>
              <w:right w:val="nil"/>
            </w:tcBorders>
            <w:shd w:val="clear" w:color="auto" w:fill="auto"/>
            <w:vAlign w:val="center"/>
            <w:hideMark/>
          </w:tcPr>
          <w:p w14:paraId="35A5EBE6"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0.432</w:t>
            </w:r>
            <w:r w:rsidRPr="00F46220">
              <w:rPr>
                <w:rFonts w:ascii="Times New Roman" w:eastAsia="Times New Roman" w:hAnsi="Times New Roman" w:cs="Times New Roman"/>
                <w:color w:val="000000"/>
              </w:rPr>
              <w:t xml:space="preserve"> [0.007]</w:t>
            </w:r>
          </w:p>
        </w:tc>
        <w:tc>
          <w:tcPr>
            <w:tcW w:w="1092" w:type="dxa"/>
            <w:tcBorders>
              <w:top w:val="nil"/>
              <w:left w:val="nil"/>
              <w:right w:val="nil"/>
            </w:tcBorders>
            <w:shd w:val="clear" w:color="auto" w:fill="auto"/>
            <w:vAlign w:val="center"/>
            <w:hideMark/>
          </w:tcPr>
          <w:p w14:paraId="39579B6A"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0.920</w:t>
            </w:r>
            <w:r w:rsidRPr="00F46220">
              <w:rPr>
                <w:rFonts w:ascii="Times New Roman" w:eastAsia="Times New Roman" w:hAnsi="Times New Roman" w:cs="Times New Roman"/>
                <w:color w:val="000000"/>
              </w:rPr>
              <w:t xml:space="preserve"> [0.020]</w:t>
            </w:r>
          </w:p>
        </w:tc>
        <w:tc>
          <w:tcPr>
            <w:tcW w:w="1381" w:type="dxa"/>
            <w:tcBorders>
              <w:top w:val="nil"/>
              <w:left w:val="nil"/>
              <w:right w:val="nil"/>
            </w:tcBorders>
            <w:shd w:val="clear" w:color="auto" w:fill="auto"/>
            <w:vAlign w:val="center"/>
            <w:hideMark/>
          </w:tcPr>
          <w:p w14:paraId="70F20892" w14:textId="77777777" w:rsidR="00F46220" w:rsidRPr="00F46220" w:rsidRDefault="00F46220" w:rsidP="00F46220">
            <w:pPr>
              <w:spacing w:after="0" w:line="240" w:lineRule="auto"/>
              <w:jc w:val="center"/>
              <w:rPr>
                <w:rFonts w:ascii="Times New Roman" w:eastAsia="Times New Roman" w:hAnsi="Times New Roman" w:cs="Times New Roman"/>
                <w:color w:val="2F75B5"/>
              </w:rPr>
            </w:pPr>
            <w:r w:rsidRPr="00F46220">
              <w:rPr>
                <w:rFonts w:ascii="Times New Roman" w:eastAsia="Times New Roman" w:hAnsi="Times New Roman" w:cs="Times New Roman"/>
                <w:color w:val="2F75B5"/>
              </w:rPr>
              <w:t>0.01&lt;p&lt;0.05</w:t>
            </w:r>
            <w:r w:rsidRPr="00F46220">
              <w:rPr>
                <w:rFonts w:ascii="Times New Roman" w:eastAsia="Times New Roman" w:hAnsi="Times New Roman" w:cs="Times New Roman"/>
                <w:color w:val="000000"/>
              </w:rPr>
              <w:t xml:space="preserve"> [p&gt;0.10]</w:t>
            </w:r>
          </w:p>
        </w:tc>
        <w:tc>
          <w:tcPr>
            <w:tcW w:w="1463" w:type="dxa"/>
            <w:tcBorders>
              <w:top w:val="nil"/>
              <w:left w:val="nil"/>
              <w:right w:val="nil"/>
            </w:tcBorders>
            <w:shd w:val="clear" w:color="auto" w:fill="auto"/>
            <w:vAlign w:val="center"/>
            <w:hideMark/>
          </w:tcPr>
          <w:p w14:paraId="103FCBCB" w14:textId="77777777" w:rsidR="00F46220" w:rsidRPr="00F46220" w:rsidRDefault="00F46220" w:rsidP="00F46220">
            <w:pPr>
              <w:spacing w:after="0" w:line="240" w:lineRule="auto"/>
              <w:jc w:val="center"/>
              <w:rPr>
                <w:rFonts w:ascii="Times New Roman" w:eastAsia="Times New Roman" w:hAnsi="Times New Roman" w:cs="Times New Roman"/>
              </w:rPr>
            </w:pPr>
            <w:r w:rsidRPr="00F46220">
              <w:rPr>
                <w:rFonts w:ascii="Times New Roman" w:eastAsia="Times New Roman" w:hAnsi="Times New Roman" w:cs="Times New Roman"/>
              </w:rPr>
              <w:t>p&gt;0.10 [p&gt;0.10]</w:t>
            </w:r>
          </w:p>
        </w:tc>
      </w:tr>
      <w:tr w:rsidR="00F46220" w:rsidRPr="00F46220" w14:paraId="35CE28FA" w14:textId="77777777" w:rsidTr="00F46220">
        <w:trPr>
          <w:trHeight w:val="600"/>
          <w:jc w:val="center"/>
        </w:trPr>
        <w:tc>
          <w:tcPr>
            <w:tcW w:w="1556" w:type="dxa"/>
            <w:tcBorders>
              <w:top w:val="nil"/>
              <w:left w:val="nil"/>
              <w:bottom w:val="single" w:sz="4" w:space="0" w:color="auto"/>
              <w:right w:val="nil"/>
            </w:tcBorders>
            <w:shd w:val="clear" w:color="auto" w:fill="auto"/>
            <w:noWrap/>
            <w:vAlign w:val="center"/>
            <w:hideMark/>
          </w:tcPr>
          <w:p w14:paraId="301B44B5" w14:textId="77777777" w:rsidR="00F46220" w:rsidRPr="00F46220" w:rsidRDefault="00F46220" w:rsidP="00F46220">
            <w:pPr>
              <w:spacing w:after="0" w:line="240" w:lineRule="auto"/>
              <w:rPr>
                <w:rFonts w:ascii="Times New Roman" w:eastAsia="Times New Roman" w:hAnsi="Times New Roman" w:cs="Times New Roman"/>
                <w:color w:val="000000"/>
                <w:sz w:val="20"/>
                <w:szCs w:val="20"/>
              </w:rPr>
            </w:pPr>
            <w:r w:rsidRPr="00F46220">
              <w:rPr>
                <w:rFonts w:ascii="Times New Roman" w:eastAsia="Times New Roman" w:hAnsi="Times New Roman" w:cs="Times New Roman"/>
                <w:color w:val="000000"/>
                <w:sz w:val="20"/>
                <w:szCs w:val="20"/>
              </w:rPr>
              <w:t xml:space="preserve">Prod. </w:t>
            </w:r>
            <w:proofErr w:type="spellStart"/>
            <w:r w:rsidRPr="00F46220">
              <w:rPr>
                <w:rFonts w:ascii="Times New Roman" w:eastAsia="Times New Roman" w:hAnsi="Times New Roman" w:cs="Times New Roman"/>
                <w:color w:val="000000"/>
                <w:sz w:val="20"/>
                <w:szCs w:val="20"/>
              </w:rPr>
              <w:t>nacional</w:t>
            </w:r>
            <w:proofErr w:type="spellEnd"/>
          </w:p>
        </w:tc>
        <w:tc>
          <w:tcPr>
            <w:tcW w:w="962" w:type="dxa"/>
            <w:tcBorders>
              <w:top w:val="nil"/>
              <w:left w:val="nil"/>
              <w:bottom w:val="single" w:sz="4" w:space="0" w:color="auto"/>
              <w:right w:val="nil"/>
            </w:tcBorders>
            <w:shd w:val="clear" w:color="auto" w:fill="auto"/>
            <w:vAlign w:val="center"/>
            <w:hideMark/>
          </w:tcPr>
          <w:p w14:paraId="2127AA99"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0.326</w:t>
            </w:r>
            <w:r w:rsidRPr="00F46220">
              <w:rPr>
                <w:rFonts w:ascii="Times New Roman" w:eastAsia="Times New Roman" w:hAnsi="Times New Roman" w:cs="Times New Roman"/>
                <w:color w:val="000000"/>
              </w:rPr>
              <w:t xml:space="preserve"> [0.000]</w:t>
            </w:r>
          </w:p>
        </w:tc>
        <w:tc>
          <w:tcPr>
            <w:tcW w:w="1024" w:type="dxa"/>
            <w:tcBorders>
              <w:top w:val="nil"/>
              <w:left w:val="nil"/>
              <w:bottom w:val="single" w:sz="4" w:space="0" w:color="auto"/>
              <w:right w:val="nil"/>
            </w:tcBorders>
            <w:shd w:val="clear" w:color="auto" w:fill="auto"/>
            <w:vAlign w:val="center"/>
            <w:hideMark/>
          </w:tcPr>
          <w:p w14:paraId="09C87711"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2F75B5"/>
              </w:rPr>
              <w:t>0.134</w:t>
            </w:r>
            <w:r w:rsidRPr="00F46220">
              <w:rPr>
                <w:rFonts w:ascii="Times New Roman" w:eastAsia="Times New Roman" w:hAnsi="Times New Roman" w:cs="Times New Roman"/>
                <w:color w:val="000000"/>
              </w:rPr>
              <w:t xml:space="preserve"> [0.000]</w:t>
            </w:r>
          </w:p>
        </w:tc>
        <w:tc>
          <w:tcPr>
            <w:tcW w:w="1092" w:type="dxa"/>
            <w:tcBorders>
              <w:top w:val="nil"/>
              <w:left w:val="nil"/>
              <w:bottom w:val="single" w:sz="4" w:space="0" w:color="auto"/>
              <w:right w:val="nil"/>
            </w:tcBorders>
            <w:shd w:val="clear" w:color="auto" w:fill="auto"/>
            <w:vAlign w:val="center"/>
            <w:hideMark/>
          </w:tcPr>
          <w:p w14:paraId="6A8C8597"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000000"/>
              </w:rPr>
              <w:t>0.016 [0.000]</w:t>
            </w:r>
          </w:p>
        </w:tc>
        <w:tc>
          <w:tcPr>
            <w:tcW w:w="962" w:type="dxa"/>
            <w:tcBorders>
              <w:top w:val="nil"/>
              <w:left w:val="nil"/>
              <w:bottom w:val="single" w:sz="4" w:space="0" w:color="auto"/>
              <w:right w:val="nil"/>
            </w:tcBorders>
            <w:shd w:val="clear" w:color="auto" w:fill="auto"/>
            <w:vAlign w:val="center"/>
            <w:hideMark/>
          </w:tcPr>
          <w:p w14:paraId="2BEDD776"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000000"/>
              </w:rPr>
              <w:t>0.000 [0.000]</w:t>
            </w:r>
          </w:p>
        </w:tc>
        <w:tc>
          <w:tcPr>
            <w:tcW w:w="1024" w:type="dxa"/>
            <w:tcBorders>
              <w:top w:val="nil"/>
              <w:left w:val="nil"/>
              <w:bottom w:val="single" w:sz="4" w:space="0" w:color="auto"/>
              <w:right w:val="nil"/>
            </w:tcBorders>
            <w:shd w:val="clear" w:color="auto" w:fill="auto"/>
            <w:vAlign w:val="center"/>
            <w:hideMark/>
          </w:tcPr>
          <w:p w14:paraId="5E6F8908"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000000"/>
              </w:rPr>
              <w:t>0.000 [0.000]</w:t>
            </w:r>
          </w:p>
        </w:tc>
        <w:tc>
          <w:tcPr>
            <w:tcW w:w="1092" w:type="dxa"/>
            <w:tcBorders>
              <w:top w:val="nil"/>
              <w:left w:val="nil"/>
              <w:bottom w:val="single" w:sz="4" w:space="0" w:color="auto"/>
              <w:right w:val="nil"/>
            </w:tcBorders>
            <w:shd w:val="clear" w:color="auto" w:fill="auto"/>
            <w:vAlign w:val="center"/>
            <w:hideMark/>
          </w:tcPr>
          <w:p w14:paraId="77E8D676" w14:textId="77777777" w:rsidR="00F46220" w:rsidRPr="00F46220" w:rsidRDefault="00F46220" w:rsidP="00F46220">
            <w:pPr>
              <w:spacing w:after="0" w:line="240" w:lineRule="auto"/>
              <w:jc w:val="center"/>
              <w:rPr>
                <w:rFonts w:ascii="Times New Roman" w:eastAsia="Times New Roman" w:hAnsi="Times New Roman" w:cs="Times New Roman"/>
                <w:color w:val="000000"/>
              </w:rPr>
            </w:pPr>
            <w:r w:rsidRPr="00F46220">
              <w:rPr>
                <w:rFonts w:ascii="Times New Roman" w:eastAsia="Times New Roman" w:hAnsi="Times New Roman" w:cs="Times New Roman"/>
                <w:color w:val="000000"/>
              </w:rPr>
              <w:t>0.000 [0.000]</w:t>
            </w:r>
          </w:p>
        </w:tc>
        <w:tc>
          <w:tcPr>
            <w:tcW w:w="1381" w:type="dxa"/>
            <w:tcBorders>
              <w:top w:val="nil"/>
              <w:left w:val="nil"/>
              <w:bottom w:val="single" w:sz="4" w:space="0" w:color="auto"/>
              <w:right w:val="nil"/>
            </w:tcBorders>
            <w:shd w:val="clear" w:color="auto" w:fill="auto"/>
            <w:vAlign w:val="center"/>
            <w:hideMark/>
          </w:tcPr>
          <w:p w14:paraId="3A7875E9" w14:textId="77777777" w:rsidR="00F46220" w:rsidRPr="00F46220" w:rsidRDefault="00F46220" w:rsidP="00F46220">
            <w:pPr>
              <w:spacing w:after="0" w:line="240" w:lineRule="auto"/>
              <w:jc w:val="center"/>
              <w:rPr>
                <w:rFonts w:ascii="Times New Roman" w:eastAsia="Times New Roman" w:hAnsi="Times New Roman" w:cs="Times New Roman"/>
                <w:color w:val="2F75B5"/>
              </w:rPr>
            </w:pPr>
            <w:r w:rsidRPr="00F46220">
              <w:rPr>
                <w:rFonts w:ascii="Times New Roman" w:eastAsia="Times New Roman" w:hAnsi="Times New Roman" w:cs="Times New Roman"/>
                <w:color w:val="2F75B5"/>
              </w:rPr>
              <w:t xml:space="preserve">0.05&lt;p&lt;0.10 </w:t>
            </w:r>
            <w:r w:rsidRPr="00F46220">
              <w:rPr>
                <w:rFonts w:ascii="Times New Roman" w:eastAsia="Times New Roman" w:hAnsi="Times New Roman" w:cs="Times New Roman"/>
                <w:color w:val="000000"/>
              </w:rPr>
              <w:t>[p&gt;0.10]</w:t>
            </w:r>
          </w:p>
        </w:tc>
        <w:tc>
          <w:tcPr>
            <w:tcW w:w="1463" w:type="dxa"/>
            <w:tcBorders>
              <w:top w:val="nil"/>
              <w:left w:val="nil"/>
              <w:bottom w:val="single" w:sz="4" w:space="0" w:color="auto"/>
              <w:right w:val="nil"/>
            </w:tcBorders>
            <w:shd w:val="clear" w:color="auto" w:fill="auto"/>
            <w:vAlign w:val="center"/>
            <w:hideMark/>
          </w:tcPr>
          <w:p w14:paraId="3A504E07" w14:textId="77777777" w:rsidR="00F46220" w:rsidRPr="00F46220" w:rsidRDefault="00F46220" w:rsidP="00F46220">
            <w:pPr>
              <w:spacing w:after="0" w:line="240" w:lineRule="auto"/>
              <w:jc w:val="center"/>
              <w:rPr>
                <w:rFonts w:ascii="Times New Roman" w:eastAsia="Times New Roman" w:hAnsi="Times New Roman" w:cs="Times New Roman"/>
              </w:rPr>
            </w:pPr>
            <w:r w:rsidRPr="00F46220">
              <w:rPr>
                <w:rFonts w:ascii="Times New Roman" w:eastAsia="Times New Roman" w:hAnsi="Times New Roman" w:cs="Times New Roman"/>
              </w:rPr>
              <w:t>p&gt;0.10 [0.05&lt;p&lt;0.10]</w:t>
            </w:r>
          </w:p>
        </w:tc>
      </w:tr>
      <w:tr w:rsidR="00F46220" w:rsidRPr="001D1DC1" w14:paraId="3D372E23" w14:textId="77777777" w:rsidTr="00F46220">
        <w:trPr>
          <w:trHeight w:val="540"/>
          <w:jc w:val="center"/>
        </w:trPr>
        <w:tc>
          <w:tcPr>
            <w:tcW w:w="10556" w:type="dxa"/>
            <w:gridSpan w:val="9"/>
            <w:tcBorders>
              <w:top w:val="single" w:sz="4" w:space="0" w:color="auto"/>
              <w:left w:val="nil"/>
              <w:bottom w:val="nil"/>
              <w:right w:val="nil"/>
            </w:tcBorders>
            <w:shd w:val="clear" w:color="auto" w:fill="auto"/>
            <w:hideMark/>
          </w:tcPr>
          <w:p w14:paraId="4106CEC5" w14:textId="77777777" w:rsidR="00F46220" w:rsidRPr="00F46220" w:rsidRDefault="00F46220" w:rsidP="00F46220">
            <w:pPr>
              <w:spacing w:after="0" w:line="240" w:lineRule="auto"/>
              <w:rPr>
                <w:rFonts w:ascii="Times New Roman" w:eastAsia="Times New Roman" w:hAnsi="Times New Roman" w:cs="Times New Roman"/>
                <w:color w:val="000000"/>
                <w:sz w:val="18"/>
                <w:szCs w:val="18"/>
                <w:lang w:val="es-MX"/>
              </w:rPr>
            </w:pPr>
            <w:r w:rsidRPr="00F46220">
              <w:rPr>
                <w:rFonts w:ascii="Times New Roman" w:eastAsia="Times New Roman" w:hAnsi="Times New Roman" w:cs="Times New Roman"/>
                <w:color w:val="000000"/>
                <w:sz w:val="18"/>
                <w:szCs w:val="18"/>
                <w:lang w:val="es-MX"/>
              </w:rPr>
              <w:t>Nota: las pruebas de raíz unitaria se hicieron para el periodo trimestral 2004-I:2013-IV. Se muestran los p-</w:t>
            </w:r>
            <w:proofErr w:type="spellStart"/>
            <w:r w:rsidRPr="00F46220">
              <w:rPr>
                <w:rFonts w:ascii="Times New Roman" w:eastAsia="Times New Roman" w:hAnsi="Times New Roman" w:cs="Times New Roman"/>
                <w:color w:val="000000"/>
                <w:sz w:val="18"/>
                <w:szCs w:val="18"/>
                <w:lang w:val="es-MX"/>
              </w:rPr>
              <w:t>values</w:t>
            </w:r>
            <w:proofErr w:type="spellEnd"/>
            <w:r w:rsidRPr="00F46220">
              <w:rPr>
                <w:rFonts w:ascii="Times New Roman" w:eastAsia="Times New Roman" w:hAnsi="Times New Roman" w:cs="Times New Roman"/>
                <w:color w:val="000000"/>
                <w:sz w:val="18"/>
                <w:szCs w:val="18"/>
                <w:lang w:val="es-MX"/>
              </w:rPr>
              <w:t xml:space="preserve"> para rechazar </w:t>
            </w:r>
            <w:proofErr w:type="gramStart"/>
            <w:r w:rsidRPr="00F46220">
              <w:rPr>
                <w:rFonts w:ascii="Times New Roman" w:eastAsia="Times New Roman" w:hAnsi="Times New Roman" w:cs="Times New Roman"/>
                <w:color w:val="000000"/>
                <w:sz w:val="18"/>
                <w:szCs w:val="18"/>
                <w:lang w:val="es-MX"/>
              </w:rPr>
              <w:t>la Ho</w:t>
            </w:r>
            <w:proofErr w:type="gramEnd"/>
            <w:r w:rsidRPr="00F46220">
              <w:rPr>
                <w:rFonts w:ascii="Times New Roman" w:eastAsia="Times New Roman" w:hAnsi="Times New Roman" w:cs="Times New Roman"/>
                <w:color w:val="000000"/>
                <w:sz w:val="18"/>
                <w:szCs w:val="18"/>
                <w:lang w:val="es-MX"/>
              </w:rPr>
              <w:t>. En azul se resaltan las pruebas en las que se considera que la serie tiene una raíz unitaria. El p-</w:t>
            </w:r>
            <w:proofErr w:type="spellStart"/>
            <w:r w:rsidRPr="00F46220">
              <w:rPr>
                <w:rFonts w:ascii="Times New Roman" w:eastAsia="Times New Roman" w:hAnsi="Times New Roman" w:cs="Times New Roman"/>
                <w:color w:val="000000"/>
                <w:sz w:val="18"/>
                <w:szCs w:val="18"/>
                <w:lang w:val="es-MX"/>
              </w:rPr>
              <w:t>value</w:t>
            </w:r>
            <w:proofErr w:type="spellEnd"/>
            <w:r w:rsidRPr="00F46220">
              <w:rPr>
                <w:rFonts w:ascii="Times New Roman" w:eastAsia="Times New Roman" w:hAnsi="Times New Roman" w:cs="Times New Roman"/>
                <w:color w:val="000000"/>
                <w:sz w:val="18"/>
                <w:szCs w:val="18"/>
                <w:lang w:val="es-MX"/>
              </w:rPr>
              <w:t xml:space="preserve"> entre corchetes se refiere a las pruebas de </w:t>
            </w:r>
            <w:proofErr w:type="spellStart"/>
            <w:r w:rsidRPr="00F46220">
              <w:rPr>
                <w:rFonts w:ascii="Times New Roman" w:eastAsia="Times New Roman" w:hAnsi="Times New Roman" w:cs="Times New Roman"/>
                <w:color w:val="000000"/>
                <w:sz w:val="18"/>
                <w:szCs w:val="18"/>
                <w:lang w:val="es-MX"/>
              </w:rPr>
              <w:t>raìz</w:t>
            </w:r>
            <w:proofErr w:type="spellEnd"/>
            <w:r w:rsidRPr="00F46220">
              <w:rPr>
                <w:rFonts w:ascii="Times New Roman" w:eastAsia="Times New Roman" w:hAnsi="Times New Roman" w:cs="Times New Roman"/>
                <w:color w:val="000000"/>
                <w:sz w:val="18"/>
                <w:szCs w:val="18"/>
                <w:lang w:val="es-MX"/>
              </w:rPr>
              <w:t xml:space="preserve"> unitaria con las primeras diferencias cada serie. </w:t>
            </w:r>
          </w:p>
        </w:tc>
      </w:tr>
    </w:tbl>
    <w:p w14:paraId="0FA6B14B" w14:textId="77777777" w:rsidR="00346489" w:rsidRDefault="00346489" w:rsidP="003149DF">
      <w:pPr>
        <w:spacing w:before="240" w:after="0" w:line="276" w:lineRule="auto"/>
        <w:rPr>
          <w:rFonts w:ascii="Times New Roman" w:eastAsia="Times New Roman" w:hAnsi="Times New Roman" w:cs="Times New Roman"/>
          <w:b/>
          <w:bCs/>
          <w:color w:val="000000"/>
          <w:sz w:val="24"/>
          <w:szCs w:val="24"/>
          <w:lang w:val="es-ES"/>
        </w:rPr>
      </w:pPr>
    </w:p>
    <w:p w14:paraId="6C9DD622" w14:textId="77777777" w:rsidR="00346489" w:rsidRDefault="00346489">
      <w:pPr>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br w:type="page"/>
      </w:r>
    </w:p>
    <w:p w14:paraId="79015878" w14:textId="77777777" w:rsidR="00346489" w:rsidRDefault="00346489" w:rsidP="003149DF">
      <w:pPr>
        <w:spacing w:before="240" w:after="0" w:line="276" w:lineRule="auto"/>
        <w:rPr>
          <w:rFonts w:ascii="Times New Roman" w:eastAsia="Times New Roman" w:hAnsi="Times New Roman" w:cs="Times New Roman"/>
          <w:b/>
          <w:bCs/>
          <w:color w:val="000000"/>
          <w:sz w:val="24"/>
          <w:szCs w:val="24"/>
          <w:lang w:val="es-ES"/>
        </w:rPr>
        <w:sectPr w:rsidR="00346489" w:rsidSect="00346489">
          <w:footnotePr>
            <w:numFmt w:val="lowerLetter"/>
          </w:footnotePr>
          <w:type w:val="continuous"/>
          <w:pgSz w:w="15840" w:h="12240" w:orient="landscape"/>
          <w:pgMar w:top="1699" w:right="1411" w:bottom="1699" w:left="1411" w:header="706" w:footer="706" w:gutter="0"/>
          <w:cols w:space="708"/>
          <w:titlePg/>
          <w:docGrid w:linePitch="360"/>
        </w:sectPr>
      </w:pPr>
    </w:p>
    <w:p w14:paraId="3B0F7882" w14:textId="6D6C90F1" w:rsidR="00AE660E" w:rsidRPr="003149DF" w:rsidRDefault="00843FE9" w:rsidP="003149DF">
      <w:pPr>
        <w:spacing w:before="240" w:after="0" w:line="276" w:lineRule="auto"/>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lastRenderedPageBreak/>
        <w:t>A</w:t>
      </w:r>
      <w:r w:rsidR="00AE660E" w:rsidRPr="003149DF">
        <w:rPr>
          <w:rFonts w:ascii="Times New Roman" w:hAnsi="Times New Roman" w:cs="Times New Roman"/>
          <w:b/>
          <w:sz w:val="24"/>
          <w:szCs w:val="24"/>
          <w:lang w:val="es-MX"/>
        </w:rPr>
        <w:t>3</w:t>
      </w:r>
      <w:r w:rsidR="003B0630">
        <w:rPr>
          <w:rFonts w:ascii="Times New Roman" w:hAnsi="Times New Roman" w:cs="Times New Roman"/>
          <w:b/>
          <w:sz w:val="24"/>
          <w:szCs w:val="24"/>
          <w:lang w:val="es-MX"/>
        </w:rPr>
        <w:t>.</w:t>
      </w:r>
      <w:r w:rsidR="00AE660E" w:rsidRPr="003149DF">
        <w:rPr>
          <w:rFonts w:ascii="Times New Roman" w:hAnsi="Times New Roman" w:cs="Times New Roman"/>
          <w:b/>
          <w:sz w:val="24"/>
          <w:szCs w:val="24"/>
          <w:lang w:val="es-MX"/>
        </w:rPr>
        <w:t xml:space="preserve"> </w:t>
      </w:r>
      <w:r w:rsidR="00AE660E" w:rsidRPr="003149DF">
        <w:rPr>
          <w:rFonts w:ascii="Times New Roman" w:eastAsia="Times New Roman" w:hAnsi="Times New Roman" w:cs="Times New Roman"/>
          <w:b/>
          <w:bCs/>
          <w:color w:val="000000"/>
          <w:sz w:val="24"/>
          <w:szCs w:val="24"/>
          <w:lang w:val="es-ES"/>
        </w:rPr>
        <w:t xml:space="preserve">Prueba de </w:t>
      </w:r>
      <w:proofErr w:type="spellStart"/>
      <w:r w:rsidR="00AE660E" w:rsidRPr="003149DF">
        <w:rPr>
          <w:rFonts w:ascii="Times New Roman" w:eastAsia="Times New Roman" w:hAnsi="Times New Roman" w:cs="Times New Roman"/>
          <w:b/>
          <w:bCs/>
          <w:color w:val="000000"/>
          <w:sz w:val="24"/>
          <w:szCs w:val="24"/>
          <w:lang w:val="es-ES"/>
        </w:rPr>
        <w:t>cointegración</w:t>
      </w:r>
      <w:proofErr w:type="spellEnd"/>
    </w:p>
    <w:p w14:paraId="5B8ED743" w14:textId="0C363D03" w:rsidR="00AE660E" w:rsidRPr="003149DF" w:rsidRDefault="003B0630" w:rsidP="003149DF">
      <w:pPr>
        <w:autoSpaceDE w:val="0"/>
        <w:autoSpaceDN w:val="0"/>
        <w:adjustRightInd w:val="0"/>
        <w:spacing w:before="240"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realizar la prueba de </w:t>
      </w:r>
      <w:proofErr w:type="spellStart"/>
      <w:r>
        <w:rPr>
          <w:rFonts w:ascii="Times New Roman" w:hAnsi="Times New Roman" w:cs="Times New Roman"/>
          <w:sz w:val="24"/>
          <w:szCs w:val="24"/>
          <w:lang w:val="es-ES"/>
        </w:rPr>
        <w:t>cointegración</w:t>
      </w:r>
      <w:proofErr w:type="spellEnd"/>
      <w:r>
        <w:rPr>
          <w:rFonts w:ascii="Times New Roman" w:hAnsi="Times New Roman" w:cs="Times New Roman"/>
          <w:sz w:val="24"/>
          <w:szCs w:val="24"/>
          <w:lang w:val="es-ES"/>
        </w:rPr>
        <w:t xml:space="preserve"> e</w:t>
      </w:r>
      <w:r w:rsidR="00AE660E" w:rsidRPr="003149DF">
        <w:rPr>
          <w:rFonts w:ascii="Times New Roman" w:hAnsi="Times New Roman" w:cs="Times New Roman"/>
          <w:sz w:val="24"/>
          <w:szCs w:val="24"/>
          <w:lang w:val="es-ES"/>
        </w:rPr>
        <w:t>specificamos un vect</w:t>
      </w:r>
      <w:r>
        <w:rPr>
          <w:rFonts w:ascii="Times New Roman" w:hAnsi="Times New Roman" w:cs="Times New Roman"/>
          <w:sz w:val="24"/>
          <w:szCs w:val="24"/>
          <w:lang w:val="es-ES"/>
        </w:rPr>
        <w:t xml:space="preserve">or </w:t>
      </w:r>
      <w:proofErr w:type="spellStart"/>
      <w:r>
        <w:rPr>
          <w:rFonts w:ascii="Times New Roman" w:hAnsi="Times New Roman" w:cs="Times New Roman"/>
          <w:sz w:val="24"/>
          <w:szCs w:val="24"/>
          <w:lang w:val="es-ES"/>
        </w:rPr>
        <w:t>autorregresivo</w:t>
      </w:r>
      <w:proofErr w:type="spellEnd"/>
      <w:r>
        <w:rPr>
          <w:rFonts w:ascii="Times New Roman" w:hAnsi="Times New Roman" w:cs="Times New Roman"/>
          <w:sz w:val="24"/>
          <w:szCs w:val="24"/>
          <w:lang w:val="es-ES"/>
        </w:rPr>
        <w:t xml:space="preserve"> de orden tres, considerando que las series tienen</w:t>
      </w:r>
      <w:r w:rsidR="00AE660E" w:rsidRPr="003149DF">
        <w:rPr>
          <w:rFonts w:ascii="Times New Roman" w:hAnsi="Times New Roman" w:cs="Times New Roman"/>
          <w:sz w:val="24"/>
          <w:szCs w:val="24"/>
          <w:lang w:val="es-ES"/>
        </w:rPr>
        <w:t xml:space="preserve"> intercepto y tendencia. Tanto en la prueba de la traza como l</w:t>
      </w:r>
      <w:r>
        <w:rPr>
          <w:rFonts w:ascii="Times New Roman" w:hAnsi="Times New Roman" w:cs="Times New Roman"/>
          <w:sz w:val="24"/>
          <w:szCs w:val="24"/>
          <w:lang w:val="es-ES"/>
        </w:rPr>
        <w:t>a</w:t>
      </w:r>
      <w:r w:rsidR="00AE660E" w:rsidRPr="003149DF">
        <w:rPr>
          <w:rFonts w:ascii="Times New Roman" w:hAnsi="Times New Roman" w:cs="Times New Roman"/>
          <w:sz w:val="24"/>
          <w:szCs w:val="24"/>
          <w:lang w:val="es-ES"/>
        </w:rPr>
        <w:t xml:space="preserve"> del máximo </w:t>
      </w:r>
      <w:proofErr w:type="spellStart"/>
      <w:r w:rsidR="00AE660E" w:rsidRPr="003149DF">
        <w:rPr>
          <w:rFonts w:ascii="Times New Roman" w:hAnsi="Times New Roman" w:cs="Times New Roman"/>
          <w:sz w:val="24"/>
          <w:szCs w:val="24"/>
          <w:lang w:val="es-ES"/>
        </w:rPr>
        <w:t>eigenvalor</w:t>
      </w:r>
      <w:proofErr w:type="spellEnd"/>
      <w:r w:rsidR="00AE660E" w:rsidRPr="003149DF">
        <w:rPr>
          <w:rFonts w:ascii="Times New Roman" w:hAnsi="Times New Roman" w:cs="Times New Roman"/>
          <w:sz w:val="24"/>
          <w:szCs w:val="24"/>
          <w:lang w:val="es-ES"/>
        </w:rPr>
        <w:t xml:space="preserve">, se rechaza la hipótesis nula de cero vectores de </w:t>
      </w:r>
      <w:proofErr w:type="spellStart"/>
      <w:r w:rsidR="00AE660E" w:rsidRPr="003149DF">
        <w:rPr>
          <w:rFonts w:ascii="Times New Roman" w:hAnsi="Times New Roman" w:cs="Times New Roman"/>
          <w:sz w:val="24"/>
          <w:szCs w:val="24"/>
          <w:lang w:val="es-ES"/>
        </w:rPr>
        <w:t>cointegración</w:t>
      </w:r>
      <w:proofErr w:type="spellEnd"/>
      <w:r w:rsidR="00AE660E" w:rsidRPr="003149DF">
        <w:rPr>
          <w:rFonts w:ascii="Times New Roman" w:hAnsi="Times New Roman" w:cs="Times New Roman"/>
          <w:sz w:val="24"/>
          <w:szCs w:val="24"/>
          <w:lang w:val="es-ES"/>
        </w:rPr>
        <w:t xml:space="preserve"> contra la alternativa de uno o dos vectores de </w:t>
      </w:r>
      <w:proofErr w:type="spellStart"/>
      <w:r w:rsidR="00AE660E" w:rsidRPr="003149DF">
        <w:rPr>
          <w:rFonts w:ascii="Times New Roman" w:hAnsi="Times New Roman" w:cs="Times New Roman"/>
          <w:sz w:val="24"/>
          <w:szCs w:val="24"/>
          <w:lang w:val="es-ES"/>
        </w:rPr>
        <w:t>cointegración</w:t>
      </w:r>
      <w:proofErr w:type="spellEnd"/>
      <w:r w:rsidR="00AE660E" w:rsidRPr="003149DF">
        <w:rPr>
          <w:rFonts w:ascii="Times New Roman" w:hAnsi="Times New Roman" w:cs="Times New Roman"/>
          <w:sz w:val="24"/>
          <w:szCs w:val="24"/>
          <w:lang w:val="es-ES"/>
        </w:rPr>
        <w:t xml:space="preserve">, con un nivel de </w:t>
      </w:r>
      <w:r w:rsidR="009F28D9">
        <w:rPr>
          <w:rFonts w:ascii="Times New Roman" w:hAnsi="Times New Roman" w:cs="Times New Roman"/>
          <w:sz w:val="24"/>
          <w:szCs w:val="24"/>
          <w:lang w:val="es-ES"/>
        </w:rPr>
        <w:t>significancia</w:t>
      </w:r>
      <w:r w:rsidR="00AE660E" w:rsidRPr="003149DF">
        <w:rPr>
          <w:rFonts w:ascii="Times New Roman" w:hAnsi="Times New Roman" w:cs="Times New Roman"/>
          <w:sz w:val="24"/>
          <w:szCs w:val="24"/>
          <w:lang w:val="es-ES"/>
        </w:rPr>
        <w:t xml:space="preserve"> del 5%.</w:t>
      </w:r>
    </w:p>
    <w:tbl>
      <w:tblPr>
        <w:tblW w:w="8076" w:type="dxa"/>
        <w:jc w:val="center"/>
        <w:tblLook w:val="04A0" w:firstRow="1" w:lastRow="0" w:firstColumn="1" w:lastColumn="0" w:noHBand="0" w:noVBand="1"/>
      </w:tblPr>
      <w:tblGrid>
        <w:gridCol w:w="1556"/>
        <w:gridCol w:w="1712"/>
        <w:gridCol w:w="1548"/>
        <w:gridCol w:w="1712"/>
        <w:gridCol w:w="1548"/>
      </w:tblGrid>
      <w:tr w:rsidR="00426372" w:rsidRPr="001D1DC1" w14:paraId="626D8120" w14:textId="77777777" w:rsidTr="00426372">
        <w:trPr>
          <w:trHeight w:val="300"/>
          <w:jc w:val="center"/>
        </w:trPr>
        <w:tc>
          <w:tcPr>
            <w:tcW w:w="8076" w:type="dxa"/>
            <w:gridSpan w:val="5"/>
            <w:tcBorders>
              <w:top w:val="nil"/>
              <w:left w:val="nil"/>
              <w:bottom w:val="single" w:sz="4" w:space="0" w:color="auto"/>
              <w:right w:val="nil"/>
            </w:tcBorders>
            <w:shd w:val="clear" w:color="auto" w:fill="auto"/>
            <w:noWrap/>
            <w:vAlign w:val="center"/>
            <w:hideMark/>
          </w:tcPr>
          <w:p w14:paraId="36DD4A05" w14:textId="77A06898" w:rsidR="00426372" w:rsidRPr="00426372" w:rsidRDefault="0017078A" w:rsidP="0017078A">
            <w:pPr>
              <w:spacing w:after="0" w:line="240" w:lineRule="auto"/>
              <w:jc w:val="center"/>
              <w:rPr>
                <w:rFonts w:ascii="Times New Roman" w:eastAsia="Times New Roman" w:hAnsi="Times New Roman" w:cs="Times New Roman"/>
                <w:b/>
                <w:bCs/>
                <w:color w:val="000000"/>
                <w:lang w:val="es-MX"/>
              </w:rPr>
            </w:pPr>
            <w:r>
              <w:rPr>
                <w:rFonts w:ascii="Times New Roman" w:eastAsia="Times New Roman" w:hAnsi="Times New Roman" w:cs="Times New Roman"/>
                <w:b/>
                <w:bCs/>
                <w:color w:val="000000"/>
                <w:lang w:val="es-MX"/>
              </w:rPr>
              <w:t>Cuadro</w:t>
            </w:r>
            <w:r w:rsidR="00426372" w:rsidRPr="00426372">
              <w:rPr>
                <w:rFonts w:ascii="Times New Roman" w:eastAsia="Times New Roman" w:hAnsi="Times New Roman" w:cs="Times New Roman"/>
                <w:b/>
                <w:bCs/>
                <w:color w:val="000000"/>
                <w:lang w:val="es-MX"/>
              </w:rPr>
              <w:t xml:space="preserve"> A2. Prueba de </w:t>
            </w:r>
            <w:proofErr w:type="spellStart"/>
            <w:r w:rsidR="00426372" w:rsidRPr="00426372">
              <w:rPr>
                <w:rFonts w:ascii="Times New Roman" w:eastAsia="Times New Roman" w:hAnsi="Times New Roman" w:cs="Times New Roman"/>
                <w:b/>
                <w:bCs/>
                <w:color w:val="000000"/>
                <w:lang w:val="es-MX"/>
              </w:rPr>
              <w:t>cointegración</w:t>
            </w:r>
            <w:proofErr w:type="spellEnd"/>
            <w:r w:rsidR="00426372" w:rsidRPr="00426372">
              <w:rPr>
                <w:rFonts w:ascii="Times New Roman" w:eastAsia="Times New Roman" w:hAnsi="Times New Roman" w:cs="Times New Roman"/>
                <w:b/>
                <w:bCs/>
                <w:color w:val="000000"/>
                <w:lang w:val="es-MX"/>
              </w:rPr>
              <w:t xml:space="preserve"> de </w:t>
            </w:r>
            <w:proofErr w:type="spellStart"/>
            <w:r w:rsidR="00426372" w:rsidRPr="00426372">
              <w:rPr>
                <w:rFonts w:ascii="Times New Roman" w:eastAsia="Times New Roman" w:hAnsi="Times New Roman" w:cs="Times New Roman"/>
                <w:b/>
                <w:bCs/>
                <w:color w:val="000000"/>
                <w:lang w:val="es-MX"/>
              </w:rPr>
              <w:t>Johansen</w:t>
            </w:r>
            <w:proofErr w:type="spellEnd"/>
          </w:p>
        </w:tc>
      </w:tr>
      <w:tr w:rsidR="00426372" w:rsidRPr="00426372" w14:paraId="755444DD" w14:textId="77777777" w:rsidTr="00426372">
        <w:trPr>
          <w:trHeight w:val="600"/>
          <w:jc w:val="center"/>
        </w:trPr>
        <w:tc>
          <w:tcPr>
            <w:tcW w:w="1556" w:type="dxa"/>
            <w:vMerge w:val="restart"/>
            <w:tcBorders>
              <w:top w:val="nil"/>
              <w:left w:val="nil"/>
              <w:bottom w:val="single" w:sz="4" w:space="0" w:color="000000"/>
              <w:right w:val="nil"/>
            </w:tcBorders>
            <w:shd w:val="clear" w:color="auto" w:fill="auto"/>
            <w:vAlign w:val="center"/>
            <w:hideMark/>
          </w:tcPr>
          <w:p w14:paraId="1DFF8444"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 xml:space="preserve">Ho: </w:t>
            </w:r>
            <w:proofErr w:type="spellStart"/>
            <w:r w:rsidRPr="00426372">
              <w:rPr>
                <w:rFonts w:ascii="Times New Roman" w:eastAsia="Times New Roman" w:hAnsi="Times New Roman" w:cs="Times New Roman"/>
                <w:color w:val="000000"/>
              </w:rPr>
              <w:t>Número</w:t>
            </w:r>
            <w:proofErr w:type="spellEnd"/>
            <w:r w:rsidRPr="00426372">
              <w:rPr>
                <w:rFonts w:ascii="Times New Roman" w:eastAsia="Times New Roman" w:hAnsi="Times New Roman" w:cs="Times New Roman"/>
                <w:color w:val="000000"/>
              </w:rPr>
              <w:t xml:space="preserve"> de </w:t>
            </w:r>
            <w:proofErr w:type="spellStart"/>
            <w:r w:rsidRPr="00426372">
              <w:rPr>
                <w:rFonts w:ascii="Times New Roman" w:eastAsia="Times New Roman" w:hAnsi="Times New Roman" w:cs="Times New Roman"/>
                <w:color w:val="000000"/>
              </w:rPr>
              <w:t>ecuaciones</w:t>
            </w:r>
            <w:proofErr w:type="spellEnd"/>
          </w:p>
        </w:tc>
        <w:tc>
          <w:tcPr>
            <w:tcW w:w="3260" w:type="dxa"/>
            <w:gridSpan w:val="2"/>
            <w:tcBorders>
              <w:top w:val="single" w:sz="4" w:space="0" w:color="auto"/>
              <w:left w:val="nil"/>
              <w:bottom w:val="single" w:sz="4" w:space="0" w:color="auto"/>
              <w:right w:val="nil"/>
            </w:tcBorders>
            <w:shd w:val="clear" w:color="auto" w:fill="auto"/>
            <w:vAlign w:val="center"/>
            <w:hideMark/>
          </w:tcPr>
          <w:p w14:paraId="6E81DDCC" w14:textId="77777777" w:rsidR="00426372" w:rsidRPr="00426372" w:rsidRDefault="00426372" w:rsidP="00426372">
            <w:pPr>
              <w:spacing w:after="0" w:line="240" w:lineRule="auto"/>
              <w:jc w:val="center"/>
              <w:rPr>
                <w:rFonts w:ascii="Times New Roman" w:eastAsia="Times New Roman" w:hAnsi="Times New Roman" w:cs="Times New Roman"/>
                <w:color w:val="000000"/>
              </w:rPr>
            </w:pPr>
            <w:proofErr w:type="spellStart"/>
            <w:r w:rsidRPr="00426372">
              <w:rPr>
                <w:rFonts w:ascii="Times New Roman" w:eastAsia="Times New Roman" w:hAnsi="Times New Roman" w:cs="Times New Roman"/>
                <w:color w:val="000000"/>
              </w:rPr>
              <w:t>Prueba</w:t>
            </w:r>
            <w:proofErr w:type="spellEnd"/>
            <w:r w:rsidRPr="00426372">
              <w:rPr>
                <w:rFonts w:ascii="Times New Roman" w:eastAsia="Times New Roman" w:hAnsi="Times New Roman" w:cs="Times New Roman"/>
                <w:color w:val="000000"/>
              </w:rPr>
              <w:t xml:space="preserve"> del </w:t>
            </w:r>
            <w:proofErr w:type="spellStart"/>
            <w:r w:rsidRPr="00426372">
              <w:rPr>
                <w:rFonts w:ascii="Times New Roman" w:eastAsia="Times New Roman" w:hAnsi="Times New Roman" w:cs="Times New Roman"/>
                <w:color w:val="000000"/>
              </w:rPr>
              <w:t>máximo</w:t>
            </w:r>
            <w:proofErr w:type="spellEnd"/>
            <w:r w:rsidRPr="00426372">
              <w:rPr>
                <w:rFonts w:ascii="Times New Roman" w:eastAsia="Times New Roman" w:hAnsi="Times New Roman" w:cs="Times New Roman"/>
                <w:color w:val="000000"/>
              </w:rPr>
              <w:t xml:space="preserve"> </w:t>
            </w:r>
            <w:proofErr w:type="spellStart"/>
            <w:r w:rsidRPr="00426372">
              <w:rPr>
                <w:rFonts w:ascii="Times New Roman" w:eastAsia="Times New Roman" w:hAnsi="Times New Roman" w:cs="Times New Roman"/>
                <w:color w:val="000000"/>
              </w:rPr>
              <w:t>Eigenvalor</w:t>
            </w:r>
            <w:proofErr w:type="spellEnd"/>
          </w:p>
        </w:tc>
        <w:tc>
          <w:tcPr>
            <w:tcW w:w="3260" w:type="dxa"/>
            <w:gridSpan w:val="2"/>
            <w:tcBorders>
              <w:top w:val="single" w:sz="4" w:space="0" w:color="auto"/>
              <w:left w:val="nil"/>
              <w:bottom w:val="single" w:sz="4" w:space="0" w:color="auto"/>
              <w:right w:val="nil"/>
            </w:tcBorders>
            <w:shd w:val="clear" w:color="auto" w:fill="auto"/>
            <w:vAlign w:val="center"/>
            <w:hideMark/>
          </w:tcPr>
          <w:p w14:paraId="0726C4B0" w14:textId="77777777" w:rsidR="00426372" w:rsidRPr="00426372" w:rsidRDefault="00426372" w:rsidP="00426372">
            <w:pPr>
              <w:spacing w:after="0" w:line="240" w:lineRule="auto"/>
              <w:jc w:val="center"/>
              <w:rPr>
                <w:rFonts w:ascii="Times New Roman" w:eastAsia="Times New Roman" w:hAnsi="Times New Roman" w:cs="Times New Roman"/>
                <w:color w:val="000000"/>
              </w:rPr>
            </w:pPr>
            <w:proofErr w:type="spellStart"/>
            <w:r w:rsidRPr="00426372">
              <w:rPr>
                <w:rFonts w:ascii="Times New Roman" w:eastAsia="Times New Roman" w:hAnsi="Times New Roman" w:cs="Times New Roman"/>
                <w:color w:val="000000"/>
              </w:rPr>
              <w:t>Prueba</w:t>
            </w:r>
            <w:proofErr w:type="spellEnd"/>
            <w:r w:rsidRPr="00426372">
              <w:rPr>
                <w:rFonts w:ascii="Times New Roman" w:eastAsia="Times New Roman" w:hAnsi="Times New Roman" w:cs="Times New Roman"/>
                <w:color w:val="000000"/>
              </w:rPr>
              <w:t xml:space="preserve"> de la </w:t>
            </w:r>
            <w:proofErr w:type="spellStart"/>
            <w:r w:rsidRPr="00426372">
              <w:rPr>
                <w:rFonts w:ascii="Times New Roman" w:eastAsia="Times New Roman" w:hAnsi="Times New Roman" w:cs="Times New Roman"/>
                <w:color w:val="000000"/>
              </w:rPr>
              <w:t>Traza</w:t>
            </w:r>
            <w:proofErr w:type="spellEnd"/>
          </w:p>
        </w:tc>
      </w:tr>
      <w:tr w:rsidR="00426372" w:rsidRPr="00426372" w14:paraId="54649C58" w14:textId="77777777" w:rsidTr="00426372">
        <w:trPr>
          <w:trHeight w:val="330"/>
          <w:jc w:val="center"/>
        </w:trPr>
        <w:tc>
          <w:tcPr>
            <w:tcW w:w="1556" w:type="dxa"/>
            <w:vMerge/>
            <w:tcBorders>
              <w:top w:val="nil"/>
              <w:left w:val="nil"/>
              <w:bottom w:val="single" w:sz="4" w:space="0" w:color="000000"/>
              <w:right w:val="nil"/>
            </w:tcBorders>
            <w:vAlign w:val="center"/>
            <w:hideMark/>
          </w:tcPr>
          <w:p w14:paraId="3CE2C394" w14:textId="77777777" w:rsidR="00426372" w:rsidRPr="00426372" w:rsidRDefault="00426372" w:rsidP="00426372">
            <w:pPr>
              <w:spacing w:after="0" w:line="240" w:lineRule="auto"/>
              <w:rPr>
                <w:rFonts w:ascii="Times New Roman" w:eastAsia="Times New Roman" w:hAnsi="Times New Roman" w:cs="Times New Roman"/>
                <w:color w:val="000000"/>
              </w:rPr>
            </w:pPr>
          </w:p>
        </w:tc>
        <w:tc>
          <w:tcPr>
            <w:tcW w:w="1712" w:type="dxa"/>
            <w:tcBorders>
              <w:top w:val="nil"/>
              <w:left w:val="nil"/>
              <w:bottom w:val="single" w:sz="4" w:space="0" w:color="auto"/>
              <w:right w:val="nil"/>
            </w:tcBorders>
            <w:shd w:val="clear" w:color="auto" w:fill="auto"/>
            <w:vAlign w:val="center"/>
            <w:hideMark/>
          </w:tcPr>
          <w:p w14:paraId="6275D0D1" w14:textId="77777777" w:rsidR="00426372" w:rsidRPr="00426372" w:rsidRDefault="00426372" w:rsidP="00426372">
            <w:pPr>
              <w:spacing w:after="0" w:line="240" w:lineRule="auto"/>
              <w:jc w:val="center"/>
              <w:rPr>
                <w:rFonts w:ascii="Times New Roman" w:eastAsia="Times New Roman" w:hAnsi="Times New Roman" w:cs="Times New Roman"/>
                <w:color w:val="000000"/>
              </w:rPr>
            </w:pPr>
            <w:proofErr w:type="spellStart"/>
            <w:r w:rsidRPr="00426372">
              <w:rPr>
                <w:rFonts w:ascii="Times New Roman" w:eastAsia="Times New Roman" w:hAnsi="Times New Roman" w:cs="Times New Roman"/>
                <w:color w:val="000000"/>
              </w:rPr>
              <w:t>Estadístico</w:t>
            </w:r>
            <w:proofErr w:type="spellEnd"/>
          </w:p>
        </w:tc>
        <w:tc>
          <w:tcPr>
            <w:tcW w:w="1548" w:type="dxa"/>
            <w:tcBorders>
              <w:top w:val="nil"/>
              <w:left w:val="nil"/>
              <w:bottom w:val="single" w:sz="4" w:space="0" w:color="auto"/>
              <w:right w:val="nil"/>
            </w:tcBorders>
            <w:shd w:val="clear" w:color="auto" w:fill="auto"/>
            <w:vAlign w:val="center"/>
            <w:hideMark/>
          </w:tcPr>
          <w:p w14:paraId="5CD8C9C6"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 xml:space="preserve">Valor </w:t>
            </w:r>
            <w:proofErr w:type="spellStart"/>
            <w:r w:rsidRPr="00426372">
              <w:rPr>
                <w:rFonts w:ascii="Times New Roman" w:eastAsia="Times New Roman" w:hAnsi="Times New Roman" w:cs="Times New Roman"/>
                <w:color w:val="000000"/>
              </w:rPr>
              <w:t>Crítico</w:t>
            </w:r>
            <w:proofErr w:type="spellEnd"/>
          </w:p>
        </w:tc>
        <w:tc>
          <w:tcPr>
            <w:tcW w:w="1712" w:type="dxa"/>
            <w:tcBorders>
              <w:top w:val="nil"/>
              <w:left w:val="nil"/>
              <w:bottom w:val="single" w:sz="4" w:space="0" w:color="auto"/>
              <w:right w:val="nil"/>
            </w:tcBorders>
            <w:shd w:val="clear" w:color="auto" w:fill="auto"/>
            <w:vAlign w:val="center"/>
            <w:hideMark/>
          </w:tcPr>
          <w:p w14:paraId="03C1A7B2" w14:textId="77777777" w:rsidR="00426372" w:rsidRPr="00426372" w:rsidRDefault="00426372" w:rsidP="00426372">
            <w:pPr>
              <w:spacing w:after="0" w:line="240" w:lineRule="auto"/>
              <w:jc w:val="center"/>
              <w:rPr>
                <w:rFonts w:ascii="Times New Roman" w:eastAsia="Times New Roman" w:hAnsi="Times New Roman" w:cs="Times New Roman"/>
                <w:color w:val="000000"/>
              </w:rPr>
            </w:pPr>
            <w:proofErr w:type="spellStart"/>
            <w:r w:rsidRPr="00426372">
              <w:rPr>
                <w:rFonts w:ascii="Times New Roman" w:eastAsia="Times New Roman" w:hAnsi="Times New Roman" w:cs="Times New Roman"/>
                <w:color w:val="000000"/>
              </w:rPr>
              <w:t>Estadístico</w:t>
            </w:r>
            <w:proofErr w:type="spellEnd"/>
          </w:p>
        </w:tc>
        <w:tc>
          <w:tcPr>
            <w:tcW w:w="1548" w:type="dxa"/>
            <w:tcBorders>
              <w:top w:val="nil"/>
              <w:left w:val="nil"/>
              <w:bottom w:val="single" w:sz="4" w:space="0" w:color="auto"/>
              <w:right w:val="nil"/>
            </w:tcBorders>
            <w:shd w:val="clear" w:color="auto" w:fill="auto"/>
            <w:vAlign w:val="center"/>
            <w:hideMark/>
          </w:tcPr>
          <w:p w14:paraId="374B0752"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 xml:space="preserve">Valor </w:t>
            </w:r>
            <w:proofErr w:type="spellStart"/>
            <w:r w:rsidRPr="00426372">
              <w:rPr>
                <w:rFonts w:ascii="Times New Roman" w:eastAsia="Times New Roman" w:hAnsi="Times New Roman" w:cs="Times New Roman"/>
                <w:color w:val="000000"/>
              </w:rPr>
              <w:t>Crítico</w:t>
            </w:r>
            <w:proofErr w:type="spellEnd"/>
          </w:p>
        </w:tc>
      </w:tr>
      <w:tr w:rsidR="00426372" w:rsidRPr="00426372" w14:paraId="6D6BA039" w14:textId="77777777" w:rsidTr="00426372">
        <w:trPr>
          <w:trHeight w:val="300"/>
          <w:jc w:val="center"/>
        </w:trPr>
        <w:tc>
          <w:tcPr>
            <w:tcW w:w="1556" w:type="dxa"/>
            <w:tcBorders>
              <w:top w:val="nil"/>
              <w:left w:val="nil"/>
              <w:bottom w:val="nil"/>
              <w:right w:val="nil"/>
            </w:tcBorders>
            <w:shd w:val="clear" w:color="auto" w:fill="auto"/>
            <w:vAlign w:val="center"/>
            <w:hideMark/>
          </w:tcPr>
          <w:p w14:paraId="32CEC7B7"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r=0</w:t>
            </w:r>
          </w:p>
        </w:tc>
        <w:tc>
          <w:tcPr>
            <w:tcW w:w="1712" w:type="dxa"/>
            <w:tcBorders>
              <w:top w:val="nil"/>
              <w:left w:val="nil"/>
              <w:bottom w:val="nil"/>
              <w:right w:val="nil"/>
            </w:tcBorders>
            <w:shd w:val="clear" w:color="auto" w:fill="auto"/>
            <w:noWrap/>
            <w:vAlign w:val="bottom"/>
            <w:hideMark/>
          </w:tcPr>
          <w:p w14:paraId="41D098F6"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41.7408*</w:t>
            </w:r>
          </w:p>
        </w:tc>
        <w:tc>
          <w:tcPr>
            <w:tcW w:w="1548" w:type="dxa"/>
            <w:tcBorders>
              <w:top w:val="nil"/>
              <w:left w:val="nil"/>
              <w:bottom w:val="nil"/>
              <w:right w:val="nil"/>
            </w:tcBorders>
            <w:shd w:val="clear" w:color="auto" w:fill="auto"/>
            <w:noWrap/>
            <w:vAlign w:val="bottom"/>
            <w:hideMark/>
          </w:tcPr>
          <w:p w14:paraId="7A88FB44"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25.8232</w:t>
            </w:r>
          </w:p>
        </w:tc>
        <w:tc>
          <w:tcPr>
            <w:tcW w:w="1712" w:type="dxa"/>
            <w:tcBorders>
              <w:top w:val="nil"/>
              <w:left w:val="nil"/>
              <w:bottom w:val="nil"/>
              <w:right w:val="nil"/>
            </w:tcBorders>
            <w:shd w:val="clear" w:color="auto" w:fill="auto"/>
            <w:noWrap/>
            <w:vAlign w:val="bottom"/>
            <w:hideMark/>
          </w:tcPr>
          <w:p w14:paraId="741C611A"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63.8705*</w:t>
            </w:r>
          </w:p>
        </w:tc>
        <w:tc>
          <w:tcPr>
            <w:tcW w:w="1548" w:type="dxa"/>
            <w:tcBorders>
              <w:top w:val="nil"/>
              <w:left w:val="nil"/>
              <w:bottom w:val="nil"/>
              <w:right w:val="nil"/>
            </w:tcBorders>
            <w:shd w:val="clear" w:color="auto" w:fill="auto"/>
            <w:noWrap/>
            <w:vAlign w:val="bottom"/>
            <w:hideMark/>
          </w:tcPr>
          <w:p w14:paraId="7FC616F5"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42.9153</w:t>
            </w:r>
          </w:p>
        </w:tc>
      </w:tr>
      <w:tr w:rsidR="00426372" w:rsidRPr="00426372" w14:paraId="6F70B972" w14:textId="77777777" w:rsidTr="00426372">
        <w:trPr>
          <w:trHeight w:val="300"/>
          <w:jc w:val="center"/>
        </w:trPr>
        <w:tc>
          <w:tcPr>
            <w:tcW w:w="1556" w:type="dxa"/>
            <w:tcBorders>
              <w:top w:val="nil"/>
              <w:left w:val="nil"/>
              <w:bottom w:val="nil"/>
              <w:right w:val="nil"/>
            </w:tcBorders>
            <w:shd w:val="clear" w:color="auto" w:fill="auto"/>
            <w:vAlign w:val="center"/>
            <w:hideMark/>
          </w:tcPr>
          <w:p w14:paraId="54EEA836"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r&lt;=1</w:t>
            </w:r>
          </w:p>
        </w:tc>
        <w:tc>
          <w:tcPr>
            <w:tcW w:w="1712" w:type="dxa"/>
            <w:tcBorders>
              <w:top w:val="nil"/>
              <w:left w:val="nil"/>
              <w:bottom w:val="nil"/>
              <w:right w:val="nil"/>
            </w:tcBorders>
            <w:shd w:val="clear" w:color="auto" w:fill="auto"/>
            <w:noWrap/>
            <w:vAlign w:val="bottom"/>
            <w:hideMark/>
          </w:tcPr>
          <w:p w14:paraId="62B8030C"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15.8573</w:t>
            </w:r>
          </w:p>
        </w:tc>
        <w:tc>
          <w:tcPr>
            <w:tcW w:w="1548" w:type="dxa"/>
            <w:tcBorders>
              <w:top w:val="nil"/>
              <w:left w:val="nil"/>
              <w:bottom w:val="nil"/>
              <w:right w:val="nil"/>
            </w:tcBorders>
            <w:shd w:val="clear" w:color="auto" w:fill="auto"/>
            <w:noWrap/>
            <w:vAlign w:val="bottom"/>
            <w:hideMark/>
          </w:tcPr>
          <w:p w14:paraId="4859BE9F"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19.3870</w:t>
            </w:r>
          </w:p>
        </w:tc>
        <w:tc>
          <w:tcPr>
            <w:tcW w:w="1712" w:type="dxa"/>
            <w:tcBorders>
              <w:top w:val="nil"/>
              <w:left w:val="nil"/>
              <w:bottom w:val="nil"/>
              <w:right w:val="nil"/>
            </w:tcBorders>
            <w:shd w:val="clear" w:color="auto" w:fill="auto"/>
            <w:noWrap/>
            <w:vAlign w:val="bottom"/>
            <w:hideMark/>
          </w:tcPr>
          <w:p w14:paraId="35F2BCBE"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22.1297</w:t>
            </w:r>
          </w:p>
        </w:tc>
        <w:tc>
          <w:tcPr>
            <w:tcW w:w="1548" w:type="dxa"/>
            <w:tcBorders>
              <w:top w:val="nil"/>
              <w:left w:val="nil"/>
              <w:bottom w:val="nil"/>
              <w:right w:val="nil"/>
            </w:tcBorders>
            <w:shd w:val="clear" w:color="auto" w:fill="auto"/>
            <w:noWrap/>
            <w:vAlign w:val="bottom"/>
            <w:hideMark/>
          </w:tcPr>
          <w:p w14:paraId="3C3F9CD7"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25.8721</w:t>
            </w:r>
          </w:p>
        </w:tc>
      </w:tr>
      <w:tr w:rsidR="00426372" w:rsidRPr="00426372" w14:paraId="6348DA59" w14:textId="77777777" w:rsidTr="00426372">
        <w:trPr>
          <w:trHeight w:val="300"/>
          <w:jc w:val="center"/>
        </w:trPr>
        <w:tc>
          <w:tcPr>
            <w:tcW w:w="1556" w:type="dxa"/>
            <w:tcBorders>
              <w:top w:val="nil"/>
              <w:left w:val="nil"/>
              <w:bottom w:val="single" w:sz="4" w:space="0" w:color="auto"/>
              <w:right w:val="nil"/>
            </w:tcBorders>
            <w:shd w:val="clear" w:color="auto" w:fill="auto"/>
            <w:vAlign w:val="center"/>
            <w:hideMark/>
          </w:tcPr>
          <w:p w14:paraId="52874658" w14:textId="77777777" w:rsidR="00426372" w:rsidRPr="00426372" w:rsidRDefault="00426372" w:rsidP="00426372">
            <w:pPr>
              <w:spacing w:after="0" w:line="240" w:lineRule="auto"/>
              <w:jc w:val="center"/>
              <w:rPr>
                <w:rFonts w:ascii="Times New Roman" w:eastAsia="Times New Roman" w:hAnsi="Times New Roman" w:cs="Times New Roman"/>
              </w:rPr>
            </w:pPr>
            <w:r w:rsidRPr="00426372">
              <w:rPr>
                <w:rFonts w:ascii="Times New Roman" w:eastAsia="Times New Roman" w:hAnsi="Times New Roman" w:cs="Times New Roman"/>
              </w:rPr>
              <w:t>r&lt;=2</w:t>
            </w:r>
          </w:p>
        </w:tc>
        <w:tc>
          <w:tcPr>
            <w:tcW w:w="1712" w:type="dxa"/>
            <w:tcBorders>
              <w:top w:val="nil"/>
              <w:left w:val="nil"/>
              <w:bottom w:val="single" w:sz="4" w:space="0" w:color="auto"/>
              <w:right w:val="nil"/>
            </w:tcBorders>
            <w:shd w:val="clear" w:color="auto" w:fill="auto"/>
            <w:noWrap/>
            <w:vAlign w:val="bottom"/>
            <w:hideMark/>
          </w:tcPr>
          <w:p w14:paraId="2AA28898"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6.2724</w:t>
            </w:r>
          </w:p>
        </w:tc>
        <w:tc>
          <w:tcPr>
            <w:tcW w:w="1548" w:type="dxa"/>
            <w:tcBorders>
              <w:top w:val="nil"/>
              <w:left w:val="nil"/>
              <w:bottom w:val="single" w:sz="4" w:space="0" w:color="auto"/>
              <w:right w:val="nil"/>
            </w:tcBorders>
            <w:shd w:val="clear" w:color="auto" w:fill="auto"/>
            <w:noWrap/>
            <w:vAlign w:val="bottom"/>
            <w:hideMark/>
          </w:tcPr>
          <w:p w14:paraId="385EF4E7"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12.5180</w:t>
            </w:r>
          </w:p>
        </w:tc>
        <w:tc>
          <w:tcPr>
            <w:tcW w:w="1712" w:type="dxa"/>
            <w:tcBorders>
              <w:top w:val="nil"/>
              <w:left w:val="nil"/>
              <w:bottom w:val="single" w:sz="4" w:space="0" w:color="auto"/>
              <w:right w:val="nil"/>
            </w:tcBorders>
            <w:shd w:val="clear" w:color="auto" w:fill="auto"/>
            <w:noWrap/>
            <w:vAlign w:val="bottom"/>
            <w:hideMark/>
          </w:tcPr>
          <w:p w14:paraId="2DE618E9"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6.2724</w:t>
            </w:r>
          </w:p>
        </w:tc>
        <w:tc>
          <w:tcPr>
            <w:tcW w:w="1548" w:type="dxa"/>
            <w:tcBorders>
              <w:top w:val="nil"/>
              <w:left w:val="nil"/>
              <w:bottom w:val="single" w:sz="4" w:space="0" w:color="auto"/>
              <w:right w:val="nil"/>
            </w:tcBorders>
            <w:shd w:val="clear" w:color="auto" w:fill="auto"/>
            <w:noWrap/>
            <w:vAlign w:val="bottom"/>
            <w:hideMark/>
          </w:tcPr>
          <w:p w14:paraId="6F56780F" w14:textId="77777777" w:rsidR="00426372" w:rsidRPr="00426372" w:rsidRDefault="00426372" w:rsidP="00426372">
            <w:pPr>
              <w:spacing w:after="0" w:line="240" w:lineRule="auto"/>
              <w:jc w:val="center"/>
              <w:rPr>
                <w:rFonts w:ascii="Times New Roman" w:eastAsia="Times New Roman" w:hAnsi="Times New Roman" w:cs="Times New Roman"/>
                <w:color w:val="000000"/>
              </w:rPr>
            </w:pPr>
            <w:r w:rsidRPr="00426372">
              <w:rPr>
                <w:rFonts w:ascii="Times New Roman" w:eastAsia="Times New Roman" w:hAnsi="Times New Roman" w:cs="Times New Roman"/>
                <w:color w:val="000000"/>
              </w:rPr>
              <w:t>12.5180</w:t>
            </w:r>
          </w:p>
        </w:tc>
      </w:tr>
      <w:tr w:rsidR="00426372" w:rsidRPr="001D1DC1" w14:paraId="3BBEEDEE" w14:textId="77777777" w:rsidTr="00426372">
        <w:trPr>
          <w:trHeight w:val="480"/>
          <w:jc w:val="center"/>
        </w:trPr>
        <w:tc>
          <w:tcPr>
            <w:tcW w:w="8076" w:type="dxa"/>
            <w:gridSpan w:val="5"/>
            <w:tcBorders>
              <w:top w:val="single" w:sz="4" w:space="0" w:color="auto"/>
              <w:left w:val="nil"/>
              <w:bottom w:val="nil"/>
              <w:right w:val="nil"/>
            </w:tcBorders>
            <w:shd w:val="clear" w:color="auto" w:fill="auto"/>
            <w:vAlign w:val="center"/>
            <w:hideMark/>
          </w:tcPr>
          <w:p w14:paraId="7CED6EC1" w14:textId="54BB6250" w:rsidR="00426372" w:rsidRPr="00426372" w:rsidRDefault="00426372" w:rsidP="00426372">
            <w:pPr>
              <w:spacing w:after="0" w:line="240" w:lineRule="auto"/>
              <w:rPr>
                <w:rFonts w:ascii="Times New Roman" w:eastAsia="Times New Roman" w:hAnsi="Times New Roman" w:cs="Times New Roman"/>
                <w:sz w:val="18"/>
                <w:szCs w:val="18"/>
                <w:lang w:val="es-MX"/>
              </w:rPr>
            </w:pPr>
            <w:r w:rsidRPr="00426372">
              <w:rPr>
                <w:rFonts w:ascii="Times New Roman" w:eastAsia="Times New Roman" w:hAnsi="Times New Roman" w:cs="Times New Roman"/>
                <w:sz w:val="18"/>
                <w:szCs w:val="18"/>
                <w:lang w:val="es-MX"/>
              </w:rPr>
              <w:t xml:space="preserve">Nota:  la prueba de </w:t>
            </w:r>
            <w:proofErr w:type="spellStart"/>
            <w:r w:rsidRPr="00426372">
              <w:rPr>
                <w:rFonts w:ascii="Times New Roman" w:eastAsia="Times New Roman" w:hAnsi="Times New Roman" w:cs="Times New Roman"/>
                <w:sz w:val="18"/>
                <w:szCs w:val="18"/>
                <w:lang w:val="es-MX"/>
              </w:rPr>
              <w:t>cointegración</w:t>
            </w:r>
            <w:proofErr w:type="spellEnd"/>
            <w:r w:rsidRPr="00426372">
              <w:rPr>
                <w:rFonts w:ascii="Times New Roman" w:eastAsia="Times New Roman" w:hAnsi="Times New Roman" w:cs="Times New Roman"/>
                <w:sz w:val="18"/>
                <w:szCs w:val="18"/>
                <w:lang w:val="es-MX"/>
              </w:rPr>
              <w:t xml:space="preserve"> se hizo para el periodo trimestral 2004/01-2013/04. Los * denotan el rechazo de </w:t>
            </w:r>
            <w:r w:rsidR="000B3D2A">
              <w:rPr>
                <w:rFonts w:ascii="Times New Roman" w:eastAsia="Times New Roman" w:hAnsi="Times New Roman" w:cs="Times New Roman"/>
                <w:sz w:val="18"/>
                <w:szCs w:val="18"/>
                <w:lang w:val="es-MX"/>
              </w:rPr>
              <w:t>la hipótesis nula al 5%</w:t>
            </w:r>
            <w:r w:rsidRPr="00426372">
              <w:rPr>
                <w:rFonts w:ascii="Times New Roman" w:eastAsia="Times New Roman" w:hAnsi="Times New Roman" w:cs="Times New Roman"/>
                <w:sz w:val="18"/>
                <w:szCs w:val="18"/>
                <w:lang w:val="es-MX"/>
              </w:rPr>
              <w:t xml:space="preserve"> de significancia.</w:t>
            </w:r>
          </w:p>
        </w:tc>
      </w:tr>
    </w:tbl>
    <w:p w14:paraId="0CFDD92B" w14:textId="22E8E1AF" w:rsidR="00AE660E" w:rsidRPr="003149DF" w:rsidRDefault="00843FE9" w:rsidP="003B0630">
      <w:pPr>
        <w:spacing w:before="240" w:after="0" w:line="276" w:lineRule="auto"/>
        <w:rPr>
          <w:rFonts w:ascii="Times New Roman" w:hAnsi="Times New Roman" w:cs="Times New Roman"/>
          <w:b/>
          <w:noProof/>
          <w:lang w:val="es-ES"/>
        </w:rPr>
      </w:pPr>
      <w:r>
        <w:rPr>
          <w:rFonts w:ascii="Times New Roman" w:eastAsia="Times New Roman" w:hAnsi="Times New Roman" w:cs="Times New Roman"/>
          <w:b/>
          <w:bCs/>
          <w:color w:val="000000"/>
          <w:sz w:val="24"/>
          <w:szCs w:val="24"/>
          <w:lang w:val="es-ES"/>
        </w:rPr>
        <w:t>A</w:t>
      </w:r>
      <w:r>
        <w:rPr>
          <w:rFonts w:ascii="Times New Roman" w:hAnsi="Times New Roman" w:cs="Times New Roman"/>
          <w:b/>
          <w:sz w:val="24"/>
          <w:szCs w:val="24"/>
          <w:lang w:val="es-MX"/>
        </w:rPr>
        <w:t>4</w:t>
      </w:r>
      <w:r w:rsidR="003B0630">
        <w:rPr>
          <w:rFonts w:ascii="Times New Roman" w:hAnsi="Times New Roman" w:cs="Times New Roman"/>
          <w:b/>
          <w:sz w:val="24"/>
          <w:szCs w:val="24"/>
          <w:lang w:val="es-MX"/>
        </w:rPr>
        <w:t xml:space="preserve">. Respuesta del precio del café </w:t>
      </w:r>
      <w:r w:rsidR="00AE660E" w:rsidRPr="003149DF">
        <w:rPr>
          <w:rFonts w:ascii="Times New Roman" w:hAnsi="Times New Roman" w:cs="Times New Roman"/>
          <w:b/>
          <w:sz w:val="24"/>
          <w:szCs w:val="24"/>
          <w:lang w:val="es-MX"/>
        </w:rPr>
        <w:t>e</w:t>
      </w:r>
      <w:r w:rsidR="003B0630">
        <w:rPr>
          <w:rFonts w:ascii="Times New Roman" w:hAnsi="Times New Roman" w:cs="Times New Roman"/>
          <w:b/>
          <w:sz w:val="24"/>
          <w:szCs w:val="24"/>
          <w:lang w:val="es-MX"/>
        </w:rPr>
        <w:t>n</w:t>
      </w:r>
      <w:r w:rsidR="00AE660E" w:rsidRPr="003149DF">
        <w:rPr>
          <w:rFonts w:ascii="Times New Roman" w:hAnsi="Times New Roman" w:cs="Times New Roman"/>
          <w:b/>
          <w:sz w:val="24"/>
          <w:szCs w:val="24"/>
          <w:lang w:val="es-MX"/>
        </w:rPr>
        <w:t xml:space="preserve"> México </w:t>
      </w:r>
      <w:r w:rsidR="003B0630">
        <w:rPr>
          <w:rFonts w:ascii="Times New Roman" w:hAnsi="Times New Roman" w:cs="Times New Roman"/>
          <w:b/>
          <w:sz w:val="24"/>
          <w:szCs w:val="24"/>
          <w:lang w:val="es-MX"/>
        </w:rPr>
        <w:t>ante</w:t>
      </w:r>
      <w:r w:rsidR="00AE660E" w:rsidRPr="003149DF">
        <w:rPr>
          <w:rFonts w:ascii="Times New Roman" w:hAnsi="Times New Roman" w:cs="Times New Roman"/>
          <w:b/>
          <w:sz w:val="24"/>
          <w:szCs w:val="24"/>
          <w:lang w:val="es-MX"/>
        </w:rPr>
        <w:t xml:space="preserve"> impulso</w:t>
      </w:r>
      <w:r w:rsidR="003B0630">
        <w:rPr>
          <w:rFonts w:ascii="Times New Roman" w:hAnsi="Times New Roman" w:cs="Times New Roman"/>
          <w:b/>
          <w:sz w:val="24"/>
          <w:szCs w:val="24"/>
          <w:lang w:val="es-MX"/>
        </w:rPr>
        <w:t>s</w:t>
      </w:r>
      <w:r w:rsidR="00AE660E" w:rsidRPr="003149DF">
        <w:rPr>
          <w:rFonts w:ascii="Times New Roman" w:hAnsi="Times New Roman" w:cs="Times New Roman"/>
          <w:b/>
          <w:sz w:val="24"/>
          <w:szCs w:val="24"/>
          <w:lang w:val="es-MX"/>
        </w:rPr>
        <w:t xml:space="preserve"> </w:t>
      </w:r>
      <w:r w:rsidR="003B0630">
        <w:rPr>
          <w:rFonts w:ascii="Times New Roman" w:hAnsi="Times New Roman" w:cs="Times New Roman"/>
          <w:b/>
          <w:sz w:val="24"/>
          <w:szCs w:val="24"/>
          <w:lang w:val="es-MX"/>
        </w:rPr>
        <w:t xml:space="preserve">en </w:t>
      </w:r>
      <w:r w:rsidR="00AE660E" w:rsidRPr="003149DF">
        <w:rPr>
          <w:rFonts w:ascii="Times New Roman" w:hAnsi="Times New Roman" w:cs="Times New Roman"/>
          <w:b/>
          <w:sz w:val="24"/>
          <w:szCs w:val="24"/>
          <w:lang w:val="es-MX"/>
        </w:rPr>
        <w:t xml:space="preserve">el </w:t>
      </w:r>
      <w:r w:rsidR="003B0630">
        <w:rPr>
          <w:rFonts w:ascii="Times New Roman" w:hAnsi="Times New Roman" w:cs="Times New Roman"/>
          <w:b/>
          <w:sz w:val="24"/>
          <w:szCs w:val="24"/>
          <w:lang w:val="es-ES"/>
        </w:rPr>
        <w:t xml:space="preserve">precio nacional, el precio internacional y </w:t>
      </w:r>
      <w:r w:rsidR="00AE660E" w:rsidRPr="003149DF">
        <w:rPr>
          <w:rFonts w:ascii="Times New Roman" w:hAnsi="Times New Roman" w:cs="Times New Roman"/>
          <w:b/>
          <w:sz w:val="24"/>
          <w:szCs w:val="24"/>
          <w:lang w:val="es-ES"/>
        </w:rPr>
        <w:t>e</w:t>
      </w:r>
      <w:r w:rsidR="003B0630">
        <w:rPr>
          <w:rFonts w:ascii="Times New Roman" w:hAnsi="Times New Roman" w:cs="Times New Roman"/>
          <w:b/>
          <w:sz w:val="24"/>
          <w:szCs w:val="24"/>
          <w:lang w:val="es-ES"/>
        </w:rPr>
        <w:t>n la producción nacional</w:t>
      </w:r>
    </w:p>
    <w:p w14:paraId="5370B509" w14:textId="4959484F" w:rsidR="00307079" w:rsidRPr="003149DF" w:rsidRDefault="00AE660E" w:rsidP="00426372">
      <w:pPr>
        <w:spacing w:before="240" w:line="276" w:lineRule="auto"/>
        <w:jc w:val="both"/>
        <w:rPr>
          <w:rFonts w:ascii="Times New Roman" w:hAnsi="Times New Roman" w:cs="Times New Roman"/>
          <w:sz w:val="24"/>
          <w:szCs w:val="24"/>
          <w:lang w:val="es-ES"/>
        </w:rPr>
      </w:pPr>
      <w:r w:rsidRPr="003149DF">
        <w:rPr>
          <w:rFonts w:ascii="Times New Roman" w:eastAsiaTheme="minorEastAsia" w:hAnsi="Times New Roman" w:cs="Times New Roman"/>
          <w:sz w:val="24"/>
          <w:szCs w:val="24"/>
          <w:lang w:val="es-ES"/>
        </w:rPr>
        <w:t xml:space="preserve">Para observar el comportamiento de corto plazo </w:t>
      </w:r>
      <w:r w:rsidR="003B0630">
        <w:rPr>
          <w:rFonts w:ascii="Times New Roman" w:eastAsiaTheme="minorEastAsia" w:hAnsi="Times New Roman" w:cs="Times New Roman"/>
          <w:sz w:val="24"/>
          <w:szCs w:val="24"/>
          <w:lang w:val="es-ES"/>
        </w:rPr>
        <w:t xml:space="preserve">y velocidad de ajuste </w:t>
      </w:r>
      <w:r w:rsidRPr="003149DF">
        <w:rPr>
          <w:rFonts w:ascii="Times New Roman" w:eastAsiaTheme="minorEastAsia" w:hAnsi="Times New Roman" w:cs="Times New Roman"/>
          <w:sz w:val="24"/>
          <w:szCs w:val="24"/>
          <w:lang w:val="es-ES"/>
        </w:rPr>
        <w:t xml:space="preserve">ante un choque en </w:t>
      </w:r>
      <w:r w:rsidR="007D1511">
        <w:rPr>
          <w:rFonts w:ascii="Times New Roman" w:eastAsiaTheme="minorEastAsia" w:hAnsi="Times New Roman" w:cs="Times New Roman"/>
          <w:sz w:val="24"/>
          <w:szCs w:val="24"/>
          <w:lang w:val="es-ES"/>
        </w:rPr>
        <w:t xml:space="preserve">el </w:t>
      </w:r>
      <w:r w:rsidRPr="003149DF">
        <w:rPr>
          <w:rFonts w:ascii="Times New Roman" w:eastAsiaTheme="minorEastAsia" w:hAnsi="Times New Roman" w:cs="Times New Roman"/>
          <w:sz w:val="24"/>
          <w:szCs w:val="24"/>
          <w:lang w:val="es-ES"/>
        </w:rPr>
        <w:t xml:space="preserve">precio internacional, </w:t>
      </w:r>
      <w:r w:rsidR="007D1511">
        <w:rPr>
          <w:rFonts w:ascii="Times New Roman" w:eastAsiaTheme="minorEastAsia" w:hAnsi="Times New Roman" w:cs="Times New Roman"/>
          <w:sz w:val="24"/>
          <w:szCs w:val="24"/>
          <w:lang w:val="es-ES"/>
        </w:rPr>
        <w:t>graficamos</w:t>
      </w:r>
      <w:r w:rsidRPr="003149DF">
        <w:rPr>
          <w:rFonts w:ascii="Times New Roman" w:eastAsiaTheme="minorEastAsia" w:hAnsi="Times New Roman" w:cs="Times New Roman"/>
          <w:sz w:val="24"/>
          <w:szCs w:val="24"/>
          <w:lang w:val="es-ES"/>
        </w:rPr>
        <w:t xml:space="preserve"> las funciones de impulso-respuesta del</w:t>
      </w:r>
      <w:r w:rsidR="00FD6318" w:rsidRPr="003149DF">
        <w:rPr>
          <w:rFonts w:ascii="Times New Roman" w:eastAsiaTheme="minorEastAsia" w:hAnsi="Times New Roman" w:cs="Times New Roman"/>
          <w:sz w:val="24"/>
          <w:szCs w:val="24"/>
          <w:lang w:val="es-ES"/>
        </w:rPr>
        <w:t xml:space="preserve"> modelo </w:t>
      </w:r>
      <w:r w:rsidRPr="003149DF">
        <w:rPr>
          <w:rFonts w:ascii="Times New Roman" w:eastAsiaTheme="minorEastAsia" w:hAnsi="Times New Roman" w:cs="Times New Roman"/>
          <w:sz w:val="24"/>
          <w:szCs w:val="24"/>
          <w:lang w:val="es-ES"/>
        </w:rPr>
        <w:t xml:space="preserve">VEC. </w:t>
      </w:r>
      <w:r w:rsidRPr="003149DF">
        <w:rPr>
          <w:rFonts w:ascii="Times New Roman" w:hAnsi="Times New Roman" w:cs="Times New Roman"/>
          <w:sz w:val="24"/>
          <w:szCs w:val="24"/>
          <w:lang w:val="es-ES"/>
        </w:rPr>
        <w:t>Los</w:t>
      </w:r>
      <w:r w:rsidR="003B0630">
        <w:rPr>
          <w:rFonts w:ascii="Times New Roman" w:hAnsi="Times New Roman" w:cs="Times New Roman"/>
          <w:sz w:val="24"/>
          <w:szCs w:val="24"/>
          <w:lang w:val="es-ES"/>
        </w:rPr>
        <w:t xml:space="preserve"> resultados sugieren que los</w:t>
      </w:r>
      <w:r w:rsidRPr="003149DF">
        <w:rPr>
          <w:rFonts w:ascii="Times New Roman" w:hAnsi="Times New Roman" w:cs="Times New Roman"/>
          <w:sz w:val="24"/>
          <w:szCs w:val="24"/>
          <w:lang w:val="es-ES"/>
        </w:rPr>
        <w:t xml:space="preserve"> cambios son persistentes en el tiempo, pues toman aproximadamente 8 años para alcanzar un nuevo equilibrio. </w:t>
      </w:r>
      <w:r w:rsidR="003B0630">
        <w:rPr>
          <w:rFonts w:ascii="Times New Roman" w:hAnsi="Times New Roman" w:cs="Times New Roman"/>
          <w:sz w:val="24"/>
          <w:szCs w:val="24"/>
          <w:lang w:val="es-ES"/>
        </w:rPr>
        <w:t xml:space="preserve">Por ejemplo, un choque exógeno en el precio </w:t>
      </w:r>
      <w:r w:rsidR="007D1511">
        <w:rPr>
          <w:rFonts w:ascii="Times New Roman" w:hAnsi="Times New Roman" w:cs="Times New Roman"/>
          <w:sz w:val="24"/>
          <w:szCs w:val="24"/>
          <w:lang w:val="es-ES"/>
        </w:rPr>
        <w:t>inter</w:t>
      </w:r>
      <w:r w:rsidR="003B0630">
        <w:rPr>
          <w:rFonts w:ascii="Times New Roman" w:hAnsi="Times New Roman" w:cs="Times New Roman"/>
          <w:sz w:val="24"/>
          <w:szCs w:val="24"/>
          <w:lang w:val="es-ES"/>
        </w:rPr>
        <w:t>nacional del café</w:t>
      </w:r>
      <w:r w:rsidRPr="003149DF">
        <w:rPr>
          <w:rFonts w:ascii="Times New Roman" w:hAnsi="Times New Roman" w:cs="Times New Roman"/>
          <w:sz w:val="24"/>
          <w:szCs w:val="24"/>
          <w:lang w:val="es-ES"/>
        </w:rPr>
        <w:t xml:space="preserve"> </w:t>
      </w:r>
      <w:r w:rsidR="003B0630">
        <w:rPr>
          <w:rFonts w:ascii="Times New Roman" w:hAnsi="Times New Roman" w:cs="Times New Roman"/>
          <w:sz w:val="24"/>
          <w:szCs w:val="24"/>
          <w:lang w:val="es-ES"/>
        </w:rPr>
        <w:t xml:space="preserve">(en </w:t>
      </w:r>
      <w:r w:rsidRPr="003149DF">
        <w:rPr>
          <w:rFonts w:ascii="Times New Roman" w:hAnsi="Times New Roman" w:cs="Times New Roman"/>
          <w:sz w:val="24"/>
          <w:szCs w:val="24"/>
          <w:lang w:val="es-ES"/>
        </w:rPr>
        <w:t>una desviación estándar</w:t>
      </w:r>
      <w:r w:rsidR="003B0630">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w:t>
      </w:r>
      <w:r w:rsidR="003B0630">
        <w:rPr>
          <w:rFonts w:ascii="Times New Roman" w:hAnsi="Times New Roman" w:cs="Times New Roman"/>
          <w:sz w:val="24"/>
          <w:szCs w:val="24"/>
          <w:lang w:val="es-ES"/>
        </w:rPr>
        <w:t>provoca</w:t>
      </w:r>
      <w:r w:rsidR="00307079">
        <w:rPr>
          <w:rFonts w:ascii="Times New Roman" w:hAnsi="Times New Roman" w:cs="Times New Roman"/>
          <w:sz w:val="24"/>
          <w:szCs w:val="24"/>
          <w:lang w:val="es-ES"/>
        </w:rPr>
        <w:t xml:space="preserve"> cambios positivos en el precio nacional, con</w:t>
      </w:r>
      <w:r w:rsidR="003B0630">
        <w:rPr>
          <w:rFonts w:ascii="Times New Roman" w:hAnsi="Times New Roman" w:cs="Times New Roman"/>
          <w:sz w:val="24"/>
          <w:szCs w:val="24"/>
          <w:lang w:val="es-ES"/>
        </w:rPr>
        <w:t xml:space="preserve"> ajuste</w:t>
      </w:r>
      <w:r w:rsidR="00307079">
        <w:rPr>
          <w:rFonts w:ascii="Times New Roman" w:hAnsi="Times New Roman" w:cs="Times New Roman"/>
          <w:sz w:val="24"/>
          <w:szCs w:val="24"/>
          <w:lang w:val="es-ES"/>
        </w:rPr>
        <w:t>s</w:t>
      </w:r>
      <w:r w:rsidR="003B0630">
        <w:rPr>
          <w:rFonts w:ascii="Times New Roman" w:hAnsi="Times New Roman" w:cs="Times New Roman"/>
          <w:sz w:val="24"/>
          <w:szCs w:val="24"/>
          <w:lang w:val="es-ES"/>
        </w:rPr>
        <w:t xml:space="preserve"> que tarda</w:t>
      </w:r>
      <w:r w:rsidR="00307079">
        <w:rPr>
          <w:rFonts w:ascii="Times New Roman" w:hAnsi="Times New Roman" w:cs="Times New Roman"/>
          <w:sz w:val="24"/>
          <w:szCs w:val="24"/>
          <w:lang w:val="es-ES"/>
        </w:rPr>
        <w:t>n</w:t>
      </w:r>
      <w:r w:rsidR="007D1511">
        <w:rPr>
          <w:rFonts w:ascii="Times New Roman" w:hAnsi="Times New Roman" w:cs="Times New Roman"/>
          <w:sz w:val="24"/>
          <w:szCs w:val="24"/>
          <w:lang w:val="es-ES"/>
        </w:rPr>
        <w:t xml:space="preserve"> aproximadamente</w:t>
      </w:r>
      <w:r w:rsidRPr="003149DF">
        <w:rPr>
          <w:rFonts w:ascii="Times New Roman" w:hAnsi="Times New Roman" w:cs="Times New Roman"/>
          <w:sz w:val="24"/>
          <w:szCs w:val="24"/>
          <w:lang w:val="es-ES"/>
        </w:rPr>
        <w:t xml:space="preserve"> 32 </w:t>
      </w:r>
      <w:r w:rsidR="003B0630">
        <w:rPr>
          <w:rFonts w:ascii="Times New Roman" w:hAnsi="Times New Roman" w:cs="Times New Roman"/>
          <w:sz w:val="24"/>
          <w:szCs w:val="24"/>
          <w:lang w:val="es-ES"/>
        </w:rPr>
        <w:t>trimestres</w:t>
      </w:r>
      <w:r w:rsidR="00307079">
        <w:rPr>
          <w:rFonts w:ascii="Times New Roman" w:hAnsi="Times New Roman" w:cs="Times New Roman"/>
          <w:sz w:val="24"/>
          <w:szCs w:val="24"/>
          <w:lang w:val="es-ES"/>
        </w:rPr>
        <w:t xml:space="preserve"> (ocho</w:t>
      </w:r>
      <w:r w:rsidRPr="003149DF">
        <w:rPr>
          <w:rFonts w:ascii="Times New Roman" w:hAnsi="Times New Roman" w:cs="Times New Roman"/>
          <w:sz w:val="24"/>
          <w:szCs w:val="24"/>
          <w:lang w:val="es-ES"/>
        </w:rPr>
        <w:t xml:space="preserve"> años)</w:t>
      </w:r>
      <w:r w:rsidR="003B0630">
        <w:rPr>
          <w:rFonts w:ascii="Times New Roman" w:hAnsi="Times New Roman" w:cs="Times New Roman"/>
          <w:sz w:val="24"/>
          <w:szCs w:val="24"/>
          <w:lang w:val="es-ES"/>
        </w:rPr>
        <w:t xml:space="preserve"> en alcanzar un nuevo equilibrio</w:t>
      </w:r>
      <w:r w:rsidR="007D1511">
        <w:rPr>
          <w:rFonts w:ascii="Times New Roman" w:hAnsi="Times New Roman" w:cs="Times New Roman"/>
          <w:sz w:val="24"/>
          <w:szCs w:val="24"/>
          <w:lang w:val="es-ES"/>
        </w:rPr>
        <w:t xml:space="preserve"> (véase panel (a) de la gráfica 7)</w:t>
      </w:r>
      <w:r w:rsidR="006928E4" w:rsidRPr="003149DF">
        <w:rPr>
          <w:rFonts w:ascii="Times New Roman" w:hAnsi="Times New Roman" w:cs="Times New Roman"/>
          <w:sz w:val="24"/>
          <w:szCs w:val="24"/>
          <w:lang w:val="es-ES"/>
        </w:rPr>
        <w:t>.</w:t>
      </w:r>
      <w:r w:rsidR="007D1511">
        <w:rPr>
          <w:rFonts w:ascii="Times New Roman" w:hAnsi="Times New Roman" w:cs="Times New Roman"/>
          <w:sz w:val="24"/>
          <w:szCs w:val="24"/>
          <w:lang w:val="es-ES"/>
        </w:rPr>
        <w:t xml:space="preserve"> Por otro lado, este mismo choque exógeno en el precio internacional provoca un incremento en el precio </w:t>
      </w:r>
      <w:r w:rsidR="00307079">
        <w:rPr>
          <w:rFonts w:ascii="Times New Roman" w:hAnsi="Times New Roman" w:cs="Times New Roman"/>
          <w:sz w:val="24"/>
          <w:szCs w:val="24"/>
          <w:lang w:val="es-ES"/>
        </w:rPr>
        <w:t>inter</w:t>
      </w:r>
      <w:r w:rsidR="007D1511">
        <w:rPr>
          <w:rFonts w:ascii="Times New Roman" w:hAnsi="Times New Roman" w:cs="Times New Roman"/>
          <w:sz w:val="24"/>
          <w:szCs w:val="24"/>
          <w:lang w:val="es-ES"/>
        </w:rPr>
        <w:t>nacional que tambi</w:t>
      </w:r>
      <w:r w:rsidR="00307079">
        <w:rPr>
          <w:rFonts w:ascii="Times New Roman" w:hAnsi="Times New Roman" w:cs="Times New Roman"/>
          <w:sz w:val="24"/>
          <w:szCs w:val="24"/>
          <w:lang w:val="es-ES"/>
        </w:rPr>
        <w:t>én tarda aproximadamente ocho</w:t>
      </w:r>
      <w:r w:rsidR="007D1511">
        <w:rPr>
          <w:rFonts w:ascii="Times New Roman" w:hAnsi="Times New Roman" w:cs="Times New Roman"/>
          <w:sz w:val="24"/>
          <w:szCs w:val="24"/>
          <w:lang w:val="es-ES"/>
        </w:rPr>
        <w:t xml:space="preserve"> años en estabilizarse (panel (b) de gráfica 7). Note que el ajuste de corto plazo en ambas gráficas es muy parecido. Este comportamiento confirma que el precio internacional del café tiene una relación estrecha con el precio del café en México. Además, estos resultados también apoyan las estimaciones de largo plazo del modelo VEC y del modelo panel.</w:t>
      </w:r>
    </w:p>
    <w:p w14:paraId="7267B3D1" w14:textId="4CEFC57A" w:rsidR="007D1511" w:rsidRPr="007D1511" w:rsidRDefault="007D1511" w:rsidP="007D1511">
      <w:pPr>
        <w:pStyle w:val="Caption"/>
        <w:keepNext/>
        <w:jc w:val="center"/>
        <w:rPr>
          <w:rFonts w:ascii="Times New Roman" w:hAnsi="Times New Roman" w:cs="Times New Roman"/>
          <w:i w:val="0"/>
          <w:color w:val="auto"/>
          <w:sz w:val="22"/>
          <w:lang w:val="es-MX"/>
        </w:rPr>
      </w:pPr>
      <w:r w:rsidRPr="007D1511">
        <w:rPr>
          <w:rFonts w:ascii="Times New Roman" w:hAnsi="Times New Roman" w:cs="Times New Roman"/>
          <w:b/>
          <w:i w:val="0"/>
          <w:color w:val="auto"/>
          <w:sz w:val="22"/>
          <w:lang w:val="es-MX"/>
        </w:rPr>
        <w:lastRenderedPageBreak/>
        <w:t xml:space="preserve">Gráfica </w:t>
      </w:r>
      <w:r w:rsidRPr="007D1511">
        <w:rPr>
          <w:rFonts w:ascii="Times New Roman" w:hAnsi="Times New Roman" w:cs="Times New Roman"/>
          <w:b/>
          <w:i w:val="0"/>
          <w:color w:val="auto"/>
          <w:sz w:val="22"/>
        </w:rPr>
        <w:fldChar w:fldCharType="begin"/>
      </w:r>
      <w:r w:rsidRPr="007D1511">
        <w:rPr>
          <w:rFonts w:ascii="Times New Roman" w:hAnsi="Times New Roman" w:cs="Times New Roman"/>
          <w:b/>
          <w:i w:val="0"/>
          <w:color w:val="auto"/>
          <w:sz w:val="22"/>
          <w:lang w:val="es-MX"/>
        </w:rPr>
        <w:instrText xml:space="preserve"> SEQ Gráfica \* ARABIC </w:instrText>
      </w:r>
      <w:r w:rsidRPr="007D1511">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7</w:t>
      </w:r>
      <w:r w:rsidRPr="007D1511">
        <w:rPr>
          <w:rFonts w:ascii="Times New Roman" w:hAnsi="Times New Roman" w:cs="Times New Roman"/>
          <w:b/>
          <w:i w:val="0"/>
          <w:color w:val="auto"/>
          <w:sz w:val="22"/>
        </w:rPr>
        <w:fldChar w:fldCharType="end"/>
      </w:r>
      <w:r w:rsidRPr="007D1511">
        <w:rPr>
          <w:rFonts w:ascii="Times New Roman" w:hAnsi="Times New Roman" w:cs="Times New Roman"/>
          <w:b/>
          <w:i w:val="0"/>
          <w:color w:val="auto"/>
          <w:sz w:val="22"/>
          <w:lang w:val="es-MX"/>
        </w:rPr>
        <w:t>.</w:t>
      </w:r>
      <w:r w:rsidRPr="007D1511">
        <w:rPr>
          <w:rFonts w:ascii="Times New Roman" w:hAnsi="Times New Roman" w:cs="Times New Roman"/>
          <w:i w:val="0"/>
          <w:color w:val="auto"/>
          <w:sz w:val="22"/>
          <w:lang w:val="es-MX"/>
        </w:rPr>
        <w:t xml:space="preserve"> Respuesta del precio nacional del café ante un choque en el precio internacional</w:t>
      </w:r>
    </w:p>
    <w:p w14:paraId="085663CA" w14:textId="77777777" w:rsidR="00346489" w:rsidRDefault="007D1511" w:rsidP="00346489">
      <w:pPr>
        <w:keepNext/>
        <w:spacing w:before="240" w:after="0" w:line="276" w:lineRule="auto"/>
        <w:jc w:val="center"/>
      </w:pPr>
      <w:r w:rsidRPr="007D1511">
        <w:rPr>
          <w:noProof/>
        </w:rPr>
        <w:drawing>
          <wp:inline distT="0" distB="0" distL="0" distR="0" wp14:anchorId="000136AD" wp14:editId="675DC1A4">
            <wp:extent cx="3936052" cy="6766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6052" cy="6766560"/>
                    </a:xfrm>
                    <a:prstGeom prst="rect">
                      <a:avLst/>
                    </a:prstGeom>
                    <a:noFill/>
                    <a:ln>
                      <a:noFill/>
                    </a:ln>
                  </pic:spPr>
                </pic:pic>
              </a:graphicData>
            </a:graphic>
          </wp:inline>
        </w:drawing>
      </w:r>
    </w:p>
    <w:p w14:paraId="09538F22" w14:textId="5B681F1F" w:rsidR="00710C8E" w:rsidRPr="00346489" w:rsidRDefault="00346489" w:rsidP="00346489">
      <w:pPr>
        <w:pStyle w:val="Caption"/>
        <w:jc w:val="center"/>
        <w:rPr>
          <w:rFonts w:ascii="Times New Roman" w:hAnsi="Times New Roman" w:cs="Times New Roman"/>
          <w:i w:val="0"/>
          <w:color w:val="auto"/>
          <w:lang w:val="es-MX"/>
        </w:rPr>
      </w:pPr>
      <w:r>
        <w:rPr>
          <w:rFonts w:ascii="Times New Roman" w:hAnsi="Times New Roman" w:cs="Times New Roman"/>
          <w:i w:val="0"/>
          <w:color w:val="auto"/>
          <w:lang w:val="es-MX"/>
        </w:rPr>
        <w:t>Fuente: Elaboración propia.</w:t>
      </w:r>
    </w:p>
    <w:p w14:paraId="0DC9BC51" w14:textId="190D99F4" w:rsidR="00426372" w:rsidRDefault="00426372" w:rsidP="00426372">
      <w:pPr>
        <w:spacing w:before="240" w:after="0" w:line="276" w:lineRule="auto"/>
        <w:jc w:val="both"/>
        <w:rPr>
          <w:rFonts w:ascii="Times New Roman" w:eastAsia="Times New Roman" w:hAnsi="Times New Roman" w:cs="Times New Roman"/>
          <w:b/>
          <w:bCs/>
          <w:color w:val="000000"/>
          <w:sz w:val="24"/>
          <w:szCs w:val="24"/>
          <w:lang w:val="es-ES"/>
        </w:rPr>
      </w:pPr>
      <w:r>
        <w:rPr>
          <w:rFonts w:ascii="Times New Roman" w:hAnsi="Times New Roman" w:cs="Times New Roman"/>
          <w:sz w:val="24"/>
          <w:szCs w:val="24"/>
          <w:lang w:val="es-ES"/>
        </w:rPr>
        <w:t>Finalmente, un choque exógeno en el precio internacional del café</w:t>
      </w:r>
      <w:r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w:t>
      </w:r>
      <w:r w:rsidRPr="003149DF">
        <w:rPr>
          <w:rFonts w:ascii="Times New Roman" w:hAnsi="Times New Roman" w:cs="Times New Roman"/>
          <w:sz w:val="24"/>
          <w:szCs w:val="24"/>
          <w:lang w:val="es-ES"/>
        </w:rPr>
        <w:t>una desviación estándar</w:t>
      </w:r>
      <w:r>
        <w:rPr>
          <w:rFonts w:ascii="Times New Roman" w:hAnsi="Times New Roman" w:cs="Times New Roman"/>
          <w:sz w:val="24"/>
          <w:szCs w:val="24"/>
          <w:lang w:val="es-ES"/>
        </w:rPr>
        <w:t>)</w:t>
      </w:r>
      <w:r w:rsidRPr="003149DF">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provoca cambios continuos en la producción nacional de café. Note que estos cambios son positivos y negativos, lo que refleja la simultaneidad entre el precio y la producción nacional de café. Después de este choque exógeno, la producción de café tarda </w:t>
      </w:r>
      <w:r>
        <w:rPr>
          <w:rFonts w:ascii="Times New Roman" w:hAnsi="Times New Roman" w:cs="Times New Roman"/>
          <w:sz w:val="24"/>
          <w:szCs w:val="24"/>
          <w:lang w:val="es-ES"/>
        </w:rPr>
        <w:lastRenderedPageBreak/>
        <w:t>aproximadamente cinco años en estabilizarse. Sin embargo, nótese también que, en todos los casos, los choques exógenos en el precio internacional provocan cambios persistentes tanto en el precio medio rural como en la producción nacional de café.</w:t>
      </w:r>
    </w:p>
    <w:p w14:paraId="74DC74A8" w14:textId="2DF0E68F" w:rsidR="00AE660E" w:rsidRPr="003149DF" w:rsidRDefault="00843FE9" w:rsidP="003149DF">
      <w:pPr>
        <w:spacing w:before="240" w:after="0" w:line="276" w:lineRule="auto"/>
        <w:rPr>
          <w:rFonts w:ascii="Times New Roman" w:hAnsi="Times New Roman" w:cs="Times New Roman"/>
          <w:b/>
          <w:sz w:val="24"/>
          <w:szCs w:val="24"/>
          <w:lang w:val="es-MX"/>
        </w:rPr>
      </w:pPr>
      <w:r>
        <w:rPr>
          <w:rFonts w:ascii="Times New Roman" w:eastAsia="Times New Roman" w:hAnsi="Times New Roman" w:cs="Times New Roman"/>
          <w:b/>
          <w:bCs/>
          <w:color w:val="000000"/>
          <w:sz w:val="24"/>
          <w:szCs w:val="24"/>
          <w:lang w:val="es-ES"/>
        </w:rPr>
        <w:t>A</w:t>
      </w:r>
      <w:r>
        <w:rPr>
          <w:rFonts w:ascii="Times New Roman" w:hAnsi="Times New Roman" w:cs="Times New Roman"/>
          <w:b/>
          <w:sz w:val="24"/>
          <w:szCs w:val="24"/>
          <w:lang w:val="es-MX"/>
        </w:rPr>
        <w:t>5</w:t>
      </w:r>
      <w:r w:rsidR="00307079">
        <w:rPr>
          <w:rFonts w:ascii="Times New Roman" w:hAnsi="Times New Roman" w:cs="Times New Roman"/>
          <w:b/>
          <w:sz w:val="24"/>
          <w:szCs w:val="24"/>
          <w:lang w:val="es-MX"/>
        </w:rPr>
        <w:t>.</w:t>
      </w:r>
      <w:r w:rsidR="00AE660E" w:rsidRPr="003149DF">
        <w:rPr>
          <w:rFonts w:ascii="Times New Roman" w:hAnsi="Times New Roman" w:cs="Times New Roman"/>
          <w:b/>
          <w:sz w:val="24"/>
          <w:szCs w:val="24"/>
          <w:lang w:val="es-MX"/>
        </w:rPr>
        <w:t xml:space="preserve"> Análisis de estabilidad </w:t>
      </w:r>
    </w:p>
    <w:p w14:paraId="337A456E" w14:textId="7F757109" w:rsidR="00307079" w:rsidRDefault="00307079" w:rsidP="00307079">
      <w:pPr>
        <w:spacing w:before="240" w:line="276" w:lineRule="auto"/>
        <w:jc w:val="both"/>
        <w:rPr>
          <w:rFonts w:ascii="Times New Roman" w:hAnsi="Times New Roman" w:cs="Times New Roman"/>
          <w:sz w:val="24"/>
          <w:szCs w:val="24"/>
          <w:lang w:val="es-ES"/>
        </w:rPr>
      </w:pPr>
      <w:r w:rsidRPr="003149DF">
        <w:rPr>
          <w:rFonts w:ascii="Times New Roman" w:hAnsi="Times New Roman" w:cs="Times New Roman"/>
          <w:sz w:val="24"/>
          <w:szCs w:val="24"/>
          <w:lang w:val="es-ES"/>
        </w:rPr>
        <w:t xml:space="preserve">En las </w:t>
      </w:r>
      <w:r>
        <w:rPr>
          <w:rFonts w:ascii="Times New Roman" w:hAnsi="Times New Roman" w:cs="Times New Roman"/>
          <w:bCs/>
          <w:sz w:val="24"/>
          <w:szCs w:val="24"/>
          <w:lang w:val="es-ES"/>
        </w:rPr>
        <w:t>g</w:t>
      </w:r>
      <w:r w:rsidRPr="003149DF">
        <w:rPr>
          <w:rFonts w:ascii="Times New Roman" w:hAnsi="Times New Roman" w:cs="Times New Roman"/>
          <w:bCs/>
          <w:sz w:val="24"/>
          <w:szCs w:val="24"/>
          <w:lang w:val="es-ES"/>
        </w:rPr>
        <w:t xml:space="preserve">ráficas </w:t>
      </w:r>
      <w:r>
        <w:rPr>
          <w:rFonts w:ascii="Times New Roman" w:hAnsi="Times New Roman" w:cs="Times New Roman"/>
          <w:bCs/>
          <w:sz w:val="24"/>
          <w:szCs w:val="24"/>
          <w:lang w:val="es-ES"/>
        </w:rPr>
        <w:t>8</w:t>
      </w:r>
      <w:r w:rsidRPr="003149DF">
        <w:rPr>
          <w:rFonts w:ascii="Times New Roman" w:hAnsi="Times New Roman" w:cs="Times New Roman"/>
          <w:bCs/>
          <w:sz w:val="24"/>
          <w:szCs w:val="24"/>
          <w:lang w:val="es-ES"/>
        </w:rPr>
        <w:t xml:space="preserve"> y </w:t>
      </w:r>
      <w:r>
        <w:rPr>
          <w:rFonts w:ascii="Times New Roman" w:hAnsi="Times New Roman" w:cs="Times New Roman"/>
          <w:bCs/>
          <w:sz w:val="24"/>
          <w:szCs w:val="24"/>
          <w:lang w:val="es-ES"/>
        </w:rPr>
        <w:t>9</w:t>
      </w:r>
      <w:r w:rsidRPr="003149DF">
        <w:rPr>
          <w:rFonts w:ascii="Times New Roman" w:hAnsi="Times New Roman" w:cs="Times New Roman"/>
          <w:b/>
          <w:bCs/>
          <w:sz w:val="24"/>
          <w:szCs w:val="24"/>
          <w:lang w:val="es-ES"/>
        </w:rPr>
        <w:t xml:space="preserve"> </w:t>
      </w:r>
      <w:r w:rsidRPr="003149DF">
        <w:rPr>
          <w:rFonts w:ascii="Times New Roman" w:hAnsi="Times New Roman" w:cs="Times New Roman"/>
          <w:sz w:val="24"/>
          <w:szCs w:val="24"/>
          <w:lang w:val="es-ES"/>
        </w:rPr>
        <w:t xml:space="preserve">se puede observar el comportamiento de los valores de las sumas acumuladas de residuos recursivos (CUSUM) y de las sumas de cuadrados acumuladas de residuos recursivos (CUSUM cuadrado). En ambas pruebas, la gráfica de </w:t>
      </w:r>
      <w:r w:rsidRPr="003149DF">
        <w:rPr>
          <w:rFonts w:ascii="Times New Roman" w:hAnsi="Times New Roman" w:cs="Times New Roman"/>
          <w:bCs/>
          <w:sz w:val="24"/>
          <w:szCs w:val="24"/>
          <w:lang w:val="es-ES"/>
        </w:rPr>
        <w:t>dicha suma se mantiene dentro de las bandas de significancia (</w:t>
      </w:r>
      <w:r>
        <w:rPr>
          <w:rFonts w:ascii="Times New Roman" w:hAnsi="Times New Roman" w:cs="Times New Roman"/>
          <w:bCs/>
          <w:sz w:val="24"/>
          <w:szCs w:val="24"/>
          <w:lang w:val="es-ES"/>
        </w:rPr>
        <w:t xml:space="preserve">del </w:t>
      </w:r>
      <w:r w:rsidRPr="003149DF">
        <w:rPr>
          <w:rFonts w:ascii="Times New Roman" w:hAnsi="Times New Roman" w:cs="Times New Roman"/>
          <w:bCs/>
          <w:sz w:val="24"/>
          <w:szCs w:val="24"/>
          <w:lang w:val="es-ES"/>
        </w:rPr>
        <w:t xml:space="preserve">5%). </w:t>
      </w:r>
      <w:r w:rsidRPr="003149DF">
        <w:rPr>
          <w:rFonts w:ascii="Times New Roman" w:hAnsi="Times New Roman" w:cs="Times New Roman"/>
          <w:sz w:val="24"/>
          <w:szCs w:val="24"/>
          <w:lang w:val="es-ES"/>
        </w:rPr>
        <w:t xml:space="preserve">Por lo tanto, </w:t>
      </w:r>
      <w:r>
        <w:rPr>
          <w:rFonts w:ascii="Times New Roman" w:hAnsi="Times New Roman" w:cs="Times New Roman"/>
          <w:sz w:val="24"/>
          <w:szCs w:val="24"/>
          <w:lang w:val="es-ES"/>
        </w:rPr>
        <w:t xml:space="preserve">se puede concluir </w:t>
      </w:r>
      <w:r w:rsidRPr="003149DF">
        <w:rPr>
          <w:rFonts w:ascii="Times New Roman" w:hAnsi="Times New Roman" w:cs="Times New Roman"/>
          <w:bCs/>
          <w:sz w:val="24"/>
          <w:szCs w:val="24"/>
          <w:lang w:val="es-ES"/>
        </w:rPr>
        <w:t xml:space="preserve">que los parámetros del modelo VEC </w:t>
      </w:r>
      <w:r w:rsidRPr="003149DF">
        <w:rPr>
          <w:rFonts w:ascii="Times New Roman" w:hAnsi="Times New Roman" w:cs="Times New Roman"/>
          <w:sz w:val="24"/>
          <w:szCs w:val="24"/>
          <w:lang w:val="es-ES"/>
        </w:rPr>
        <w:t>son estables.</w:t>
      </w:r>
    </w:p>
    <w:p w14:paraId="51803D2E" w14:textId="38379479" w:rsidR="00307079" w:rsidRPr="00307079" w:rsidRDefault="00307079" w:rsidP="00307079">
      <w:pPr>
        <w:pStyle w:val="Caption"/>
        <w:keepNext/>
        <w:jc w:val="center"/>
        <w:rPr>
          <w:rFonts w:ascii="Times New Roman" w:hAnsi="Times New Roman" w:cs="Times New Roman"/>
          <w:i w:val="0"/>
          <w:color w:val="auto"/>
          <w:sz w:val="22"/>
        </w:rPr>
      </w:pPr>
      <w:proofErr w:type="spellStart"/>
      <w:r w:rsidRPr="00307079">
        <w:rPr>
          <w:rFonts w:ascii="Times New Roman" w:hAnsi="Times New Roman" w:cs="Times New Roman"/>
          <w:b/>
          <w:i w:val="0"/>
          <w:color w:val="auto"/>
          <w:sz w:val="22"/>
        </w:rPr>
        <w:t>Gráfica</w:t>
      </w:r>
      <w:proofErr w:type="spellEnd"/>
      <w:r w:rsidRPr="00307079">
        <w:rPr>
          <w:rFonts w:ascii="Times New Roman" w:hAnsi="Times New Roman" w:cs="Times New Roman"/>
          <w:b/>
          <w:i w:val="0"/>
          <w:color w:val="auto"/>
          <w:sz w:val="22"/>
        </w:rPr>
        <w:t xml:space="preserve"> </w:t>
      </w:r>
      <w:r w:rsidRPr="00307079">
        <w:rPr>
          <w:rFonts w:ascii="Times New Roman" w:hAnsi="Times New Roman" w:cs="Times New Roman"/>
          <w:b/>
          <w:i w:val="0"/>
          <w:color w:val="auto"/>
          <w:sz w:val="22"/>
        </w:rPr>
        <w:fldChar w:fldCharType="begin"/>
      </w:r>
      <w:r w:rsidRPr="00307079">
        <w:rPr>
          <w:rFonts w:ascii="Times New Roman" w:hAnsi="Times New Roman" w:cs="Times New Roman"/>
          <w:b/>
          <w:i w:val="0"/>
          <w:color w:val="auto"/>
          <w:sz w:val="22"/>
        </w:rPr>
        <w:instrText xml:space="preserve"> SEQ Gráfica \* ARABIC </w:instrText>
      </w:r>
      <w:r w:rsidRPr="00307079">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rPr>
        <w:t>8</w:t>
      </w:r>
      <w:r w:rsidRPr="00307079">
        <w:rPr>
          <w:rFonts w:ascii="Times New Roman" w:hAnsi="Times New Roman" w:cs="Times New Roman"/>
          <w:b/>
          <w:i w:val="0"/>
          <w:color w:val="auto"/>
          <w:sz w:val="22"/>
        </w:rPr>
        <w:fldChar w:fldCharType="end"/>
      </w:r>
      <w:r w:rsidRPr="00307079">
        <w:rPr>
          <w:rFonts w:ascii="Times New Roman" w:hAnsi="Times New Roman" w:cs="Times New Roman"/>
          <w:b/>
          <w:i w:val="0"/>
          <w:color w:val="auto"/>
          <w:sz w:val="22"/>
        </w:rPr>
        <w:t>.</w:t>
      </w:r>
      <w:r w:rsidRPr="00307079">
        <w:rPr>
          <w:rFonts w:ascii="Times New Roman" w:hAnsi="Times New Roman" w:cs="Times New Roman"/>
          <w:i w:val="0"/>
          <w:color w:val="auto"/>
          <w:sz w:val="22"/>
        </w:rPr>
        <w:t xml:space="preserve"> </w:t>
      </w:r>
      <w:proofErr w:type="spellStart"/>
      <w:r w:rsidRPr="00307079">
        <w:rPr>
          <w:rFonts w:ascii="Times New Roman" w:hAnsi="Times New Roman" w:cs="Times New Roman"/>
          <w:i w:val="0"/>
          <w:color w:val="auto"/>
          <w:sz w:val="22"/>
        </w:rPr>
        <w:t>Prueba</w:t>
      </w:r>
      <w:proofErr w:type="spellEnd"/>
      <w:r w:rsidRPr="00307079">
        <w:rPr>
          <w:rFonts w:ascii="Times New Roman" w:hAnsi="Times New Roman" w:cs="Times New Roman"/>
          <w:i w:val="0"/>
          <w:color w:val="auto"/>
          <w:sz w:val="22"/>
        </w:rPr>
        <w:t xml:space="preserve"> de CUSUM</w:t>
      </w:r>
    </w:p>
    <w:p w14:paraId="665D3E03" w14:textId="77777777" w:rsidR="00B3138F" w:rsidRDefault="006928E4" w:rsidP="00B3138F">
      <w:pPr>
        <w:keepNext/>
        <w:spacing w:before="240" w:after="0" w:line="276" w:lineRule="auto"/>
        <w:jc w:val="center"/>
      </w:pPr>
      <w:r w:rsidRPr="003149DF">
        <w:rPr>
          <w:rFonts w:ascii="Times New Roman" w:hAnsi="Times New Roman" w:cs="Times New Roman"/>
        </w:rPr>
        <w:object w:dxaOrig="7111" w:dyaOrig="4921" w14:anchorId="586A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17.5pt" o:ole="">
            <v:imagedata r:id="rId17" o:title=""/>
          </v:shape>
          <o:OLEObject Type="Embed" ProgID="EViews.Workfile.2" ShapeID="_x0000_i1025" DrawAspect="Content" ObjectID="_1657020118" r:id="rId18"/>
        </w:object>
      </w:r>
    </w:p>
    <w:p w14:paraId="7932B240" w14:textId="04D16979" w:rsidR="006928E4" w:rsidRDefault="00B3138F" w:rsidP="00B3138F">
      <w:pPr>
        <w:pStyle w:val="Caption"/>
        <w:jc w:val="center"/>
        <w:rPr>
          <w:rFonts w:ascii="Times New Roman" w:hAnsi="Times New Roman" w:cs="Times New Roman"/>
          <w:i w:val="0"/>
          <w:color w:val="auto"/>
          <w:lang w:val="es-MX"/>
        </w:rPr>
      </w:pPr>
      <w:r>
        <w:rPr>
          <w:rFonts w:ascii="Times New Roman" w:hAnsi="Times New Roman" w:cs="Times New Roman"/>
          <w:i w:val="0"/>
          <w:color w:val="auto"/>
          <w:lang w:val="es-MX"/>
        </w:rPr>
        <w:t>Fuente: Elaboración propia.</w:t>
      </w:r>
    </w:p>
    <w:p w14:paraId="6C604999" w14:textId="77777777" w:rsidR="00B3138F" w:rsidRDefault="00B3138F" w:rsidP="00B3138F">
      <w:pPr>
        <w:spacing w:before="240" w:after="0" w:line="276" w:lineRule="auto"/>
        <w:jc w:val="both"/>
        <w:rPr>
          <w:rFonts w:ascii="Times New Roman" w:hAnsi="Times New Roman" w:cs="Times New Roman"/>
          <w:sz w:val="24"/>
          <w:szCs w:val="24"/>
          <w:lang w:val="es-ES"/>
        </w:rPr>
      </w:pPr>
      <w:r>
        <w:rPr>
          <w:rFonts w:ascii="Times New Roman" w:eastAsia="Times New Roman" w:hAnsi="Times New Roman" w:cs="Times New Roman"/>
          <w:b/>
          <w:bCs/>
          <w:color w:val="000000"/>
          <w:sz w:val="24"/>
          <w:szCs w:val="24"/>
          <w:lang w:val="es-ES"/>
        </w:rPr>
        <w:t>A</w:t>
      </w:r>
      <w:r>
        <w:rPr>
          <w:rFonts w:ascii="Times New Roman" w:hAnsi="Times New Roman" w:cs="Times New Roman"/>
          <w:b/>
          <w:sz w:val="24"/>
          <w:szCs w:val="24"/>
          <w:lang w:val="es-MX"/>
        </w:rPr>
        <w:t>6.</w:t>
      </w:r>
      <w:r w:rsidRPr="003149DF">
        <w:rPr>
          <w:rFonts w:ascii="Times New Roman" w:hAnsi="Times New Roman" w:cs="Times New Roman"/>
          <w:b/>
          <w:sz w:val="24"/>
          <w:szCs w:val="24"/>
          <w:lang w:val="es-MX"/>
        </w:rPr>
        <w:t xml:space="preserve"> </w:t>
      </w:r>
      <w:r>
        <w:rPr>
          <w:rFonts w:ascii="Times New Roman" w:hAnsi="Times New Roman" w:cs="Times New Roman"/>
          <w:b/>
          <w:sz w:val="24"/>
          <w:szCs w:val="24"/>
          <w:lang w:val="es-MX"/>
        </w:rPr>
        <w:t>Prueba de rompimiento en la relación de largo plazo</w:t>
      </w:r>
    </w:p>
    <w:p w14:paraId="70C8030C" w14:textId="44F4685F" w:rsidR="00B3138F" w:rsidRPr="00B3138F" w:rsidRDefault="00B3138F" w:rsidP="00346489">
      <w:pPr>
        <w:spacing w:before="240"/>
        <w:jc w:val="both"/>
        <w:rPr>
          <w:rFonts w:ascii="Times New Roman" w:hAnsi="Times New Roman" w:cs="Times New Roman"/>
          <w:sz w:val="24"/>
          <w:lang w:val="es-MX"/>
        </w:rPr>
      </w:pPr>
      <w:r w:rsidRPr="003149DF">
        <w:rPr>
          <w:rFonts w:ascii="Times New Roman" w:eastAsia="Times New Roman" w:hAnsi="Times New Roman" w:cs="Times New Roman"/>
          <w:bCs/>
          <w:color w:val="000000"/>
          <w:sz w:val="24"/>
          <w:szCs w:val="24"/>
          <w:lang w:val="es-ES"/>
        </w:rPr>
        <w:t xml:space="preserve">La comparación de coeficientes del modelo indica que la relación de largo plazo entre las series de precios y de producción se mantiene hasta el cuarto trimestre de 2015, periodo donde aún se observó significancia estadística en los coeficientes del vector de </w:t>
      </w:r>
      <w:proofErr w:type="spellStart"/>
      <w:r w:rsidRPr="003149DF">
        <w:rPr>
          <w:rFonts w:ascii="Times New Roman" w:eastAsia="Times New Roman" w:hAnsi="Times New Roman" w:cs="Times New Roman"/>
          <w:bCs/>
          <w:color w:val="000000"/>
          <w:sz w:val="24"/>
          <w:szCs w:val="24"/>
          <w:lang w:val="es-ES"/>
        </w:rPr>
        <w:t>cointegración</w:t>
      </w:r>
      <w:proofErr w:type="spellEnd"/>
      <w:r w:rsidRPr="003149DF">
        <w:rPr>
          <w:rFonts w:ascii="Times New Roman" w:eastAsia="Times New Roman" w:hAnsi="Times New Roman" w:cs="Times New Roman"/>
          <w:bCs/>
          <w:color w:val="000000"/>
          <w:sz w:val="24"/>
          <w:szCs w:val="24"/>
          <w:lang w:val="es-ES"/>
        </w:rPr>
        <w:t xml:space="preserve">. Sin embargo, la relación se mantiene hasta el tercer trimestre de 2016 solamente entre las series de precios. </w:t>
      </w:r>
    </w:p>
    <w:p w14:paraId="0346971E" w14:textId="56A461D4" w:rsidR="00307079" w:rsidRPr="009468B2" w:rsidRDefault="00307079" w:rsidP="00307079">
      <w:pPr>
        <w:pStyle w:val="Caption"/>
        <w:keepNext/>
        <w:jc w:val="center"/>
        <w:rPr>
          <w:rFonts w:ascii="Times New Roman" w:hAnsi="Times New Roman" w:cs="Times New Roman"/>
          <w:i w:val="0"/>
          <w:color w:val="auto"/>
          <w:sz w:val="22"/>
          <w:lang w:val="es-MX"/>
        </w:rPr>
      </w:pPr>
      <w:r w:rsidRPr="009468B2">
        <w:rPr>
          <w:rFonts w:ascii="Times New Roman" w:hAnsi="Times New Roman" w:cs="Times New Roman"/>
          <w:b/>
          <w:i w:val="0"/>
          <w:color w:val="auto"/>
          <w:sz w:val="22"/>
          <w:lang w:val="es-MX"/>
        </w:rPr>
        <w:lastRenderedPageBreak/>
        <w:t xml:space="preserve">Gráfica </w:t>
      </w:r>
      <w:r w:rsidRPr="00307079">
        <w:rPr>
          <w:rFonts w:ascii="Times New Roman" w:hAnsi="Times New Roman" w:cs="Times New Roman"/>
          <w:b/>
          <w:i w:val="0"/>
          <w:color w:val="auto"/>
          <w:sz w:val="22"/>
        </w:rPr>
        <w:fldChar w:fldCharType="begin"/>
      </w:r>
      <w:r w:rsidRPr="009468B2">
        <w:rPr>
          <w:rFonts w:ascii="Times New Roman" w:hAnsi="Times New Roman" w:cs="Times New Roman"/>
          <w:b/>
          <w:i w:val="0"/>
          <w:color w:val="auto"/>
          <w:sz w:val="22"/>
          <w:lang w:val="es-MX"/>
        </w:rPr>
        <w:instrText xml:space="preserve"> SEQ Gráfica \* ARABIC </w:instrText>
      </w:r>
      <w:r w:rsidRPr="00307079">
        <w:rPr>
          <w:rFonts w:ascii="Times New Roman" w:hAnsi="Times New Roman" w:cs="Times New Roman"/>
          <w:b/>
          <w:i w:val="0"/>
          <w:color w:val="auto"/>
          <w:sz w:val="22"/>
        </w:rPr>
        <w:fldChar w:fldCharType="separate"/>
      </w:r>
      <w:r w:rsidR="00EC3FA3">
        <w:rPr>
          <w:rFonts w:ascii="Times New Roman" w:hAnsi="Times New Roman" w:cs="Times New Roman"/>
          <w:b/>
          <w:i w:val="0"/>
          <w:noProof/>
          <w:color w:val="auto"/>
          <w:sz w:val="22"/>
          <w:lang w:val="es-MX"/>
        </w:rPr>
        <w:t>9</w:t>
      </w:r>
      <w:r w:rsidRPr="00307079">
        <w:rPr>
          <w:rFonts w:ascii="Times New Roman" w:hAnsi="Times New Roman" w:cs="Times New Roman"/>
          <w:b/>
          <w:i w:val="0"/>
          <w:color w:val="auto"/>
          <w:sz w:val="22"/>
        </w:rPr>
        <w:fldChar w:fldCharType="end"/>
      </w:r>
      <w:r w:rsidRPr="009468B2">
        <w:rPr>
          <w:rFonts w:ascii="Times New Roman" w:hAnsi="Times New Roman" w:cs="Times New Roman"/>
          <w:b/>
          <w:i w:val="0"/>
          <w:color w:val="auto"/>
          <w:sz w:val="22"/>
          <w:lang w:val="es-MX"/>
        </w:rPr>
        <w:t>.</w:t>
      </w:r>
      <w:r w:rsidRPr="009468B2">
        <w:rPr>
          <w:rFonts w:ascii="Times New Roman" w:hAnsi="Times New Roman" w:cs="Times New Roman"/>
          <w:i w:val="0"/>
          <w:color w:val="auto"/>
          <w:sz w:val="22"/>
          <w:lang w:val="es-MX"/>
        </w:rPr>
        <w:t xml:space="preserve"> Prueba de CUSUM cuadrado</w:t>
      </w:r>
    </w:p>
    <w:p w14:paraId="5D73DD55" w14:textId="77777777" w:rsidR="00B3138F" w:rsidRDefault="006928E4" w:rsidP="00B3138F">
      <w:pPr>
        <w:keepNext/>
        <w:spacing w:before="240" w:after="0" w:line="276" w:lineRule="auto"/>
        <w:jc w:val="center"/>
      </w:pPr>
      <w:r w:rsidRPr="003149DF">
        <w:rPr>
          <w:rFonts w:ascii="Times New Roman" w:hAnsi="Times New Roman" w:cs="Times New Roman"/>
        </w:rPr>
        <w:object w:dxaOrig="7261" w:dyaOrig="4921" w14:anchorId="78E50082">
          <v:shape id="_x0000_i1026" type="#_x0000_t75" style="width:316.5pt;height:213.75pt" o:ole="">
            <v:imagedata r:id="rId19" o:title=""/>
          </v:shape>
          <o:OLEObject Type="Embed" ProgID="EViews.Workfile.2" ShapeID="_x0000_i1026" DrawAspect="Content" ObjectID="_1657020119" r:id="rId20"/>
        </w:object>
      </w:r>
    </w:p>
    <w:p w14:paraId="25F3674A" w14:textId="601D6D6A" w:rsidR="006928E4" w:rsidRPr="00B3138F" w:rsidRDefault="00B3138F" w:rsidP="00B3138F">
      <w:pPr>
        <w:pStyle w:val="Caption"/>
        <w:jc w:val="center"/>
        <w:rPr>
          <w:rFonts w:ascii="Times New Roman" w:hAnsi="Times New Roman" w:cs="Times New Roman"/>
          <w:i w:val="0"/>
          <w:color w:val="auto"/>
          <w:sz w:val="32"/>
          <w:szCs w:val="24"/>
          <w:lang w:val="es-ES"/>
        </w:rPr>
      </w:pPr>
      <w:r>
        <w:rPr>
          <w:rFonts w:ascii="Times New Roman" w:hAnsi="Times New Roman" w:cs="Times New Roman"/>
          <w:i w:val="0"/>
          <w:color w:val="auto"/>
          <w:lang w:val="es-MX"/>
        </w:rPr>
        <w:t>Fuente: Elaboración propia.</w:t>
      </w:r>
    </w:p>
    <w:p w14:paraId="715C6637" w14:textId="3130DA3C" w:rsidR="00843FE9" w:rsidRDefault="00346489" w:rsidP="003149DF">
      <w:pPr>
        <w:spacing w:before="240" w:after="0" w:line="276" w:lineRule="auto"/>
        <w:jc w:val="both"/>
        <w:rPr>
          <w:rFonts w:ascii="Times New Roman" w:eastAsia="Times New Roman" w:hAnsi="Times New Roman" w:cs="Times New Roman"/>
          <w:bCs/>
          <w:color w:val="000000"/>
          <w:sz w:val="24"/>
          <w:szCs w:val="24"/>
          <w:lang w:val="es-ES"/>
        </w:rPr>
      </w:pPr>
      <w:r>
        <w:rPr>
          <w:rFonts w:ascii="Times New Roman" w:hAnsi="Times New Roman" w:cs="Times New Roman"/>
          <w:sz w:val="24"/>
          <w:szCs w:val="24"/>
          <w:lang w:val="es-ES"/>
        </w:rPr>
        <w:t xml:space="preserve">Por otro lado, el aspecto relevante de este análisis es el hecho de que la magnitud del coeficiente asociado con el precio internacional del café se reduce a medida que se agregan más trimestres al final de la serie (y menos trimestres al principio, lo que se conoce como </w:t>
      </w:r>
      <w:proofErr w:type="spellStart"/>
      <w:r>
        <w:rPr>
          <w:rFonts w:ascii="Times New Roman" w:hAnsi="Times New Roman" w:cs="Times New Roman"/>
          <w:sz w:val="24"/>
          <w:szCs w:val="24"/>
          <w:lang w:val="es-ES"/>
        </w:rPr>
        <w:t>r</w:t>
      </w:r>
      <w:r>
        <w:rPr>
          <w:rFonts w:ascii="Times New Roman" w:hAnsi="Times New Roman" w:cs="Times New Roman"/>
          <w:i/>
          <w:sz w:val="24"/>
          <w:szCs w:val="24"/>
          <w:lang w:val="es-ES"/>
        </w:rPr>
        <w:t>olling</w:t>
      </w:r>
      <w:proofErr w:type="spellEnd"/>
      <w:r>
        <w:rPr>
          <w:rFonts w:ascii="Times New Roman" w:hAnsi="Times New Roman" w:cs="Times New Roman"/>
          <w:i/>
          <w:sz w:val="24"/>
          <w:szCs w:val="24"/>
          <w:lang w:val="es-ES"/>
        </w:rPr>
        <w:t xml:space="preserve"> </w:t>
      </w:r>
      <w:proofErr w:type="spellStart"/>
      <w:r>
        <w:rPr>
          <w:rFonts w:ascii="Times New Roman" w:hAnsi="Times New Roman" w:cs="Times New Roman"/>
          <w:i/>
          <w:sz w:val="24"/>
          <w:szCs w:val="24"/>
          <w:lang w:val="es-ES"/>
        </w:rPr>
        <w:t>window</w:t>
      </w:r>
      <w:proofErr w:type="spellEnd"/>
      <w:r>
        <w:rPr>
          <w:rFonts w:ascii="Times New Roman" w:hAnsi="Times New Roman" w:cs="Times New Roman"/>
          <w:sz w:val="24"/>
          <w:szCs w:val="24"/>
          <w:lang w:val="es-ES"/>
        </w:rPr>
        <w:t>). Esta reducción en la magnitud del coeficiente se puede interpretar como una pérdida en la relación de largo plazo entre el precio internacional y el precio nacional del café.</w:t>
      </w:r>
    </w:p>
    <w:tbl>
      <w:tblPr>
        <w:tblW w:w="6316" w:type="dxa"/>
        <w:jc w:val="center"/>
        <w:tblLook w:val="04A0" w:firstRow="1" w:lastRow="0" w:firstColumn="1" w:lastColumn="0" w:noHBand="0" w:noVBand="1"/>
      </w:tblPr>
      <w:tblGrid>
        <w:gridCol w:w="1933"/>
        <w:gridCol w:w="1464"/>
        <w:gridCol w:w="1464"/>
        <w:gridCol w:w="1455"/>
      </w:tblGrid>
      <w:tr w:rsidR="00613FB6" w:rsidRPr="001D1DC1" w14:paraId="35C97089" w14:textId="77777777" w:rsidTr="00613FB6">
        <w:trPr>
          <w:trHeight w:val="300"/>
          <w:jc w:val="center"/>
        </w:trPr>
        <w:tc>
          <w:tcPr>
            <w:tcW w:w="6316" w:type="dxa"/>
            <w:gridSpan w:val="4"/>
            <w:tcBorders>
              <w:top w:val="nil"/>
              <w:left w:val="nil"/>
              <w:bottom w:val="single" w:sz="4" w:space="0" w:color="auto"/>
              <w:right w:val="nil"/>
            </w:tcBorders>
            <w:shd w:val="clear" w:color="auto" w:fill="auto"/>
            <w:noWrap/>
            <w:vAlign w:val="center"/>
            <w:hideMark/>
          </w:tcPr>
          <w:p w14:paraId="06102E36" w14:textId="5AE3519C" w:rsidR="00613FB6" w:rsidRPr="00613FB6" w:rsidRDefault="0017078A" w:rsidP="00613FB6">
            <w:pPr>
              <w:spacing w:after="0" w:line="240" w:lineRule="auto"/>
              <w:jc w:val="center"/>
              <w:rPr>
                <w:rFonts w:ascii="Times New Roman" w:eastAsia="Times New Roman" w:hAnsi="Times New Roman" w:cs="Times New Roman"/>
                <w:b/>
                <w:bCs/>
                <w:color w:val="000000"/>
                <w:lang w:val="es-MX"/>
              </w:rPr>
            </w:pPr>
            <w:r>
              <w:rPr>
                <w:rFonts w:ascii="Times New Roman" w:eastAsia="Times New Roman" w:hAnsi="Times New Roman" w:cs="Times New Roman"/>
                <w:b/>
                <w:bCs/>
                <w:color w:val="000000"/>
                <w:lang w:val="es-MX"/>
              </w:rPr>
              <w:t>Cuadro</w:t>
            </w:r>
            <w:r w:rsidR="00613FB6" w:rsidRPr="00613FB6">
              <w:rPr>
                <w:rFonts w:ascii="Times New Roman" w:eastAsia="Times New Roman" w:hAnsi="Times New Roman" w:cs="Times New Roman"/>
                <w:b/>
                <w:bCs/>
                <w:color w:val="000000"/>
                <w:lang w:val="es-MX"/>
              </w:rPr>
              <w:t xml:space="preserve"> A3. </w:t>
            </w:r>
            <w:r w:rsidR="00613FB6" w:rsidRPr="00613FB6">
              <w:rPr>
                <w:rFonts w:ascii="Times New Roman" w:eastAsia="Times New Roman" w:hAnsi="Times New Roman" w:cs="Times New Roman"/>
                <w:color w:val="000000"/>
                <w:lang w:val="es-MX"/>
              </w:rPr>
              <w:t>Coeficientes del modelo VEC a largo plazo</w:t>
            </w:r>
          </w:p>
        </w:tc>
      </w:tr>
      <w:tr w:rsidR="00613FB6" w:rsidRPr="00613FB6" w14:paraId="79C135D8" w14:textId="77777777" w:rsidTr="00613FB6">
        <w:trPr>
          <w:trHeight w:val="600"/>
          <w:jc w:val="center"/>
        </w:trPr>
        <w:tc>
          <w:tcPr>
            <w:tcW w:w="1933" w:type="dxa"/>
            <w:tcBorders>
              <w:top w:val="nil"/>
              <w:left w:val="nil"/>
              <w:bottom w:val="single" w:sz="4" w:space="0" w:color="auto"/>
              <w:right w:val="nil"/>
            </w:tcBorders>
            <w:shd w:val="clear" w:color="auto" w:fill="auto"/>
            <w:vAlign w:val="center"/>
            <w:hideMark/>
          </w:tcPr>
          <w:p w14:paraId="0BEF03FA" w14:textId="77777777" w:rsidR="00613FB6" w:rsidRPr="00613FB6" w:rsidRDefault="00613FB6" w:rsidP="00613FB6">
            <w:pPr>
              <w:spacing w:after="0" w:line="240" w:lineRule="auto"/>
              <w:jc w:val="center"/>
              <w:rPr>
                <w:rFonts w:ascii="Times New Roman" w:eastAsia="Times New Roman" w:hAnsi="Times New Roman" w:cs="Times New Roman"/>
                <w:color w:val="000000"/>
              </w:rPr>
            </w:pPr>
            <w:proofErr w:type="spellStart"/>
            <w:r w:rsidRPr="00613FB6">
              <w:rPr>
                <w:rFonts w:ascii="Times New Roman" w:eastAsia="Times New Roman" w:hAnsi="Times New Roman" w:cs="Times New Roman"/>
                <w:color w:val="000000"/>
              </w:rPr>
              <w:t>Periodo</w:t>
            </w:r>
            <w:proofErr w:type="spellEnd"/>
          </w:p>
        </w:tc>
        <w:tc>
          <w:tcPr>
            <w:tcW w:w="1464" w:type="dxa"/>
            <w:tcBorders>
              <w:top w:val="nil"/>
              <w:left w:val="nil"/>
              <w:bottom w:val="single" w:sz="4" w:space="0" w:color="auto"/>
              <w:right w:val="nil"/>
            </w:tcBorders>
            <w:shd w:val="clear" w:color="auto" w:fill="auto"/>
            <w:vAlign w:val="center"/>
            <w:hideMark/>
          </w:tcPr>
          <w:p w14:paraId="6B7836E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log(</w:t>
            </w:r>
            <w:proofErr w:type="spellStart"/>
            <w:r w:rsidRPr="00613FB6">
              <w:rPr>
                <w:rFonts w:ascii="Times New Roman" w:eastAsia="Times New Roman" w:hAnsi="Times New Roman" w:cs="Times New Roman"/>
                <w:color w:val="000000"/>
              </w:rPr>
              <w:t>precio</w:t>
            </w:r>
            <w:proofErr w:type="spellEnd"/>
            <w:r w:rsidRPr="00613FB6">
              <w:rPr>
                <w:rFonts w:ascii="Times New Roman" w:eastAsia="Times New Roman" w:hAnsi="Times New Roman" w:cs="Times New Roman"/>
                <w:color w:val="000000"/>
              </w:rPr>
              <w:t xml:space="preserve"> </w:t>
            </w:r>
            <w:proofErr w:type="spellStart"/>
            <w:r w:rsidRPr="00613FB6">
              <w:rPr>
                <w:rFonts w:ascii="Times New Roman" w:eastAsia="Times New Roman" w:hAnsi="Times New Roman" w:cs="Times New Roman"/>
                <w:color w:val="000000"/>
              </w:rPr>
              <w:t>nacional</w:t>
            </w:r>
            <w:proofErr w:type="spellEnd"/>
            <w:r w:rsidRPr="00613FB6">
              <w:rPr>
                <w:rFonts w:ascii="Times New Roman" w:eastAsia="Times New Roman" w:hAnsi="Times New Roman" w:cs="Times New Roman"/>
                <w:color w:val="000000"/>
              </w:rPr>
              <w:t>(-1))</w:t>
            </w:r>
          </w:p>
        </w:tc>
        <w:tc>
          <w:tcPr>
            <w:tcW w:w="1464" w:type="dxa"/>
            <w:tcBorders>
              <w:top w:val="nil"/>
              <w:left w:val="nil"/>
              <w:bottom w:val="single" w:sz="4" w:space="0" w:color="auto"/>
              <w:right w:val="nil"/>
            </w:tcBorders>
            <w:shd w:val="clear" w:color="auto" w:fill="auto"/>
            <w:vAlign w:val="center"/>
            <w:hideMark/>
          </w:tcPr>
          <w:p w14:paraId="7DDE444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log(</w:t>
            </w:r>
            <w:proofErr w:type="spellStart"/>
            <w:r w:rsidRPr="00613FB6">
              <w:rPr>
                <w:rFonts w:ascii="Times New Roman" w:eastAsia="Times New Roman" w:hAnsi="Times New Roman" w:cs="Times New Roman"/>
                <w:color w:val="000000"/>
              </w:rPr>
              <w:t>precio</w:t>
            </w:r>
            <w:proofErr w:type="spellEnd"/>
            <w:r w:rsidRPr="00613FB6">
              <w:rPr>
                <w:rFonts w:ascii="Times New Roman" w:eastAsia="Times New Roman" w:hAnsi="Times New Roman" w:cs="Times New Roman"/>
                <w:color w:val="000000"/>
              </w:rPr>
              <w:t xml:space="preserve"> int.(-1))</w:t>
            </w:r>
          </w:p>
        </w:tc>
        <w:tc>
          <w:tcPr>
            <w:tcW w:w="1455" w:type="dxa"/>
            <w:tcBorders>
              <w:top w:val="nil"/>
              <w:left w:val="nil"/>
              <w:bottom w:val="single" w:sz="4" w:space="0" w:color="auto"/>
              <w:right w:val="nil"/>
            </w:tcBorders>
            <w:shd w:val="clear" w:color="auto" w:fill="auto"/>
            <w:vAlign w:val="center"/>
            <w:hideMark/>
          </w:tcPr>
          <w:p w14:paraId="52ED6ED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 xml:space="preserve">log(prod. </w:t>
            </w:r>
            <w:proofErr w:type="spellStart"/>
            <w:r w:rsidRPr="00613FB6">
              <w:rPr>
                <w:rFonts w:ascii="Times New Roman" w:eastAsia="Times New Roman" w:hAnsi="Times New Roman" w:cs="Times New Roman"/>
                <w:color w:val="000000"/>
              </w:rPr>
              <w:t>nacional</w:t>
            </w:r>
            <w:proofErr w:type="spellEnd"/>
            <w:r w:rsidRPr="00613FB6">
              <w:rPr>
                <w:rFonts w:ascii="Times New Roman" w:eastAsia="Times New Roman" w:hAnsi="Times New Roman" w:cs="Times New Roman"/>
                <w:color w:val="000000"/>
              </w:rPr>
              <w:t>(-1))</w:t>
            </w:r>
          </w:p>
        </w:tc>
      </w:tr>
      <w:tr w:rsidR="00613FB6" w:rsidRPr="00613FB6" w14:paraId="72D89287" w14:textId="77777777" w:rsidTr="00613FB6">
        <w:trPr>
          <w:trHeight w:val="300"/>
          <w:jc w:val="center"/>
        </w:trPr>
        <w:tc>
          <w:tcPr>
            <w:tcW w:w="1933" w:type="dxa"/>
            <w:tcBorders>
              <w:top w:val="nil"/>
              <w:left w:val="nil"/>
              <w:bottom w:val="nil"/>
              <w:right w:val="nil"/>
            </w:tcBorders>
            <w:shd w:val="clear" w:color="auto" w:fill="auto"/>
            <w:vAlign w:val="center"/>
            <w:hideMark/>
          </w:tcPr>
          <w:p w14:paraId="043B8B38"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2004-I : 2013-IV</w:t>
            </w:r>
          </w:p>
        </w:tc>
        <w:tc>
          <w:tcPr>
            <w:tcW w:w="1464" w:type="dxa"/>
            <w:tcBorders>
              <w:top w:val="nil"/>
              <w:left w:val="nil"/>
              <w:bottom w:val="nil"/>
              <w:right w:val="nil"/>
            </w:tcBorders>
            <w:shd w:val="clear" w:color="auto" w:fill="auto"/>
            <w:vAlign w:val="center"/>
            <w:hideMark/>
          </w:tcPr>
          <w:p w14:paraId="7B589E9C"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-1.395***</w:t>
            </w:r>
          </w:p>
        </w:tc>
        <w:tc>
          <w:tcPr>
            <w:tcW w:w="1464" w:type="dxa"/>
            <w:tcBorders>
              <w:top w:val="nil"/>
              <w:left w:val="nil"/>
              <w:bottom w:val="nil"/>
              <w:right w:val="nil"/>
            </w:tcBorders>
            <w:shd w:val="clear" w:color="auto" w:fill="auto"/>
            <w:vAlign w:val="center"/>
            <w:hideMark/>
          </w:tcPr>
          <w:p w14:paraId="11C9BA84"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1.312***</w:t>
            </w:r>
          </w:p>
        </w:tc>
        <w:tc>
          <w:tcPr>
            <w:tcW w:w="1455" w:type="dxa"/>
            <w:tcBorders>
              <w:top w:val="nil"/>
              <w:left w:val="nil"/>
              <w:bottom w:val="nil"/>
              <w:right w:val="nil"/>
            </w:tcBorders>
            <w:shd w:val="clear" w:color="auto" w:fill="auto"/>
            <w:vAlign w:val="center"/>
            <w:hideMark/>
          </w:tcPr>
          <w:p w14:paraId="0305068A"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-0.248***</w:t>
            </w:r>
          </w:p>
        </w:tc>
      </w:tr>
      <w:tr w:rsidR="00613FB6" w:rsidRPr="00613FB6" w14:paraId="5BB64211" w14:textId="77777777" w:rsidTr="00613FB6">
        <w:trPr>
          <w:trHeight w:val="300"/>
          <w:jc w:val="center"/>
        </w:trPr>
        <w:tc>
          <w:tcPr>
            <w:tcW w:w="1933" w:type="dxa"/>
            <w:tcBorders>
              <w:top w:val="nil"/>
              <w:left w:val="nil"/>
              <w:bottom w:val="nil"/>
              <w:right w:val="nil"/>
            </w:tcBorders>
            <w:shd w:val="clear" w:color="auto" w:fill="auto"/>
            <w:vAlign w:val="center"/>
            <w:hideMark/>
          </w:tcPr>
          <w:p w14:paraId="797A404D"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2004-II : 2014-I</w:t>
            </w:r>
          </w:p>
        </w:tc>
        <w:tc>
          <w:tcPr>
            <w:tcW w:w="1464" w:type="dxa"/>
            <w:tcBorders>
              <w:top w:val="nil"/>
              <w:left w:val="nil"/>
              <w:bottom w:val="nil"/>
              <w:right w:val="nil"/>
            </w:tcBorders>
            <w:shd w:val="clear" w:color="auto" w:fill="auto"/>
            <w:vAlign w:val="center"/>
            <w:hideMark/>
          </w:tcPr>
          <w:p w14:paraId="6201B318"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-1.685***</w:t>
            </w:r>
          </w:p>
        </w:tc>
        <w:tc>
          <w:tcPr>
            <w:tcW w:w="1464" w:type="dxa"/>
            <w:tcBorders>
              <w:top w:val="nil"/>
              <w:left w:val="nil"/>
              <w:bottom w:val="nil"/>
              <w:right w:val="nil"/>
            </w:tcBorders>
            <w:shd w:val="clear" w:color="auto" w:fill="auto"/>
            <w:vAlign w:val="center"/>
            <w:hideMark/>
          </w:tcPr>
          <w:p w14:paraId="764099EC"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1.584***</w:t>
            </w:r>
          </w:p>
        </w:tc>
        <w:tc>
          <w:tcPr>
            <w:tcW w:w="1455" w:type="dxa"/>
            <w:tcBorders>
              <w:top w:val="nil"/>
              <w:left w:val="nil"/>
              <w:bottom w:val="nil"/>
              <w:right w:val="nil"/>
            </w:tcBorders>
            <w:shd w:val="clear" w:color="auto" w:fill="auto"/>
            <w:vAlign w:val="center"/>
            <w:hideMark/>
          </w:tcPr>
          <w:p w14:paraId="275DFCC1"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-0.260***</w:t>
            </w:r>
          </w:p>
        </w:tc>
      </w:tr>
      <w:tr w:rsidR="00613FB6" w:rsidRPr="00613FB6" w14:paraId="4AC4059F" w14:textId="77777777" w:rsidTr="00613FB6">
        <w:trPr>
          <w:trHeight w:val="300"/>
          <w:jc w:val="center"/>
        </w:trPr>
        <w:tc>
          <w:tcPr>
            <w:tcW w:w="1933" w:type="dxa"/>
            <w:tcBorders>
              <w:top w:val="nil"/>
              <w:left w:val="nil"/>
              <w:bottom w:val="nil"/>
              <w:right w:val="nil"/>
            </w:tcBorders>
            <w:shd w:val="clear" w:color="auto" w:fill="auto"/>
            <w:vAlign w:val="center"/>
            <w:hideMark/>
          </w:tcPr>
          <w:p w14:paraId="7A116ABA"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2004-III : 2014-II</w:t>
            </w:r>
          </w:p>
        </w:tc>
        <w:tc>
          <w:tcPr>
            <w:tcW w:w="1464" w:type="dxa"/>
            <w:tcBorders>
              <w:top w:val="nil"/>
              <w:left w:val="nil"/>
              <w:bottom w:val="nil"/>
              <w:right w:val="nil"/>
            </w:tcBorders>
            <w:shd w:val="clear" w:color="auto" w:fill="auto"/>
            <w:vAlign w:val="center"/>
            <w:hideMark/>
          </w:tcPr>
          <w:p w14:paraId="093858A3"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-1.574***</w:t>
            </w:r>
          </w:p>
        </w:tc>
        <w:tc>
          <w:tcPr>
            <w:tcW w:w="1464" w:type="dxa"/>
            <w:tcBorders>
              <w:top w:val="nil"/>
              <w:left w:val="nil"/>
              <w:bottom w:val="nil"/>
              <w:right w:val="nil"/>
            </w:tcBorders>
            <w:shd w:val="clear" w:color="auto" w:fill="auto"/>
            <w:vAlign w:val="center"/>
            <w:hideMark/>
          </w:tcPr>
          <w:p w14:paraId="51AD0A74"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1.504***</w:t>
            </w:r>
          </w:p>
        </w:tc>
        <w:tc>
          <w:tcPr>
            <w:tcW w:w="1455" w:type="dxa"/>
            <w:tcBorders>
              <w:top w:val="nil"/>
              <w:left w:val="nil"/>
              <w:bottom w:val="nil"/>
              <w:right w:val="nil"/>
            </w:tcBorders>
            <w:shd w:val="clear" w:color="auto" w:fill="auto"/>
            <w:vAlign w:val="center"/>
            <w:hideMark/>
          </w:tcPr>
          <w:p w14:paraId="7676E88B"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-0.240***</w:t>
            </w:r>
          </w:p>
        </w:tc>
      </w:tr>
      <w:tr w:rsidR="00613FB6" w:rsidRPr="00613FB6" w14:paraId="7A4052E7" w14:textId="77777777" w:rsidTr="00613FB6">
        <w:trPr>
          <w:trHeight w:val="300"/>
          <w:jc w:val="center"/>
        </w:trPr>
        <w:tc>
          <w:tcPr>
            <w:tcW w:w="1933" w:type="dxa"/>
            <w:tcBorders>
              <w:top w:val="nil"/>
              <w:left w:val="nil"/>
              <w:bottom w:val="nil"/>
              <w:right w:val="nil"/>
            </w:tcBorders>
            <w:shd w:val="clear" w:color="auto" w:fill="auto"/>
            <w:vAlign w:val="center"/>
            <w:hideMark/>
          </w:tcPr>
          <w:p w14:paraId="5D18789B"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2004-IV : 2014-III</w:t>
            </w:r>
          </w:p>
        </w:tc>
        <w:tc>
          <w:tcPr>
            <w:tcW w:w="1464" w:type="dxa"/>
            <w:tcBorders>
              <w:top w:val="nil"/>
              <w:left w:val="nil"/>
              <w:bottom w:val="nil"/>
              <w:right w:val="nil"/>
            </w:tcBorders>
            <w:shd w:val="clear" w:color="auto" w:fill="auto"/>
            <w:vAlign w:val="center"/>
            <w:hideMark/>
          </w:tcPr>
          <w:p w14:paraId="0ED7B5F7"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-1.551***</w:t>
            </w:r>
          </w:p>
        </w:tc>
        <w:tc>
          <w:tcPr>
            <w:tcW w:w="1464" w:type="dxa"/>
            <w:tcBorders>
              <w:top w:val="nil"/>
              <w:left w:val="nil"/>
              <w:bottom w:val="nil"/>
              <w:right w:val="nil"/>
            </w:tcBorders>
            <w:shd w:val="clear" w:color="auto" w:fill="auto"/>
            <w:vAlign w:val="center"/>
            <w:hideMark/>
          </w:tcPr>
          <w:p w14:paraId="046C8E8A"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1.485***</w:t>
            </w:r>
          </w:p>
        </w:tc>
        <w:tc>
          <w:tcPr>
            <w:tcW w:w="1455" w:type="dxa"/>
            <w:tcBorders>
              <w:top w:val="nil"/>
              <w:left w:val="nil"/>
              <w:bottom w:val="nil"/>
              <w:right w:val="nil"/>
            </w:tcBorders>
            <w:shd w:val="clear" w:color="auto" w:fill="auto"/>
            <w:vAlign w:val="center"/>
            <w:hideMark/>
          </w:tcPr>
          <w:p w14:paraId="53A4F463"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-0.240***</w:t>
            </w:r>
          </w:p>
        </w:tc>
      </w:tr>
      <w:tr w:rsidR="00613FB6" w:rsidRPr="00613FB6" w14:paraId="2E46503F" w14:textId="77777777" w:rsidTr="00613FB6">
        <w:trPr>
          <w:trHeight w:val="300"/>
          <w:jc w:val="center"/>
        </w:trPr>
        <w:tc>
          <w:tcPr>
            <w:tcW w:w="1933" w:type="dxa"/>
            <w:tcBorders>
              <w:top w:val="nil"/>
              <w:left w:val="nil"/>
              <w:bottom w:val="nil"/>
              <w:right w:val="nil"/>
            </w:tcBorders>
            <w:shd w:val="clear" w:color="auto" w:fill="auto"/>
            <w:vAlign w:val="center"/>
            <w:hideMark/>
          </w:tcPr>
          <w:p w14:paraId="10B95910"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2005-I : 2014-IV</w:t>
            </w:r>
          </w:p>
        </w:tc>
        <w:tc>
          <w:tcPr>
            <w:tcW w:w="1464" w:type="dxa"/>
            <w:tcBorders>
              <w:top w:val="nil"/>
              <w:left w:val="nil"/>
              <w:bottom w:val="nil"/>
              <w:right w:val="nil"/>
            </w:tcBorders>
            <w:shd w:val="clear" w:color="auto" w:fill="auto"/>
            <w:vAlign w:val="center"/>
            <w:hideMark/>
          </w:tcPr>
          <w:p w14:paraId="319A7914"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-1.574***</w:t>
            </w:r>
          </w:p>
        </w:tc>
        <w:tc>
          <w:tcPr>
            <w:tcW w:w="1464" w:type="dxa"/>
            <w:tcBorders>
              <w:top w:val="nil"/>
              <w:left w:val="nil"/>
              <w:bottom w:val="nil"/>
              <w:right w:val="nil"/>
            </w:tcBorders>
            <w:shd w:val="clear" w:color="auto" w:fill="auto"/>
            <w:vAlign w:val="center"/>
            <w:hideMark/>
          </w:tcPr>
          <w:p w14:paraId="0E23CBEF"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1.506***</w:t>
            </w:r>
          </w:p>
        </w:tc>
        <w:tc>
          <w:tcPr>
            <w:tcW w:w="1455" w:type="dxa"/>
            <w:tcBorders>
              <w:top w:val="nil"/>
              <w:left w:val="nil"/>
              <w:bottom w:val="nil"/>
              <w:right w:val="nil"/>
            </w:tcBorders>
            <w:shd w:val="clear" w:color="auto" w:fill="auto"/>
            <w:vAlign w:val="center"/>
            <w:hideMark/>
          </w:tcPr>
          <w:p w14:paraId="0E53573C"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-0.223***</w:t>
            </w:r>
          </w:p>
        </w:tc>
      </w:tr>
      <w:tr w:rsidR="00613FB6" w:rsidRPr="00613FB6" w14:paraId="6F33D3D9" w14:textId="77777777" w:rsidTr="00613FB6">
        <w:trPr>
          <w:trHeight w:val="300"/>
          <w:jc w:val="center"/>
        </w:trPr>
        <w:tc>
          <w:tcPr>
            <w:tcW w:w="1933" w:type="dxa"/>
            <w:tcBorders>
              <w:top w:val="nil"/>
              <w:left w:val="nil"/>
              <w:bottom w:val="nil"/>
              <w:right w:val="nil"/>
            </w:tcBorders>
            <w:shd w:val="clear" w:color="auto" w:fill="auto"/>
            <w:vAlign w:val="center"/>
            <w:hideMark/>
          </w:tcPr>
          <w:p w14:paraId="5A81443F"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2005-II : 2015-I</w:t>
            </w:r>
          </w:p>
        </w:tc>
        <w:tc>
          <w:tcPr>
            <w:tcW w:w="1464" w:type="dxa"/>
            <w:tcBorders>
              <w:top w:val="nil"/>
              <w:left w:val="nil"/>
              <w:bottom w:val="nil"/>
              <w:right w:val="nil"/>
            </w:tcBorders>
            <w:shd w:val="clear" w:color="auto" w:fill="auto"/>
            <w:vAlign w:val="center"/>
            <w:hideMark/>
          </w:tcPr>
          <w:p w14:paraId="2C240A0B"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-1.370**</w:t>
            </w:r>
          </w:p>
        </w:tc>
        <w:tc>
          <w:tcPr>
            <w:tcW w:w="1464" w:type="dxa"/>
            <w:tcBorders>
              <w:top w:val="nil"/>
              <w:left w:val="nil"/>
              <w:bottom w:val="nil"/>
              <w:right w:val="nil"/>
            </w:tcBorders>
            <w:shd w:val="clear" w:color="auto" w:fill="auto"/>
            <w:vAlign w:val="center"/>
            <w:hideMark/>
          </w:tcPr>
          <w:p w14:paraId="7DA203B6"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1.291**</w:t>
            </w:r>
          </w:p>
        </w:tc>
        <w:tc>
          <w:tcPr>
            <w:tcW w:w="1455" w:type="dxa"/>
            <w:tcBorders>
              <w:top w:val="nil"/>
              <w:left w:val="nil"/>
              <w:bottom w:val="nil"/>
              <w:right w:val="nil"/>
            </w:tcBorders>
            <w:shd w:val="clear" w:color="auto" w:fill="auto"/>
            <w:vAlign w:val="center"/>
            <w:hideMark/>
          </w:tcPr>
          <w:p w14:paraId="4B755467"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-0.167**</w:t>
            </w:r>
          </w:p>
        </w:tc>
      </w:tr>
      <w:tr w:rsidR="00613FB6" w:rsidRPr="00613FB6" w14:paraId="09A91348" w14:textId="77777777" w:rsidTr="00613FB6">
        <w:trPr>
          <w:trHeight w:val="300"/>
          <w:jc w:val="center"/>
        </w:trPr>
        <w:tc>
          <w:tcPr>
            <w:tcW w:w="1933" w:type="dxa"/>
            <w:tcBorders>
              <w:top w:val="nil"/>
              <w:left w:val="nil"/>
              <w:bottom w:val="nil"/>
              <w:right w:val="nil"/>
            </w:tcBorders>
            <w:shd w:val="clear" w:color="auto" w:fill="auto"/>
            <w:vAlign w:val="center"/>
            <w:hideMark/>
          </w:tcPr>
          <w:p w14:paraId="32532345"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2005-III : 2015-II</w:t>
            </w:r>
          </w:p>
        </w:tc>
        <w:tc>
          <w:tcPr>
            <w:tcW w:w="1464" w:type="dxa"/>
            <w:tcBorders>
              <w:top w:val="nil"/>
              <w:left w:val="nil"/>
              <w:bottom w:val="nil"/>
              <w:right w:val="nil"/>
            </w:tcBorders>
            <w:shd w:val="clear" w:color="auto" w:fill="auto"/>
            <w:vAlign w:val="center"/>
            <w:hideMark/>
          </w:tcPr>
          <w:p w14:paraId="3A7CD639"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-1.395**</w:t>
            </w:r>
          </w:p>
        </w:tc>
        <w:tc>
          <w:tcPr>
            <w:tcW w:w="1464" w:type="dxa"/>
            <w:tcBorders>
              <w:top w:val="nil"/>
              <w:left w:val="nil"/>
              <w:bottom w:val="nil"/>
              <w:right w:val="nil"/>
            </w:tcBorders>
            <w:shd w:val="clear" w:color="auto" w:fill="auto"/>
            <w:vAlign w:val="center"/>
            <w:hideMark/>
          </w:tcPr>
          <w:p w14:paraId="62331F79"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1.312**</w:t>
            </w:r>
          </w:p>
        </w:tc>
        <w:tc>
          <w:tcPr>
            <w:tcW w:w="1455" w:type="dxa"/>
            <w:tcBorders>
              <w:top w:val="nil"/>
              <w:left w:val="nil"/>
              <w:bottom w:val="nil"/>
              <w:right w:val="nil"/>
            </w:tcBorders>
            <w:shd w:val="clear" w:color="auto" w:fill="auto"/>
            <w:vAlign w:val="center"/>
            <w:hideMark/>
          </w:tcPr>
          <w:p w14:paraId="5E4B4BD5"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-0.168**</w:t>
            </w:r>
          </w:p>
        </w:tc>
      </w:tr>
      <w:tr w:rsidR="00613FB6" w:rsidRPr="00613FB6" w14:paraId="5C48850B" w14:textId="77777777" w:rsidTr="00613FB6">
        <w:trPr>
          <w:trHeight w:val="300"/>
          <w:jc w:val="center"/>
        </w:trPr>
        <w:tc>
          <w:tcPr>
            <w:tcW w:w="1933" w:type="dxa"/>
            <w:tcBorders>
              <w:top w:val="nil"/>
              <w:left w:val="nil"/>
              <w:bottom w:val="nil"/>
              <w:right w:val="nil"/>
            </w:tcBorders>
            <w:shd w:val="clear" w:color="auto" w:fill="auto"/>
            <w:vAlign w:val="center"/>
            <w:hideMark/>
          </w:tcPr>
          <w:p w14:paraId="36557006"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2005-IV : 2015-III</w:t>
            </w:r>
          </w:p>
        </w:tc>
        <w:tc>
          <w:tcPr>
            <w:tcW w:w="1464" w:type="dxa"/>
            <w:tcBorders>
              <w:top w:val="nil"/>
              <w:left w:val="nil"/>
              <w:bottom w:val="nil"/>
              <w:right w:val="nil"/>
            </w:tcBorders>
            <w:shd w:val="clear" w:color="auto" w:fill="auto"/>
            <w:vAlign w:val="center"/>
            <w:hideMark/>
          </w:tcPr>
          <w:p w14:paraId="06B758DF"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-1.212**</w:t>
            </w:r>
          </w:p>
        </w:tc>
        <w:tc>
          <w:tcPr>
            <w:tcW w:w="1464" w:type="dxa"/>
            <w:tcBorders>
              <w:top w:val="nil"/>
              <w:left w:val="nil"/>
              <w:bottom w:val="nil"/>
              <w:right w:val="nil"/>
            </w:tcBorders>
            <w:shd w:val="clear" w:color="auto" w:fill="auto"/>
            <w:vAlign w:val="center"/>
            <w:hideMark/>
          </w:tcPr>
          <w:p w14:paraId="42D90973"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1.124**</w:t>
            </w:r>
          </w:p>
        </w:tc>
        <w:tc>
          <w:tcPr>
            <w:tcW w:w="1455" w:type="dxa"/>
            <w:tcBorders>
              <w:top w:val="nil"/>
              <w:left w:val="nil"/>
              <w:bottom w:val="nil"/>
              <w:right w:val="nil"/>
            </w:tcBorders>
            <w:shd w:val="clear" w:color="auto" w:fill="auto"/>
            <w:vAlign w:val="center"/>
            <w:hideMark/>
          </w:tcPr>
          <w:p w14:paraId="1B4C6196" w14:textId="77777777" w:rsidR="00613FB6" w:rsidRPr="00613FB6" w:rsidRDefault="00613FB6" w:rsidP="00613FB6">
            <w:pPr>
              <w:spacing w:after="0" w:line="240" w:lineRule="auto"/>
              <w:jc w:val="center"/>
              <w:rPr>
                <w:rFonts w:ascii="Times New Roman" w:eastAsia="Times New Roman" w:hAnsi="Times New Roman" w:cs="Times New Roman"/>
              </w:rPr>
            </w:pPr>
            <w:r w:rsidRPr="00613FB6">
              <w:rPr>
                <w:rFonts w:ascii="Times New Roman" w:eastAsia="Times New Roman" w:hAnsi="Times New Roman" w:cs="Times New Roman"/>
              </w:rPr>
              <w:t>-0.134*</w:t>
            </w:r>
          </w:p>
        </w:tc>
      </w:tr>
      <w:tr w:rsidR="00613FB6" w:rsidRPr="00613FB6" w14:paraId="1288101E" w14:textId="77777777" w:rsidTr="00613FB6">
        <w:trPr>
          <w:trHeight w:val="300"/>
          <w:jc w:val="center"/>
        </w:trPr>
        <w:tc>
          <w:tcPr>
            <w:tcW w:w="1933" w:type="dxa"/>
            <w:tcBorders>
              <w:top w:val="nil"/>
              <w:left w:val="nil"/>
              <w:bottom w:val="nil"/>
              <w:right w:val="nil"/>
            </w:tcBorders>
            <w:shd w:val="clear" w:color="auto" w:fill="auto"/>
            <w:vAlign w:val="center"/>
            <w:hideMark/>
          </w:tcPr>
          <w:p w14:paraId="6524D0C2"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2006-I : 2015-IV</w:t>
            </w:r>
          </w:p>
        </w:tc>
        <w:tc>
          <w:tcPr>
            <w:tcW w:w="1464" w:type="dxa"/>
            <w:tcBorders>
              <w:top w:val="nil"/>
              <w:left w:val="nil"/>
              <w:bottom w:val="nil"/>
              <w:right w:val="nil"/>
            </w:tcBorders>
            <w:shd w:val="clear" w:color="auto" w:fill="auto"/>
            <w:vAlign w:val="center"/>
            <w:hideMark/>
          </w:tcPr>
          <w:p w14:paraId="5069938B"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-1.214**</w:t>
            </w:r>
          </w:p>
        </w:tc>
        <w:tc>
          <w:tcPr>
            <w:tcW w:w="1464" w:type="dxa"/>
            <w:tcBorders>
              <w:top w:val="nil"/>
              <w:left w:val="nil"/>
              <w:bottom w:val="nil"/>
              <w:right w:val="nil"/>
            </w:tcBorders>
            <w:shd w:val="clear" w:color="auto" w:fill="auto"/>
            <w:vAlign w:val="center"/>
            <w:hideMark/>
          </w:tcPr>
          <w:p w14:paraId="7D4E190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1.126**</w:t>
            </w:r>
          </w:p>
        </w:tc>
        <w:tc>
          <w:tcPr>
            <w:tcW w:w="1455" w:type="dxa"/>
            <w:tcBorders>
              <w:top w:val="nil"/>
              <w:left w:val="nil"/>
              <w:bottom w:val="nil"/>
              <w:right w:val="nil"/>
            </w:tcBorders>
            <w:shd w:val="clear" w:color="auto" w:fill="auto"/>
            <w:vAlign w:val="center"/>
            <w:hideMark/>
          </w:tcPr>
          <w:p w14:paraId="38222F94"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-0.134*</w:t>
            </w:r>
          </w:p>
        </w:tc>
      </w:tr>
      <w:tr w:rsidR="00613FB6" w:rsidRPr="00613FB6" w14:paraId="5153D3AC" w14:textId="77777777" w:rsidTr="00613FB6">
        <w:trPr>
          <w:trHeight w:val="300"/>
          <w:jc w:val="center"/>
        </w:trPr>
        <w:tc>
          <w:tcPr>
            <w:tcW w:w="1933" w:type="dxa"/>
            <w:tcBorders>
              <w:top w:val="nil"/>
              <w:left w:val="nil"/>
              <w:bottom w:val="nil"/>
              <w:right w:val="nil"/>
            </w:tcBorders>
            <w:shd w:val="clear" w:color="auto" w:fill="auto"/>
            <w:vAlign w:val="center"/>
            <w:hideMark/>
          </w:tcPr>
          <w:p w14:paraId="08DF1017"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2006-II : 2016-I</w:t>
            </w:r>
          </w:p>
        </w:tc>
        <w:tc>
          <w:tcPr>
            <w:tcW w:w="1464" w:type="dxa"/>
            <w:tcBorders>
              <w:top w:val="nil"/>
              <w:left w:val="nil"/>
              <w:bottom w:val="nil"/>
              <w:right w:val="nil"/>
            </w:tcBorders>
            <w:shd w:val="clear" w:color="auto" w:fill="auto"/>
            <w:vAlign w:val="center"/>
            <w:hideMark/>
          </w:tcPr>
          <w:p w14:paraId="7078F6E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-1.208**</w:t>
            </w:r>
          </w:p>
        </w:tc>
        <w:tc>
          <w:tcPr>
            <w:tcW w:w="1464" w:type="dxa"/>
            <w:tcBorders>
              <w:top w:val="nil"/>
              <w:left w:val="nil"/>
              <w:bottom w:val="nil"/>
              <w:right w:val="nil"/>
            </w:tcBorders>
            <w:shd w:val="clear" w:color="auto" w:fill="auto"/>
            <w:vAlign w:val="center"/>
            <w:hideMark/>
          </w:tcPr>
          <w:p w14:paraId="6BA3FC3D"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1.114**</w:t>
            </w:r>
          </w:p>
        </w:tc>
        <w:tc>
          <w:tcPr>
            <w:tcW w:w="1455" w:type="dxa"/>
            <w:tcBorders>
              <w:top w:val="nil"/>
              <w:left w:val="nil"/>
              <w:bottom w:val="nil"/>
              <w:right w:val="nil"/>
            </w:tcBorders>
            <w:shd w:val="clear" w:color="auto" w:fill="auto"/>
            <w:vAlign w:val="center"/>
            <w:hideMark/>
          </w:tcPr>
          <w:p w14:paraId="0D109C96"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-0.116</w:t>
            </w:r>
          </w:p>
        </w:tc>
      </w:tr>
      <w:tr w:rsidR="00613FB6" w:rsidRPr="00613FB6" w14:paraId="1910EB76" w14:textId="77777777" w:rsidTr="00613FB6">
        <w:trPr>
          <w:trHeight w:val="300"/>
          <w:jc w:val="center"/>
        </w:trPr>
        <w:tc>
          <w:tcPr>
            <w:tcW w:w="1933" w:type="dxa"/>
            <w:tcBorders>
              <w:top w:val="nil"/>
              <w:left w:val="nil"/>
              <w:bottom w:val="nil"/>
              <w:right w:val="nil"/>
            </w:tcBorders>
            <w:shd w:val="clear" w:color="auto" w:fill="auto"/>
            <w:vAlign w:val="center"/>
            <w:hideMark/>
          </w:tcPr>
          <w:p w14:paraId="17EC5BA2"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2006-III : 2016-II</w:t>
            </w:r>
          </w:p>
        </w:tc>
        <w:tc>
          <w:tcPr>
            <w:tcW w:w="1464" w:type="dxa"/>
            <w:tcBorders>
              <w:top w:val="nil"/>
              <w:left w:val="nil"/>
              <w:bottom w:val="nil"/>
              <w:right w:val="nil"/>
            </w:tcBorders>
            <w:shd w:val="clear" w:color="auto" w:fill="auto"/>
            <w:vAlign w:val="center"/>
            <w:hideMark/>
          </w:tcPr>
          <w:p w14:paraId="618409C6"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-1.145**</w:t>
            </w:r>
          </w:p>
        </w:tc>
        <w:tc>
          <w:tcPr>
            <w:tcW w:w="1464" w:type="dxa"/>
            <w:tcBorders>
              <w:top w:val="nil"/>
              <w:left w:val="nil"/>
              <w:bottom w:val="nil"/>
              <w:right w:val="nil"/>
            </w:tcBorders>
            <w:shd w:val="clear" w:color="auto" w:fill="auto"/>
            <w:vAlign w:val="center"/>
            <w:hideMark/>
          </w:tcPr>
          <w:p w14:paraId="2177EC6A"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1.052**</w:t>
            </w:r>
          </w:p>
        </w:tc>
        <w:tc>
          <w:tcPr>
            <w:tcW w:w="1455" w:type="dxa"/>
            <w:tcBorders>
              <w:top w:val="nil"/>
              <w:left w:val="nil"/>
              <w:bottom w:val="nil"/>
              <w:right w:val="nil"/>
            </w:tcBorders>
            <w:shd w:val="clear" w:color="auto" w:fill="auto"/>
            <w:vAlign w:val="center"/>
            <w:hideMark/>
          </w:tcPr>
          <w:p w14:paraId="10B55F2D"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-0.093</w:t>
            </w:r>
          </w:p>
        </w:tc>
      </w:tr>
      <w:tr w:rsidR="00613FB6" w:rsidRPr="00613FB6" w14:paraId="2657C4E9" w14:textId="77777777" w:rsidTr="00613FB6">
        <w:trPr>
          <w:trHeight w:val="300"/>
          <w:jc w:val="center"/>
        </w:trPr>
        <w:tc>
          <w:tcPr>
            <w:tcW w:w="1933" w:type="dxa"/>
            <w:tcBorders>
              <w:top w:val="nil"/>
              <w:left w:val="nil"/>
              <w:bottom w:val="nil"/>
              <w:right w:val="nil"/>
            </w:tcBorders>
            <w:shd w:val="clear" w:color="auto" w:fill="auto"/>
            <w:vAlign w:val="center"/>
            <w:hideMark/>
          </w:tcPr>
          <w:p w14:paraId="3925C47E"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2006-IV : 2016-III</w:t>
            </w:r>
          </w:p>
        </w:tc>
        <w:tc>
          <w:tcPr>
            <w:tcW w:w="1464" w:type="dxa"/>
            <w:tcBorders>
              <w:top w:val="nil"/>
              <w:left w:val="nil"/>
              <w:bottom w:val="nil"/>
              <w:right w:val="nil"/>
            </w:tcBorders>
            <w:shd w:val="clear" w:color="auto" w:fill="auto"/>
            <w:vAlign w:val="center"/>
            <w:hideMark/>
          </w:tcPr>
          <w:p w14:paraId="78EFD935"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-0.960*</w:t>
            </w:r>
          </w:p>
        </w:tc>
        <w:tc>
          <w:tcPr>
            <w:tcW w:w="1464" w:type="dxa"/>
            <w:tcBorders>
              <w:top w:val="nil"/>
              <w:left w:val="nil"/>
              <w:bottom w:val="nil"/>
              <w:right w:val="nil"/>
            </w:tcBorders>
            <w:shd w:val="clear" w:color="auto" w:fill="auto"/>
            <w:vAlign w:val="center"/>
            <w:hideMark/>
          </w:tcPr>
          <w:p w14:paraId="246CB261"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0.866*</w:t>
            </w:r>
          </w:p>
        </w:tc>
        <w:tc>
          <w:tcPr>
            <w:tcW w:w="1455" w:type="dxa"/>
            <w:tcBorders>
              <w:top w:val="nil"/>
              <w:left w:val="nil"/>
              <w:bottom w:val="nil"/>
              <w:right w:val="nil"/>
            </w:tcBorders>
            <w:shd w:val="clear" w:color="auto" w:fill="auto"/>
            <w:vAlign w:val="center"/>
            <w:hideMark/>
          </w:tcPr>
          <w:p w14:paraId="7903EAE8"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-0.076</w:t>
            </w:r>
          </w:p>
        </w:tc>
      </w:tr>
      <w:tr w:rsidR="00613FB6" w:rsidRPr="00613FB6" w14:paraId="5387F781" w14:textId="77777777" w:rsidTr="00613FB6">
        <w:trPr>
          <w:trHeight w:val="300"/>
          <w:jc w:val="center"/>
        </w:trPr>
        <w:tc>
          <w:tcPr>
            <w:tcW w:w="1933" w:type="dxa"/>
            <w:tcBorders>
              <w:top w:val="nil"/>
              <w:left w:val="nil"/>
              <w:bottom w:val="nil"/>
              <w:right w:val="nil"/>
            </w:tcBorders>
            <w:shd w:val="clear" w:color="auto" w:fill="auto"/>
            <w:vAlign w:val="center"/>
            <w:hideMark/>
          </w:tcPr>
          <w:p w14:paraId="1029F796"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2007-I : 2016-IV</w:t>
            </w:r>
          </w:p>
        </w:tc>
        <w:tc>
          <w:tcPr>
            <w:tcW w:w="1464" w:type="dxa"/>
            <w:tcBorders>
              <w:top w:val="nil"/>
              <w:left w:val="nil"/>
              <w:bottom w:val="nil"/>
              <w:right w:val="nil"/>
            </w:tcBorders>
            <w:shd w:val="clear" w:color="auto" w:fill="auto"/>
            <w:vAlign w:val="center"/>
            <w:hideMark/>
          </w:tcPr>
          <w:p w14:paraId="350C0046" w14:textId="77777777" w:rsidR="00613FB6" w:rsidRPr="00613FB6" w:rsidRDefault="00613FB6" w:rsidP="00613FB6">
            <w:pPr>
              <w:spacing w:after="0" w:line="240" w:lineRule="auto"/>
              <w:jc w:val="center"/>
              <w:rPr>
                <w:rFonts w:ascii="Times New Roman" w:eastAsia="Times New Roman" w:hAnsi="Times New Roman" w:cs="Times New Roman"/>
                <w:color w:val="000000"/>
              </w:rPr>
            </w:pPr>
            <w:r w:rsidRPr="00613FB6">
              <w:rPr>
                <w:rFonts w:ascii="Times New Roman" w:eastAsia="Times New Roman" w:hAnsi="Times New Roman" w:cs="Times New Roman"/>
                <w:color w:val="000000"/>
              </w:rPr>
              <w:t>-0.681*</w:t>
            </w:r>
          </w:p>
        </w:tc>
        <w:tc>
          <w:tcPr>
            <w:tcW w:w="1464" w:type="dxa"/>
            <w:tcBorders>
              <w:top w:val="nil"/>
              <w:left w:val="nil"/>
              <w:bottom w:val="nil"/>
              <w:right w:val="nil"/>
            </w:tcBorders>
            <w:shd w:val="clear" w:color="auto" w:fill="auto"/>
            <w:vAlign w:val="center"/>
            <w:hideMark/>
          </w:tcPr>
          <w:p w14:paraId="28733B8C"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0.594</w:t>
            </w:r>
          </w:p>
        </w:tc>
        <w:tc>
          <w:tcPr>
            <w:tcW w:w="1455" w:type="dxa"/>
            <w:tcBorders>
              <w:top w:val="nil"/>
              <w:left w:val="nil"/>
              <w:bottom w:val="nil"/>
              <w:right w:val="nil"/>
            </w:tcBorders>
            <w:shd w:val="clear" w:color="auto" w:fill="auto"/>
            <w:vAlign w:val="center"/>
            <w:hideMark/>
          </w:tcPr>
          <w:p w14:paraId="67C03396"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-0.071</w:t>
            </w:r>
          </w:p>
        </w:tc>
      </w:tr>
      <w:tr w:rsidR="00613FB6" w:rsidRPr="00613FB6" w14:paraId="762CB384" w14:textId="77777777" w:rsidTr="00613FB6">
        <w:trPr>
          <w:trHeight w:val="300"/>
          <w:jc w:val="center"/>
        </w:trPr>
        <w:tc>
          <w:tcPr>
            <w:tcW w:w="1933" w:type="dxa"/>
            <w:tcBorders>
              <w:top w:val="nil"/>
              <w:left w:val="nil"/>
              <w:bottom w:val="single" w:sz="4" w:space="0" w:color="auto"/>
              <w:right w:val="nil"/>
            </w:tcBorders>
            <w:shd w:val="clear" w:color="auto" w:fill="auto"/>
            <w:vAlign w:val="center"/>
            <w:hideMark/>
          </w:tcPr>
          <w:p w14:paraId="222EECED" w14:textId="77777777" w:rsidR="00613FB6" w:rsidRPr="00613FB6" w:rsidRDefault="00613FB6" w:rsidP="00613FB6">
            <w:pPr>
              <w:spacing w:after="0" w:line="240" w:lineRule="auto"/>
              <w:rPr>
                <w:rFonts w:ascii="Times New Roman" w:eastAsia="Times New Roman" w:hAnsi="Times New Roman" w:cs="Times New Roman"/>
                <w:color w:val="000000"/>
              </w:rPr>
            </w:pPr>
            <w:r w:rsidRPr="00613FB6">
              <w:rPr>
                <w:rFonts w:ascii="Times New Roman" w:eastAsia="Times New Roman" w:hAnsi="Times New Roman" w:cs="Times New Roman"/>
                <w:color w:val="000000"/>
              </w:rPr>
              <w:t>2007-II : 2017-I</w:t>
            </w:r>
          </w:p>
        </w:tc>
        <w:tc>
          <w:tcPr>
            <w:tcW w:w="1464" w:type="dxa"/>
            <w:tcBorders>
              <w:top w:val="nil"/>
              <w:left w:val="nil"/>
              <w:bottom w:val="single" w:sz="4" w:space="0" w:color="auto"/>
              <w:right w:val="nil"/>
            </w:tcBorders>
            <w:shd w:val="clear" w:color="auto" w:fill="auto"/>
            <w:vAlign w:val="center"/>
            <w:hideMark/>
          </w:tcPr>
          <w:p w14:paraId="7D440A7F"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-0.367</w:t>
            </w:r>
          </w:p>
        </w:tc>
        <w:tc>
          <w:tcPr>
            <w:tcW w:w="1464" w:type="dxa"/>
            <w:tcBorders>
              <w:top w:val="nil"/>
              <w:left w:val="nil"/>
              <w:bottom w:val="single" w:sz="4" w:space="0" w:color="auto"/>
              <w:right w:val="nil"/>
            </w:tcBorders>
            <w:shd w:val="clear" w:color="auto" w:fill="auto"/>
            <w:vAlign w:val="center"/>
            <w:hideMark/>
          </w:tcPr>
          <w:p w14:paraId="3653B880"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0.264</w:t>
            </w:r>
          </w:p>
        </w:tc>
        <w:tc>
          <w:tcPr>
            <w:tcW w:w="1455" w:type="dxa"/>
            <w:tcBorders>
              <w:top w:val="nil"/>
              <w:left w:val="nil"/>
              <w:bottom w:val="single" w:sz="4" w:space="0" w:color="auto"/>
              <w:right w:val="nil"/>
            </w:tcBorders>
            <w:shd w:val="clear" w:color="auto" w:fill="auto"/>
            <w:vAlign w:val="center"/>
            <w:hideMark/>
          </w:tcPr>
          <w:p w14:paraId="44D9E4D6" w14:textId="77777777" w:rsidR="00613FB6" w:rsidRPr="00613FB6" w:rsidRDefault="00613FB6" w:rsidP="00613FB6">
            <w:pPr>
              <w:spacing w:after="0" w:line="240" w:lineRule="auto"/>
              <w:jc w:val="center"/>
              <w:rPr>
                <w:rFonts w:ascii="Times New Roman" w:eastAsia="Times New Roman" w:hAnsi="Times New Roman" w:cs="Times New Roman"/>
                <w:color w:val="808080"/>
              </w:rPr>
            </w:pPr>
            <w:r w:rsidRPr="00613FB6">
              <w:rPr>
                <w:rFonts w:ascii="Times New Roman" w:eastAsia="Times New Roman" w:hAnsi="Times New Roman" w:cs="Times New Roman"/>
                <w:color w:val="808080"/>
              </w:rPr>
              <w:t>-0.050</w:t>
            </w:r>
          </w:p>
        </w:tc>
      </w:tr>
      <w:tr w:rsidR="00613FB6" w:rsidRPr="00613FB6" w14:paraId="274A618B" w14:textId="77777777" w:rsidTr="00613FB6">
        <w:trPr>
          <w:trHeight w:val="285"/>
          <w:jc w:val="center"/>
        </w:trPr>
        <w:tc>
          <w:tcPr>
            <w:tcW w:w="6316" w:type="dxa"/>
            <w:gridSpan w:val="4"/>
            <w:tcBorders>
              <w:top w:val="nil"/>
              <w:left w:val="nil"/>
              <w:bottom w:val="nil"/>
              <w:right w:val="nil"/>
            </w:tcBorders>
            <w:shd w:val="clear" w:color="auto" w:fill="auto"/>
            <w:vAlign w:val="center"/>
            <w:hideMark/>
          </w:tcPr>
          <w:p w14:paraId="2BEFBDA0" w14:textId="77777777" w:rsidR="00613FB6" w:rsidRPr="00613FB6" w:rsidRDefault="00613FB6" w:rsidP="00613FB6">
            <w:pPr>
              <w:spacing w:after="0" w:line="240" w:lineRule="auto"/>
              <w:rPr>
                <w:rFonts w:ascii="Times New Roman" w:eastAsia="Times New Roman" w:hAnsi="Times New Roman" w:cs="Times New Roman"/>
                <w:color w:val="000000"/>
                <w:sz w:val="20"/>
                <w:szCs w:val="20"/>
              </w:rPr>
            </w:pPr>
            <w:proofErr w:type="spellStart"/>
            <w:r w:rsidRPr="00613FB6">
              <w:rPr>
                <w:rFonts w:ascii="Times New Roman" w:eastAsia="Times New Roman" w:hAnsi="Times New Roman" w:cs="Times New Roman"/>
                <w:color w:val="000000"/>
                <w:sz w:val="20"/>
                <w:szCs w:val="20"/>
              </w:rPr>
              <w:t>Nota</w:t>
            </w:r>
            <w:proofErr w:type="spellEnd"/>
            <w:r w:rsidRPr="00613FB6">
              <w:rPr>
                <w:rFonts w:ascii="Times New Roman" w:eastAsia="Times New Roman" w:hAnsi="Times New Roman" w:cs="Times New Roman"/>
                <w:color w:val="000000"/>
                <w:sz w:val="20"/>
                <w:szCs w:val="20"/>
              </w:rPr>
              <w:t>: *** p&lt;0.01, ** p&lt;0.05, * p&lt;0.1</w:t>
            </w:r>
          </w:p>
        </w:tc>
      </w:tr>
      <w:tr w:rsidR="00613FB6" w:rsidRPr="001D1DC1" w14:paraId="1430A1D4" w14:textId="77777777" w:rsidTr="00613FB6">
        <w:trPr>
          <w:trHeight w:val="285"/>
          <w:jc w:val="center"/>
        </w:trPr>
        <w:tc>
          <w:tcPr>
            <w:tcW w:w="6316" w:type="dxa"/>
            <w:gridSpan w:val="4"/>
            <w:tcBorders>
              <w:top w:val="nil"/>
              <w:left w:val="nil"/>
              <w:bottom w:val="nil"/>
              <w:right w:val="nil"/>
            </w:tcBorders>
            <w:shd w:val="clear" w:color="auto" w:fill="auto"/>
            <w:vAlign w:val="center"/>
            <w:hideMark/>
          </w:tcPr>
          <w:p w14:paraId="6B8CD0BC" w14:textId="77777777" w:rsidR="00613FB6" w:rsidRPr="00613FB6" w:rsidRDefault="00613FB6" w:rsidP="00613FB6">
            <w:pPr>
              <w:spacing w:after="0" w:line="240" w:lineRule="auto"/>
              <w:rPr>
                <w:rFonts w:ascii="Times New Roman" w:eastAsia="Times New Roman" w:hAnsi="Times New Roman" w:cs="Times New Roman"/>
                <w:color w:val="000000"/>
                <w:sz w:val="20"/>
                <w:szCs w:val="20"/>
                <w:lang w:val="es-MX"/>
              </w:rPr>
            </w:pPr>
            <w:r w:rsidRPr="00613FB6">
              <w:rPr>
                <w:rFonts w:ascii="Times New Roman" w:eastAsia="Times New Roman" w:hAnsi="Times New Roman" w:cs="Times New Roman"/>
                <w:color w:val="000000"/>
                <w:sz w:val="20"/>
                <w:szCs w:val="20"/>
                <w:lang w:val="es-MX"/>
              </w:rPr>
              <w:t xml:space="preserve">En gris los coeficientes que no resultaron estadísticamente significativos. </w:t>
            </w:r>
          </w:p>
        </w:tc>
      </w:tr>
    </w:tbl>
    <w:p w14:paraId="57FC4C40" w14:textId="1DEA5419" w:rsidR="00AE660E" w:rsidRPr="009F28D9" w:rsidRDefault="00AE660E" w:rsidP="003149DF">
      <w:pPr>
        <w:spacing w:before="240" w:after="0" w:line="276" w:lineRule="auto"/>
        <w:rPr>
          <w:rFonts w:ascii="Times New Roman" w:hAnsi="Times New Roman" w:cs="Times New Roman"/>
          <w:b/>
          <w:sz w:val="32"/>
          <w:szCs w:val="24"/>
          <w:lang w:val="es-ES"/>
        </w:rPr>
      </w:pPr>
      <w:r w:rsidRPr="009F28D9">
        <w:rPr>
          <w:rFonts w:ascii="Times New Roman" w:hAnsi="Times New Roman" w:cs="Times New Roman"/>
          <w:b/>
          <w:sz w:val="32"/>
          <w:szCs w:val="24"/>
          <w:lang w:val="es-ES"/>
        </w:rPr>
        <w:lastRenderedPageBreak/>
        <w:t>Referencias</w:t>
      </w:r>
    </w:p>
    <w:p w14:paraId="050624D8" w14:textId="77777777" w:rsidR="00AE660E" w:rsidRDefault="00AE660E" w:rsidP="00AE660E">
      <w:pPr>
        <w:spacing w:after="0" w:line="240" w:lineRule="auto"/>
        <w:rPr>
          <w:rFonts w:ascii="Times New Roman" w:eastAsia="Times New Roman" w:hAnsi="Times New Roman" w:cs="Times New Roman"/>
          <w:b/>
          <w:bCs/>
          <w:color w:val="000000"/>
          <w:sz w:val="24"/>
          <w:szCs w:val="24"/>
          <w:lang w:val="es-ES"/>
        </w:rPr>
      </w:pPr>
    </w:p>
    <w:p w14:paraId="57C03408" w14:textId="61C98CD1" w:rsidR="00AE660E" w:rsidRDefault="00AE660E" w:rsidP="00AE660E">
      <w:pPr>
        <w:spacing w:after="120" w:line="240" w:lineRule="auto"/>
        <w:jc w:val="both"/>
        <w:rPr>
          <w:rFonts w:ascii="Times New Roman" w:hAnsi="Times New Roman" w:cs="Times New Roman"/>
          <w:sz w:val="24"/>
          <w:szCs w:val="24"/>
          <w:lang w:val="es-ES"/>
        </w:rPr>
      </w:pPr>
      <w:r w:rsidRPr="005673DC">
        <w:rPr>
          <w:rFonts w:ascii="Times New Roman" w:hAnsi="Times New Roman" w:cs="Times New Roman"/>
          <w:sz w:val="24"/>
          <w:szCs w:val="24"/>
          <w:lang w:val="es-ES"/>
        </w:rPr>
        <w:t>Alonso, J</w:t>
      </w:r>
      <w:r w:rsidR="00307079">
        <w:rPr>
          <w:rFonts w:ascii="Times New Roman" w:hAnsi="Times New Roman" w:cs="Times New Roman"/>
          <w:sz w:val="24"/>
          <w:szCs w:val="24"/>
          <w:lang w:val="es-ES"/>
        </w:rPr>
        <w:t>ulio C.</w:t>
      </w:r>
      <w:r w:rsidRPr="005673DC">
        <w:rPr>
          <w:rFonts w:ascii="Times New Roman" w:hAnsi="Times New Roman" w:cs="Times New Roman"/>
          <w:sz w:val="24"/>
          <w:szCs w:val="24"/>
          <w:lang w:val="es-ES"/>
        </w:rPr>
        <w:t>,</w:t>
      </w:r>
      <w:r w:rsidR="00307079">
        <w:rPr>
          <w:rFonts w:ascii="Times New Roman" w:hAnsi="Times New Roman" w:cs="Times New Roman"/>
          <w:sz w:val="24"/>
          <w:szCs w:val="24"/>
          <w:lang w:val="es-ES"/>
        </w:rPr>
        <w:t xml:space="preserve"> and</w:t>
      </w:r>
      <w:r w:rsidRPr="005673DC">
        <w:rPr>
          <w:rFonts w:ascii="Times New Roman" w:hAnsi="Times New Roman" w:cs="Times New Roman"/>
          <w:sz w:val="24"/>
          <w:szCs w:val="24"/>
          <w:lang w:val="es-ES"/>
        </w:rPr>
        <w:t xml:space="preserve"> </w:t>
      </w:r>
      <w:r w:rsidR="00307079">
        <w:rPr>
          <w:rFonts w:ascii="Times New Roman" w:hAnsi="Times New Roman" w:cs="Times New Roman"/>
          <w:sz w:val="24"/>
          <w:szCs w:val="24"/>
          <w:lang w:val="es-ES"/>
        </w:rPr>
        <w:t xml:space="preserve">Daniela </w:t>
      </w:r>
      <w:r w:rsidRPr="005673DC">
        <w:rPr>
          <w:rFonts w:ascii="Times New Roman" w:hAnsi="Times New Roman" w:cs="Times New Roman"/>
          <w:sz w:val="24"/>
          <w:szCs w:val="24"/>
          <w:lang w:val="es-ES"/>
        </w:rPr>
        <w:t>Estrada (2016). “El precio mundial del café y su efecto en el precio minorista para las cinco principales ciudades de Colombia</w:t>
      </w:r>
      <w:r w:rsidR="003F10C8">
        <w:rPr>
          <w:rFonts w:ascii="Times New Roman" w:hAnsi="Times New Roman" w:cs="Times New Roman"/>
          <w:sz w:val="24"/>
          <w:szCs w:val="24"/>
          <w:lang w:val="es-ES"/>
        </w:rPr>
        <w:t>.</w:t>
      </w:r>
      <w:r w:rsidRPr="005673DC">
        <w:rPr>
          <w:rFonts w:ascii="Times New Roman" w:hAnsi="Times New Roman" w:cs="Times New Roman"/>
          <w:sz w:val="24"/>
          <w:szCs w:val="24"/>
          <w:lang w:val="es-ES"/>
        </w:rPr>
        <w:t xml:space="preserve">” </w:t>
      </w:r>
      <w:r w:rsidRPr="006C3993">
        <w:rPr>
          <w:rFonts w:ascii="Times New Roman" w:hAnsi="Times New Roman" w:cs="Times New Roman"/>
          <w:i/>
          <w:sz w:val="24"/>
          <w:szCs w:val="24"/>
          <w:lang w:val="es-ES"/>
        </w:rPr>
        <w:t>Revista Finanzas y Política Económica</w:t>
      </w:r>
      <w:r w:rsidR="00307079">
        <w:rPr>
          <w:rFonts w:ascii="Times New Roman" w:hAnsi="Times New Roman" w:cs="Times New Roman"/>
          <w:sz w:val="24"/>
          <w:szCs w:val="24"/>
          <w:lang w:val="es-ES"/>
        </w:rPr>
        <w:t>,</w:t>
      </w:r>
      <w:r w:rsidRPr="006C3993">
        <w:rPr>
          <w:rFonts w:ascii="Times New Roman" w:hAnsi="Times New Roman" w:cs="Times New Roman"/>
          <w:sz w:val="24"/>
          <w:szCs w:val="24"/>
          <w:lang w:val="es-ES"/>
        </w:rPr>
        <w:t xml:space="preserve"> 8</w:t>
      </w:r>
      <w:r w:rsidR="00307079">
        <w:rPr>
          <w:rFonts w:ascii="Times New Roman" w:hAnsi="Times New Roman" w:cs="Times New Roman"/>
          <w:sz w:val="24"/>
          <w:szCs w:val="24"/>
          <w:lang w:val="es-ES"/>
        </w:rPr>
        <w:t>(</w:t>
      </w:r>
      <w:r w:rsidRPr="006C3993">
        <w:rPr>
          <w:rFonts w:ascii="Times New Roman" w:hAnsi="Times New Roman" w:cs="Times New Roman"/>
          <w:sz w:val="24"/>
          <w:szCs w:val="24"/>
          <w:lang w:val="es-ES"/>
        </w:rPr>
        <w:t>2</w:t>
      </w:r>
      <w:r w:rsidR="00307079">
        <w:rPr>
          <w:rFonts w:ascii="Times New Roman" w:hAnsi="Times New Roman" w:cs="Times New Roman"/>
          <w:sz w:val="24"/>
          <w:szCs w:val="24"/>
          <w:lang w:val="es-ES"/>
        </w:rPr>
        <w:t>):</w:t>
      </w:r>
      <w:r w:rsidRPr="006C3993">
        <w:rPr>
          <w:rFonts w:ascii="Times New Roman" w:hAnsi="Times New Roman" w:cs="Times New Roman"/>
          <w:sz w:val="24"/>
          <w:szCs w:val="24"/>
          <w:lang w:val="es-ES"/>
        </w:rPr>
        <w:t xml:space="preserve"> 379-399</w:t>
      </w:r>
      <w:r w:rsidR="00307079">
        <w:rPr>
          <w:rFonts w:ascii="Times New Roman" w:hAnsi="Times New Roman" w:cs="Times New Roman"/>
          <w:sz w:val="24"/>
          <w:szCs w:val="24"/>
          <w:lang w:val="es-ES"/>
        </w:rPr>
        <w:t>.</w:t>
      </w:r>
      <w:r w:rsidR="009A7334">
        <w:rPr>
          <w:rFonts w:ascii="Times New Roman" w:hAnsi="Times New Roman" w:cs="Times New Roman"/>
          <w:sz w:val="24"/>
          <w:szCs w:val="24"/>
          <w:lang w:val="es-ES"/>
        </w:rPr>
        <w:t xml:space="preserve"> </w:t>
      </w:r>
    </w:p>
    <w:p w14:paraId="075FDB37" w14:textId="04F6FA9E" w:rsidR="00B723A4" w:rsidRPr="00CE47AB" w:rsidRDefault="003F10C8" w:rsidP="00AE660E">
      <w:pPr>
        <w:spacing w:after="120" w:line="240" w:lineRule="auto"/>
        <w:jc w:val="both"/>
        <w:rPr>
          <w:rFonts w:ascii="Times New Roman" w:hAnsi="Times New Roman" w:cs="Times New Roman"/>
          <w:sz w:val="24"/>
          <w:szCs w:val="24"/>
          <w:lang w:val="es-MX"/>
        </w:rPr>
      </w:pPr>
      <w:r w:rsidRPr="003F10C8">
        <w:rPr>
          <w:rFonts w:ascii="Times New Roman" w:hAnsi="Times New Roman" w:cs="Times New Roman"/>
          <w:sz w:val="24"/>
          <w:szCs w:val="24"/>
          <w:lang w:val="es-MX"/>
        </w:rPr>
        <w:t>de la Vega</w:t>
      </w:r>
      <w:r>
        <w:rPr>
          <w:rFonts w:ascii="Times New Roman" w:hAnsi="Times New Roman" w:cs="Times New Roman"/>
          <w:sz w:val="24"/>
          <w:szCs w:val="24"/>
          <w:lang w:val="es-MX"/>
        </w:rPr>
        <w:t>,</w:t>
      </w:r>
      <w:r w:rsidRPr="003F10C8">
        <w:rPr>
          <w:rFonts w:ascii="Times New Roman" w:hAnsi="Times New Roman" w:cs="Times New Roman"/>
          <w:sz w:val="24"/>
          <w:szCs w:val="24"/>
          <w:lang w:val="es-MX"/>
        </w:rPr>
        <w:t xml:space="preserve"> </w:t>
      </w:r>
      <w:r>
        <w:rPr>
          <w:rFonts w:ascii="Times New Roman" w:hAnsi="Times New Roman" w:cs="Times New Roman"/>
          <w:sz w:val="24"/>
          <w:szCs w:val="24"/>
          <w:lang w:val="es-MX"/>
        </w:rPr>
        <w:t>Sergio</w:t>
      </w:r>
      <w:r w:rsidRPr="003F10C8">
        <w:rPr>
          <w:rFonts w:ascii="Times New Roman" w:hAnsi="Times New Roman" w:cs="Times New Roman"/>
          <w:sz w:val="24"/>
          <w:szCs w:val="24"/>
          <w:lang w:val="es-MX"/>
        </w:rPr>
        <w:t xml:space="preserve">, Yolanda Téllez </w:t>
      </w:r>
      <w:r>
        <w:rPr>
          <w:rFonts w:ascii="Times New Roman" w:hAnsi="Times New Roman" w:cs="Times New Roman"/>
          <w:sz w:val="24"/>
          <w:szCs w:val="24"/>
          <w:lang w:val="es-MX"/>
        </w:rPr>
        <w:t>and</w:t>
      </w:r>
      <w:r w:rsidRPr="003F10C8">
        <w:rPr>
          <w:rFonts w:ascii="Times New Roman" w:hAnsi="Times New Roman" w:cs="Times New Roman"/>
          <w:sz w:val="24"/>
          <w:szCs w:val="24"/>
          <w:lang w:val="es-MX"/>
        </w:rPr>
        <w:t xml:space="preserve"> Jorge López</w:t>
      </w:r>
      <w:r>
        <w:rPr>
          <w:rFonts w:ascii="Times New Roman" w:hAnsi="Times New Roman" w:cs="Times New Roman"/>
          <w:sz w:val="24"/>
          <w:szCs w:val="24"/>
          <w:lang w:val="es-MX"/>
        </w:rPr>
        <w:t xml:space="preserve"> (2012). </w:t>
      </w:r>
      <w:r w:rsidRPr="003F10C8">
        <w:rPr>
          <w:rFonts w:ascii="Times New Roman" w:hAnsi="Times New Roman" w:cs="Times New Roman"/>
          <w:i/>
          <w:sz w:val="24"/>
          <w:szCs w:val="24"/>
          <w:lang w:val="es-MX"/>
        </w:rPr>
        <w:t>Índice de marginación por localidad 2010</w:t>
      </w:r>
      <w:r w:rsidRPr="003F10C8">
        <w:rPr>
          <w:rFonts w:ascii="Times New Roman" w:hAnsi="Times New Roman" w:cs="Times New Roman"/>
          <w:sz w:val="24"/>
          <w:szCs w:val="24"/>
          <w:lang w:val="es-MX"/>
        </w:rPr>
        <w:t>.</w:t>
      </w:r>
      <w:r>
        <w:rPr>
          <w:rFonts w:ascii="Times New Roman" w:hAnsi="Times New Roman" w:cs="Times New Roman"/>
          <w:sz w:val="24"/>
          <w:szCs w:val="24"/>
          <w:lang w:val="es-MX"/>
        </w:rPr>
        <w:t xml:space="preserve"> Consejo Nacional de Población</w:t>
      </w:r>
      <w:r w:rsidR="00AC775B">
        <w:rPr>
          <w:rFonts w:ascii="Times New Roman" w:hAnsi="Times New Roman" w:cs="Times New Roman"/>
          <w:sz w:val="24"/>
          <w:szCs w:val="24"/>
          <w:lang w:val="es-MX"/>
        </w:rPr>
        <w:t>, México.</w:t>
      </w:r>
      <w:r w:rsidR="009A7334">
        <w:rPr>
          <w:rFonts w:ascii="Times New Roman" w:hAnsi="Times New Roman" w:cs="Times New Roman"/>
          <w:sz w:val="24"/>
          <w:szCs w:val="24"/>
          <w:lang w:val="es-MX"/>
        </w:rPr>
        <w:t xml:space="preserve"> </w:t>
      </w:r>
      <w:r w:rsidR="009A7334" w:rsidRPr="00CE47AB">
        <w:rPr>
          <w:rFonts w:ascii="Times New Roman" w:hAnsi="Times New Roman" w:cs="Times New Roman"/>
          <w:sz w:val="24"/>
          <w:szCs w:val="24"/>
          <w:lang w:val="es-MX"/>
        </w:rPr>
        <w:t>URL:</w:t>
      </w:r>
      <w:r w:rsidR="009A7334" w:rsidRPr="00CE47AB">
        <w:rPr>
          <w:rFonts w:ascii="Times New Roman" w:hAnsi="Times New Roman" w:cs="Times New Roman"/>
          <w:sz w:val="24"/>
          <w:szCs w:val="24"/>
          <w:lang w:val="es-MX"/>
        </w:rPr>
        <w:tab/>
        <w:t xml:space="preserve"> </w:t>
      </w:r>
      <w:hyperlink r:id="rId21" w:history="1">
        <w:r w:rsidR="009A7334" w:rsidRPr="00CE47AB">
          <w:rPr>
            <w:rStyle w:val="Hyperlink"/>
            <w:rFonts w:ascii="Times New Roman" w:hAnsi="Times New Roman" w:cs="Times New Roman"/>
            <w:sz w:val="24"/>
            <w:szCs w:val="24"/>
            <w:lang w:val="es-MX"/>
          </w:rPr>
          <w:t>http://www.conapo.gob.mx/work/models/CONAPO/indices_margina/2010/documentoprincipal/Capitulo01.pdf</w:t>
        </w:r>
      </w:hyperlink>
    </w:p>
    <w:p w14:paraId="1CF9C554" w14:textId="5E7349D5" w:rsidR="00AE660E" w:rsidRDefault="00694695" w:rsidP="00AE660E">
      <w:pPr>
        <w:spacing w:after="120" w:line="240" w:lineRule="auto"/>
        <w:jc w:val="both"/>
        <w:rPr>
          <w:rFonts w:ascii="Times New Roman" w:hAnsi="Times New Roman" w:cs="Times New Roman"/>
          <w:sz w:val="24"/>
          <w:szCs w:val="24"/>
        </w:rPr>
      </w:pPr>
      <w:proofErr w:type="spellStart"/>
      <w:r w:rsidRPr="009A7334">
        <w:rPr>
          <w:rFonts w:ascii="Times New Roman" w:hAnsi="Times New Roman" w:cs="Times New Roman"/>
          <w:sz w:val="24"/>
          <w:szCs w:val="24"/>
        </w:rPr>
        <w:t>Baffes</w:t>
      </w:r>
      <w:proofErr w:type="spellEnd"/>
      <w:r w:rsidRPr="009A7334">
        <w:rPr>
          <w:rFonts w:ascii="Times New Roman" w:hAnsi="Times New Roman" w:cs="Times New Roman"/>
          <w:sz w:val="24"/>
          <w:szCs w:val="24"/>
        </w:rPr>
        <w:t>, John</w:t>
      </w:r>
      <w:r w:rsidR="00AE660E" w:rsidRPr="009A7334">
        <w:rPr>
          <w:rFonts w:ascii="Times New Roman" w:hAnsi="Times New Roman" w:cs="Times New Roman"/>
          <w:sz w:val="24"/>
          <w:szCs w:val="24"/>
        </w:rPr>
        <w:t>,</w:t>
      </w:r>
      <w:r w:rsidRPr="009A7334">
        <w:rPr>
          <w:rFonts w:ascii="Times New Roman" w:hAnsi="Times New Roman" w:cs="Times New Roman"/>
          <w:sz w:val="24"/>
          <w:szCs w:val="24"/>
        </w:rPr>
        <w:t xml:space="preserve"> and</w:t>
      </w:r>
      <w:r w:rsidR="00AE660E" w:rsidRPr="009A7334">
        <w:rPr>
          <w:rFonts w:ascii="Times New Roman" w:hAnsi="Times New Roman" w:cs="Times New Roman"/>
          <w:sz w:val="24"/>
          <w:szCs w:val="24"/>
        </w:rPr>
        <w:t xml:space="preserve"> </w:t>
      </w:r>
      <w:r w:rsidRPr="009A7334">
        <w:rPr>
          <w:rFonts w:ascii="Times New Roman" w:hAnsi="Times New Roman" w:cs="Times New Roman"/>
          <w:sz w:val="24"/>
          <w:szCs w:val="24"/>
        </w:rPr>
        <w:t xml:space="preserve">Bruce </w:t>
      </w:r>
      <w:r w:rsidR="00AE660E" w:rsidRPr="009A7334">
        <w:rPr>
          <w:rFonts w:ascii="Times New Roman" w:hAnsi="Times New Roman" w:cs="Times New Roman"/>
          <w:sz w:val="24"/>
          <w:szCs w:val="24"/>
        </w:rPr>
        <w:t xml:space="preserve">Gardner (2003). </w:t>
      </w:r>
      <w:r w:rsidR="00AE660E" w:rsidRPr="005673DC">
        <w:rPr>
          <w:rFonts w:ascii="Times New Roman" w:hAnsi="Times New Roman" w:cs="Times New Roman"/>
          <w:sz w:val="24"/>
          <w:szCs w:val="24"/>
        </w:rPr>
        <w:t xml:space="preserve">“The Transmission of World Commodity Prices to Domestic Markets Under Policy Reforms in Developing Countries”. </w:t>
      </w:r>
      <w:r w:rsidR="00AE660E" w:rsidRPr="005673DC">
        <w:rPr>
          <w:rFonts w:ascii="Times New Roman" w:hAnsi="Times New Roman" w:cs="Times New Roman"/>
          <w:i/>
          <w:sz w:val="24"/>
          <w:szCs w:val="24"/>
        </w:rPr>
        <w:t>The Journal of Policy Reform</w:t>
      </w:r>
      <w:r w:rsidR="006928E4">
        <w:rPr>
          <w:rFonts w:ascii="Times New Roman" w:hAnsi="Times New Roman" w:cs="Times New Roman"/>
          <w:sz w:val="24"/>
          <w:szCs w:val="24"/>
        </w:rPr>
        <w:t>.</w:t>
      </w:r>
      <w:r w:rsidR="00AE660E">
        <w:rPr>
          <w:rFonts w:ascii="Times New Roman" w:hAnsi="Times New Roman" w:cs="Times New Roman"/>
          <w:sz w:val="24"/>
          <w:szCs w:val="24"/>
        </w:rPr>
        <w:t xml:space="preserve"> </w:t>
      </w:r>
      <w:r w:rsidR="00AE660E" w:rsidRPr="005673DC">
        <w:rPr>
          <w:rFonts w:ascii="Times New Roman" w:hAnsi="Times New Roman" w:cs="Times New Roman"/>
          <w:sz w:val="24"/>
          <w:szCs w:val="24"/>
        </w:rPr>
        <w:t>6(3)</w:t>
      </w:r>
      <w:r w:rsidR="00AE660E">
        <w:rPr>
          <w:rFonts w:ascii="Times New Roman" w:hAnsi="Times New Roman" w:cs="Times New Roman"/>
          <w:sz w:val="24"/>
          <w:szCs w:val="24"/>
        </w:rPr>
        <w:t>:</w:t>
      </w:r>
      <w:r w:rsidR="00AE660E" w:rsidRPr="005673DC">
        <w:rPr>
          <w:rFonts w:ascii="Times New Roman" w:hAnsi="Times New Roman" w:cs="Times New Roman"/>
          <w:sz w:val="24"/>
          <w:szCs w:val="24"/>
        </w:rPr>
        <w:t xml:space="preserve"> 159-180.</w:t>
      </w:r>
    </w:p>
    <w:p w14:paraId="3513EF73" w14:textId="797D6200" w:rsidR="00AE660E" w:rsidRPr="0084358B" w:rsidRDefault="00694695" w:rsidP="00AE660E">
      <w:p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Baffes</w:t>
      </w:r>
      <w:proofErr w:type="spellEnd"/>
      <w:r>
        <w:rPr>
          <w:rFonts w:ascii="Times New Roman" w:hAnsi="Times New Roman" w:cs="Times New Roman"/>
          <w:sz w:val="24"/>
          <w:szCs w:val="24"/>
        </w:rPr>
        <w:t xml:space="preserve"> John, Bryan Lewin</w:t>
      </w:r>
      <w:r w:rsidR="00AE660E" w:rsidRPr="005673DC">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Panos</w:t>
      </w:r>
      <w:proofErr w:type="spellEnd"/>
      <w:r w:rsidR="00AE660E" w:rsidRPr="005673DC">
        <w:rPr>
          <w:rFonts w:ascii="Times New Roman" w:hAnsi="Times New Roman" w:cs="Times New Roman"/>
          <w:sz w:val="24"/>
          <w:szCs w:val="24"/>
        </w:rPr>
        <w:t xml:space="preserve"> </w:t>
      </w:r>
      <w:proofErr w:type="spellStart"/>
      <w:r w:rsidR="00AE660E" w:rsidRPr="005673DC">
        <w:rPr>
          <w:rFonts w:ascii="Times New Roman" w:hAnsi="Times New Roman" w:cs="Times New Roman"/>
          <w:sz w:val="24"/>
          <w:szCs w:val="24"/>
        </w:rPr>
        <w:t>Varangis</w:t>
      </w:r>
      <w:proofErr w:type="spellEnd"/>
      <w:r w:rsidR="00AE660E" w:rsidRPr="005673DC">
        <w:rPr>
          <w:rFonts w:ascii="Times New Roman" w:hAnsi="Times New Roman" w:cs="Times New Roman"/>
          <w:sz w:val="24"/>
          <w:szCs w:val="24"/>
        </w:rPr>
        <w:t xml:space="preserve"> (2005). Coffee: Market setting and Policies,</w:t>
      </w:r>
      <w:r>
        <w:rPr>
          <w:rFonts w:ascii="Times New Roman" w:hAnsi="Times New Roman" w:cs="Times New Roman"/>
          <w:sz w:val="24"/>
          <w:szCs w:val="24"/>
        </w:rPr>
        <w:t xml:space="preserve"> in M. Ataman and J. </w:t>
      </w:r>
      <w:proofErr w:type="spellStart"/>
      <w:r>
        <w:rPr>
          <w:rFonts w:ascii="Times New Roman" w:hAnsi="Times New Roman" w:cs="Times New Roman"/>
          <w:sz w:val="24"/>
          <w:szCs w:val="24"/>
        </w:rPr>
        <w:t>Beghin</w:t>
      </w:r>
      <w:proofErr w:type="spellEnd"/>
      <w:r>
        <w:rPr>
          <w:rFonts w:ascii="Times New Roman" w:hAnsi="Times New Roman" w:cs="Times New Roman"/>
          <w:sz w:val="24"/>
          <w:szCs w:val="24"/>
        </w:rPr>
        <w:t xml:space="preserve"> </w:t>
      </w:r>
      <w:r w:rsidRPr="00694695">
        <w:rPr>
          <w:rFonts w:ascii="Times New Roman" w:hAnsi="Times New Roman" w:cs="Times New Roman"/>
          <w:sz w:val="24"/>
        </w:rPr>
        <w:t>(eds.)</w:t>
      </w:r>
      <w:r>
        <w:rPr>
          <w:rFonts w:ascii="Times New Roman" w:hAnsi="Times New Roman" w:cs="Times New Roman"/>
          <w:sz w:val="24"/>
          <w:szCs w:val="24"/>
        </w:rPr>
        <w:t xml:space="preserve">, </w:t>
      </w:r>
      <w:r w:rsidR="00AE660E" w:rsidRPr="00694695">
        <w:rPr>
          <w:rFonts w:ascii="Times New Roman" w:hAnsi="Times New Roman" w:cs="Times New Roman"/>
          <w:i/>
          <w:sz w:val="24"/>
          <w:szCs w:val="24"/>
        </w:rPr>
        <w:t>Global agricultural trade and developing countries</w:t>
      </w:r>
      <w:r>
        <w:rPr>
          <w:rFonts w:ascii="Times New Roman" w:hAnsi="Times New Roman" w:cs="Times New Roman"/>
          <w:sz w:val="24"/>
          <w:szCs w:val="24"/>
        </w:rPr>
        <w:t>,</w:t>
      </w:r>
      <w:r w:rsidR="00AE660E" w:rsidRPr="006C3993">
        <w:rPr>
          <w:rFonts w:ascii="Times New Roman" w:hAnsi="Times New Roman" w:cs="Times New Roman"/>
          <w:sz w:val="24"/>
          <w:szCs w:val="24"/>
        </w:rPr>
        <w:t xml:space="preserve"> 297-309. </w:t>
      </w:r>
      <w:r w:rsidRPr="0084358B">
        <w:rPr>
          <w:rFonts w:ascii="Times New Roman" w:hAnsi="Times New Roman" w:cs="Times New Roman"/>
          <w:sz w:val="24"/>
          <w:szCs w:val="24"/>
        </w:rPr>
        <w:t xml:space="preserve">The World Bank. </w:t>
      </w:r>
      <w:r w:rsidR="00AE660E" w:rsidRPr="0084358B">
        <w:rPr>
          <w:rFonts w:ascii="Times New Roman" w:hAnsi="Times New Roman" w:cs="Times New Roman"/>
          <w:sz w:val="24"/>
          <w:szCs w:val="24"/>
        </w:rPr>
        <w:t>Washington, D.C.</w:t>
      </w:r>
    </w:p>
    <w:p w14:paraId="3EB04927" w14:textId="4B3A592B" w:rsidR="0082661D" w:rsidRDefault="0082661D" w:rsidP="0082661D">
      <w:pPr>
        <w:pStyle w:val="Default"/>
        <w:spacing w:after="120"/>
        <w:jc w:val="both"/>
        <w:rPr>
          <w:rFonts w:ascii="Times New Roman" w:hAnsi="Times New Roman" w:cs="Times New Roman"/>
        </w:rPr>
      </w:pPr>
      <w:r w:rsidRPr="0082661D">
        <w:rPr>
          <w:rFonts w:ascii="Times New Roman" w:hAnsi="Times New Roman" w:cs="Times New Roman"/>
        </w:rPr>
        <w:t>Elms</w:t>
      </w:r>
      <w:r>
        <w:rPr>
          <w:rFonts w:ascii="Times New Roman" w:hAnsi="Times New Roman" w:cs="Times New Roman"/>
        </w:rPr>
        <w:t xml:space="preserve">, Rhiannon (2019). </w:t>
      </w:r>
      <w:r w:rsidR="00302C4E">
        <w:rPr>
          <w:rFonts w:ascii="Times New Roman" w:hAnsi="Times New Roman" w:cs="Times New Roman"/>
        </w:rPr>
        <w:t>Mexican Coffe</w:t>
      </w:r>
      <w:r w:rsidRPr="00BD67EC">
        <w:rPr>
          <w:rFonts w:ascii="Times New Roman" w:hAnsi="Times New Roman" w:cs="Times New Roman"/>
        </w:rPr>
        <w:t>e Production Continues to Rebound from Coffee Rust Disease</w:t>
      </w:r>
      <w:r>
        <w:rPr>
          <w:rFonts w:ascii="Times New Roman" w:hAnsi="Times New Roman" w:cs="Times New Roman"/>
        </w:rPr>
        <w:t xml:space="preserve">. </w:t>
      </w:r>
      <w:r w:rsidRPr="0082661D">
        <w:rPr>
          <w:rFonts w:ascii="Times New Roman" w:hAnsi="Times New Roman" w:cs="Times New Roman"/>
        </w:rPr>
        <w:t xml:space="preserve">GAIN Report Number MX9020. </w:t>
      </w:r>
      <w:r>
        <w:rPr>
          <w:rFonts w:ascii="Times New Roman" w:hAnsi="Times New Roman" w:cs="Times New Roman"/>
        </w:rPr>
        <w:t>United States Department of Agriculture.</w:t>
      </w:r>
      <w:r w:rsidR="00302C4E">
        <w:rPr>
          <w:rFonts w:ascii="Times New Roman" w:hAnsi="Times New Roman" w:cs="Times New Roman"/>
        </w:rPr>
        <w:t xml:space="preserve"> URL: </w:t>
      </w:r>
      <w:hyperlink r:id="rId22" w:history="1">
        <w:r w:rsidR="00302C4E" w:rsidRPr="003B7471">
          <w:rPr>
            <w:rStyle w:val="Hyperlink"/>
            <w:rFonts w:ascii="Times New Roman" w:hAnsi="Times New Roman" w:cs="Times New Roman"/>
          </w:rPr>
          <w:t>https://apps.fas.usda.gov/newgainapi/api/report/downloadreportbyfilename?filename=Coffee%20Annual_Mexico%20City_Mexico_5-31-2019.pdf</w:t>
        </w:r>
      </w:hyperlink>
    </w:p>
    <w:p w14:paraId="258B8C8E" w14:textId="49D7AA26" w:rsidR="00650984" w:rsidRPr="00CE47AB" w:rsidRDefault="00650984" w:rsidP="0082661D">
      <w:pPr>
        <w:pStyle w:val="Default"/>
        <w:spacing w:after="120"/>
        <w:jc w:val="both"/>
        <w:rPr>
          <w:rFonts w:ascii="Times New Roman" w:eastAsia="Times New Roman" w:hAnsi="Times New Roman" w:cs="Times New Roman"/>
          <w:lang w:val="es-MX"/>
        </w:rPr>
      </w:pPr>
      <w:r w:rsidRPr="00302C4E">
        <w:rPr>
          <w:rFonts w:ascii="Times New Roman" w:eastAsia="Times New Roman" w:hAnsi="Times New Roman" w:cs="Times New Roman"/>
          <w:lang w:val="es-MX"/>
        </w:rPr>
        <w:t xml:space="preserve">Figueroa-Hernández, Esther, Francisco Pérez-Soto, and Lucila Godínez-Montoya (2015). </w:t>
      </w:r>
      <w:r w:rsidRPr="00650984">
        <w:rPr>
          <w:rFonts w:ascii="Times New Roman" w:eastAsia="Times New Roman" w:hAnsi="Times New Roman" w:cs="Times New Roman"/>
          <w:i/>
          <w:lang w:val="es-ES"/>
        </w:rPr>
        <w:t>La producción y el consumo del café</w:t>
      </w:r>
      <w:r>
        <w:rPr>
          <w:rFonts w:ascii="Times New Roman" w:eastAsia="Times New Roman" w:hAnsi="Times New Roman" w:cs="Times New Roman"/>
          <w:lang w:val="es-ES"/>
        </w:rPr>
        <w:t xml:space="preserve">. </w:t>
      </w:r>
      <w:r w:rsidR="00302C4E" w:rsidRPr="00CE47AB">
        <w:rPr>
          <w:rFonts w:ascii="Times New Roman" w:eastAsia="Times New Roman" w:hAnsi="Times New Roman" w:cs="Times New Roman"/>
          <w:lang w:val="es-MX"/>
        </w:rPr>
        <w:t>ECORFAN-</w:t>
      </w:r>
      <w:proofErr w:type="spellStart"/>
      <w:r w:rsidRPr="00CE47AB">
        <w:rPr>
          <w:rFonts w:ascii="Times New Roman" w:eastAsia="Times New Roman" w:hAnsi="Times New Roman" w:cs="Times New Roman"/>
          <w:lang w:val="es-MX"/>
        </w:rPr>
        <w:t>Spain</w:t>
      </w:r>
      <w:proofErr w:type="spellEnd"/>
      <w:r w:rsidRPr="00CE47AB">
        <w:rPr>
          <w:rFonts w:ascii="Times New Roman" w:eastAsia="Times New Roman" w:hAnsi="Times New Roman" w:cs="Times New Roman"/>
          <w:lang w:val="es-MX"/>
        </w:rPr>
        <w:t>.</w:t>
      </w:r>
    </w:p>
    <w:p w14:paraId="32EBF5CD" w14:textId="497C84F9" w:rsidR="00AE660E" w:rsidRPr="00FD0540" w:rsidRDefault="001D1DC1" w:rsidP="004458ED">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lang w:val="es-MX"/>
        </w:rPr>
        <w:t>Gá</w:t>
      </w:r>
      <w:r w:rsidR="00AE660E" w:rsidRPr="00CE47AB">
        <w:rPr>
          <w:rFonts w:ascii="Times New Roman" w:hAnsi="Times New Roman" w:cs="Times New Roman"/>
          <w:sz w:val="24"/>
          <w:szCs w:val="24"/>
          <w:lang w:val="es-MX"/>
        </w:rPr>
        <w:t>lvez-Soriano, O</w:t>
      </w:r>
      <w:r w:rsidR="004458ED" w:rsidRPr="00CE47AB">
        <w:rPr>
          <w:rFonts w:ascii="Times New Roman" w:hAnsi="Times New Roman" w:cs="Times New Roman"/>
          <w:sz w:val="24"/>
          <w:szCs w:val="24"/>
          <w:lang w:val="es-MX"/>
        </w:rPr>
        <w:t xml:space="preserve">scar </w:t>
      </w:r>
      <w:r w:rsidR="00932942">
        <w:rPr>
          <w:rFonts w:ascii="Times New Roman" w:hAnsi="Times New Roman" w:cs="Times New Roman"/>
          <w:sz w:val="24"/>
          <w:szCs w:val="24"/>
          <w:lang w:val="es-MX"/>
        </w:rPr>
        <w:t>de J. (2018</w:t>
      </w:r>
      <w:r w:rsidR="00AE660E" w:rsidRPr="00CE47AB">
        <w:rPr>
          <w:rFonts w:ascii="Times New Roman" w:hAnsi="Times New Roman" w:cs="Times New Roman"/>
          <w:sz w:val="24"/>
          <w:szCs w:val="24"/>
          <w:lang w:val="es-MX"/>
        </w:rPr>
        <w:t xml:space="preserve">). </w:t>
      </w:r>
      <w:r w:rsidR="00AE660E" w:rsidRPr="00466BEC">
        <w:rPr>
          <w:rFonts w:ascii="Times New Roman" w:hAnsi="Times New Roman" w:cs="Times New Roman"/>
          <w:sz w:val="24"/>
          <w:szCs w:val="24"/>
        </w:rPr>
        <w:t xml:space="preserve">"Forecasting the Agricultural Sector of Mexico". </w:t>
      </w:r>
      <w:r w:rsidR="00AE660E" w:rsidRPr="00466BEC">
        <w:rPr>
          <w:rFonts w:ascii="Times New Roman" w:hAnsi="Times New Roman" w:cs="Times New Roman"/>
          <w:sz w:val="24"/>
          <w:szCs w:val="24"/>
          <w:lang w:val="es-ES"/>
        </w:rPr>
        <w:t xml:space="preserve">In F. Pérez et al. (eds.), </w:t>
      </w:r>
      <w:r w:rsidR="00AE660E" w:rsidRPr="00466BEC">
        <w:rPr>
          <w:rFonts w:ascii="Times New Roman" w:hAnsi="Times New Roman" w:cs="Times New Roman"/>
          <w:i/>
          <w:sz w:val="24"/>
          <w:szCs w:val="24"/>
          <w:lang w:val="es-ES"/>
        </w:rPr>
        <w:t>Economía, Finanzas y Desarrollo Social en México</w:t>
      </w:r>
      <w:r w:rsidR="00AE660E" w:rsidRPr="00466BEC">
        <w:rPr>
          <w:rFonts w:ascii="Times New Roman" w:hAnsi="Times New Roman" w:cs="Times New Roman"/>
          <w:sz w:val="24"/>
          <w:szCs w:val="24"/>
          <w:lang w:val="es-ES"/>
        </w:rPr>
        <w:t xml:space="preserve">, 1:42-58. </w:t>
      </w:r>
      <w:r w:rsidR="00AE660E" w:rsidRPr="00FD0540">
        <w:rPr>
          <w:rFonts w:ascii="Times New Roman" w:hAnsi="Times New Roman" w:cs="Times New Roman"/>
          <w:sz w:val="24"/>
          <w:szCs w:val="24"/>
        </w:rPr>
        <w:t>ASMIIA.</w:t>
      </w:r>
      <w:r w:rsidR="00690E35" w:rsidRPr="00FD0540">
        <w:rPr>
          <w:rFonts w:ascii="Times New Roman" w:hAnsi="Times New Roman" w:cs="Times New Roman"/>
          <w:sz w:val="24"/>
          <w:szCs w:val="24"/>
        </w:rPr>
        <w:t xml:space="preserve"> </w:t>
      </w:r>
    </w:p>
    <w:p w14:paraId="2141939D" w14:textId="36BE2130" w:rsidR="00AE660E" w:rsidRDefault="00AE660E" w:rsidP="004458ED">
      <w:pPr>
        <w:autoSpaceDE w:val="0"/>
        <w:autoSpaceDN w:val="0"/>
        <w:adjustRightInd w:val="0"/>
        <w:spacing w:after="120" w:line="240" w:lineRule="auto"/>
        <w:jc w:val="both"/>
        <w:rPr>
          <w:rFonts w:ascii="Times New Roman" w:hAnsi="Times New Roman" w:cs="Times New Roman"/>
          <w:bCs/>
          <w:sz w:val="24"/>
          <w:szCs w:val="24"/>
          <w:lang w:val="es-MX"/>
        </w:rPr>
      </w:pPr>
      <w:r w:rsidRPr="001D1DC1">
        <w:rPr>
          <w:rFonts w:ascii="Times New Roman" w:hAnsi="Times New Roman" w:cs="Times New Roman"/>
          <w:sz w:val="24"/>
          <w:szCs w:val="24"/>
        </w:rPr>
        <w:t>Gálvez</w:t>
      </w:r>
      <w:r w:rsidR="004458ED" w:rsidRPr="001D1DC1">
        <w:rPr>
          <w:rFonts w:ascii="Times New Roman" w:hAnsi="Times New Roman" w:cs="Times New Roman"/>
          <w:sz w:val="24"/>
          <w:szCs w:val="24"/>
        </w:rPr>
        <w:t xml:space="preserve">-Soriano, Oscar </w:t>
      </w:r>
      <w:r w:rsidR="00932942" w:rsidRPr="001D1DC1">
        <w:rPr>
          <w:rFonts w:ascii="Times New Roman" w:hAnsi="Times New Roman" w:cs="Times New Roman"/>
          <w:sz w:val="24"/>
          <w:szCs w:val="24"/>
        </w:rPr>
        <w:t xml:space="preserve">de </w:t>
      </w:r>
      <w:r w:rsidRPr="001D1DC1">
        <w:rPr>
          <w:rFonts w:ascii="Times New Roman" w:hAnsi="Times New Roman" w:cs="Times New Roman"/>
          <w:sz w:val="24"/>
          <w:szCs w:val="24"/>
        </w:rPr>
        <w:t>J. (</w:t>
      </w:r>
      <w:r w:rsidR="00932942" w:rsidRPr="001D1DC1">
        <w:rPr>
          <w:rFonts w:ascii="Times New Roman" w:hAnsi="Times New Roman" w:cs="Times New Roman"/>
          <w:sz w:val="24"/>
          <w:szCs w:val="24"/>
        </w:rPr>
        <w:t>2020</w:t>
      </w:r>
      <w:r w:rsidRPr="001D1DC1">
        <w:rPr>
          <w:rFonts w:ascii="Times New Roman" w:hAnsi="Times New Roman" w:cs="Times New Roman"/>
          <w:sz w:val="24"/>
          <w:szCs w:val="24"/>
        </w:rPr>
        <w:t xml:space="preserve">). </w:t>
      </w:r>
      <w:r w:rsidRPr="00932942">
        <w:rPr>
          <w:rFonts w:ascii="Times New Roman" w:hAnsi="Times New Roman" w:cs="Times New Roman"/>
          <w:sz w:val="24"/>
          <w:szCs w:val="24"/>
        </w:rPr>
        <w:t>“</w:t>
      </w:r>
      <w:r w:rsidR="00932942" w:rsidRPr="00932942">
        <w:rPr>
          <w:rFonts w:ascii="Times New Roman" w:hAnsi="Times New Roman" w:cs="Times New Roman"/>
          <w:sz w:val="24"/>
          <w:szCs w:val="24"/>
        </w:rPr>
        <w:t>Nowcasting Mexico's Quarterly GDP using Factor Models and Bridge Equations</w:t>
      </w:r>
      <w:r w:rsidRPr="00932942">
        <w:rPr>
          <w:rFonts w:ascii="Times New Roman" w:hAnsi="Times New Roman" w:cs="Times New Roman"/>
          <w:bCs/>
          <w:sz w:val="24"/>
          <w:szCs w:val="24"/>
        </w:rPr>
        <w:t>”.</w:t>
      </w:r>
      <w:r w:rsidRPr="00932942">
        <w:rPr>
          <w:rFonts w:ascii="Times New Roman" w:hAnsi="Times New Roman" w:cs="Times New Roman"/>
          <w:bCs/>
          <w:i/>
          <w:sz w:val="24"/>
          <w:szCs w:val="24"/>
        </w:rPr>
        <w:t xml:space="preserve"> </w:t>
      </w:r>
      <w:r w:rsidR="00932942" w:rsidRPr="00FD0540">
        <w:rPr>
          <w:rFonts w:ascii="Times New Roman" w:hAnsi="Times New Roman" w:cs="Times New Roman"/>
          <w:bCs/>
          <w:i/>
          <w:sz w:val="24"/>
          <w:szCs w:val="24"/>
          <w:lang w:val="es-MX"/>
        </w:rPr>
        <w:t>Estudios Económicos</w:t>
      </w:r>
      <w:r w:rsidRPr="00FD0540">
        <w:rPr>
          <w:rFonts w:ascii="Times New Roman" w:hAnsi="Times New Roman" w:cs="Times New Roman"/>
          <w:bCs/>
          <w:sz w:val="24"/>
          <w:szCs w:val="24"/>
          <w:lang w:val="es-MX"/>
        </w:rPr>
        <w:t xml:space="preserve">, </w:t>
      </w:r>
      <w:r w:rsidR="000C5FAC">
        <w:rPr>
          <w:rFonts w:ascii="Times New Roman" w:hAnsi="Times New Roman" w:cs="Times New Roman"/>
          <w:bCs/>
          <w:sz w:val="24"/>
          <w:szCs w:val="24"/>
          <w:lang w:val="es-MX"/>
        </w:rPr>
        <w:t>35(2</w:t>
      </w:r>
      <w:r w:rsidR="00932942" w:rsidRPr="00FD0540">
        <w:rPr>
          <w:rFonts w:ascii="Times New Roman" w:hAnsi="Times New Roman" w:cs="Times New Roman"/>
          <w:bCs/>
          <w:sz w:val="24"/>
          <w:szCs w:val="24"/>
          <w:lang w:val="es-MX"/>
        </w:rPr>
        <w:t>)</w:t>
      </w:r>
      <w:r w:rsidR="001D1DC1">
        <w:rPr>
          <w:rFonts w:ascii="Times New Roman" w:hAnsi="Times New Roman" w:cs="Times New Roman"/>
          <w:bCs/>
          <w:sz w:val="24"/>
          <w:szCs w:val="24"/>
          <w:lang w:val="es-MX"/>
        </w:rPr>
        <w:t>:</w:t>
      </w:r>
      <w:r w:rsidR="00932942" w:rsidRPr="00FD0540">
        <w:rPr>
          <w:rFonts w:ascii="Times New Roman" w:hAnsi="Times New Roman" w:cs="Times New Roman"/>
          <w:bCs/>
          <w:sz w:val="24"/>
          <w:szCs w:val="24"/>
          <w:lang w:val="es-MX"/>
        </w:rPr>
        <w:t xml:space="preserve"> </w:t>
      </w:r>
      <w:r w:rsidR="001D1DC1" w:rsidRPr="001D1DC1">
        <w:rPr>
          <w:rFonts w:ascii="Times New Roman" w:hAnsi="Times New Roman" w:cs="Times New Roman"/>
          <w:bCs/>
          <w:sz w:val="24"/>
          <w:szCs w:val="24"/>
          <w:lang w:val="es-MX"/>
        </w:rPr>
        <w:t>213-265</w:t>
      </w:r>
      <w:r w:rsidR="00932942" w:rsidRPr="00FD0540">
        <w:rPr>
          <w:rFonts w:ascii="Times New Roman" w:hAnsi="Times New Roman" w:cs="Times New Roman"/>
          <w:bCs/>
          <w:sz w:val="24"/>
          <w:szCs w:val="24"/>
          <w:lang w:val="es-MX"/>
        </w:rPr>
        <w:t>.</w:t>
      </w:r>
    </w:p>
    <w:p w14:paraId="6FACDD0C" w14:textId="140D8D11" w:rsidR="00AE660E" w:rsidRPr="00FD0540" w:rsidRDefault="00AE660E" w:rsidP="004458ED">
      <w:pPr>
        <w:spacing w:after="120" w:line="240" w:lineRule="auto"/>
        <w:jc w:val="both"/>
        <w:rPr>
          <w:rFonts w:ascii="Times New Roman" w:hAnsi="Times New Roman" w:cs="Times New Roman"/>
          <w:sz w:val="24"/>
          <w:szCs w:val="24"/>
        </w:rPr>
      </w:pPr>
      <w:r w:rsidRPr="00F23766">
        <w:rPr>
          <w:rFonts w:ascii="Times New Roman" w:hAnsi="Times New Roman" w:cs="Times New Roman"/>
          <w:sz w:val="24"/>
          <w:szCs w:val="24"/>
          <w:lang w:val="es-MX"/>
        </w:rPr>
        <w:t xml:space="preserve">Jaramillo, </w:t>
      </w:r>
      <w:r w:rsidR="004458ED" w:rsidRPr="00F23766">
        <w:rPr>
          <w:rFonts w:ascii="Times New Roman" w:hAnsi="Times New Roman" w:cs="Times New Roman"/>
          <w:sz w:val="24"/>
          <w:szCs w:val="24"/>
          <w:lang w:val="es-MX"/>
        </w:rPr>
        <w:t>José, and</w:t>
      </w:r>
      <w:r w:rsidRPr="00F23766">
        <w:rPr>
          <w:rFonts w:ascii="Times New Roman" w:hAnsi="Times New Roman" w:cs="Times New Roman"/>
          <w:sz w:val="24"/>
          <w:szCs w:val="24"/>
          <w:lang w:val="es-MX"/>
        </w:rPr>
        <w:t xml:space="preserve"> </w:t>
      </w:r>
      <w:r w:rsidR="004458ED" w:rsidRPr="00F23766">
        <w:rPr>
          <w:rFonts w:ascii="Times New Roman" w:hAnsi="Times New Roman" w:cs="Times New Roman"/>
          <w:sz w:val="24"/>
          <w:szCs w:val="24"/>
          <w:lang w:val="es-MX"/>
        </w:rPr>
        <w:t xml:space="preserve">Erika </w:t>
      </w:r>
      <w:r w:rsidRPr="00F23766">
        <w:rPr>
          <w:rFonts w:ascii="Times New Roman" w:hAnsi="Times New Roman" w:cs="Times New Roman"/>
          <w:sz w:val="24"/>
          <w:szCs w:val="24"/>
          <w:lang w:val="es-MX"/>
        </w:rPr>
        <w:t xml:space="preserve">Benítez (2016). </w:t>
      </w:r>
      <w:r w:rsidRPr="005673DC">
        <w:rPr>
          <w:rFonts w:ascii="Times New Roman" w:hAnsi="Times New Roman" w:cs="Times New Roman"/>
          <w:sz w:val="24"/>
          <w:szCs w:val="24"/>
          <w:lang w:val="es-ES"/>
        </w:rPr>
        <w:t>“Transmisión de precios en el mercado mexicano e internacional de café (</w:t>
      </w:r>
      <w:proofErr w:type="spellStart"/>
      <w:r w:rsidRPr="005673DC">
        <w:rPr>
          <w:rFonts w:ascii="Times New Roman" w:hAnsi="Times New Roman" w:cs="Times New Roman"/>
          <w:sz w:val="24"/>
          <w:szCs w:val="24"/>
          <w:lang w:val="es-ES"/>
        </w:rPr>
        <w:t>Coffea</w:t>
      </w:r>
      <w:proofErr w:type="spellEnd"/>
      <w:r w:rsidRPr="005673DC">
        <w:rPr>
          <w:rFonts w:ascii="Times New Roman" w:hAnsi="Times New Roman" w:cs="Times New Roman"/>
          <w:sz w:val="24"/>
          <w:szCs w:val="24"/>
          <w:lang w:val="es-ES"/>
        </w:rPr>
        <w:t xml:space="preserve"> </w:t>
      </w:r>
      <w:proofErr w:type="spellStart"/>
      <w:r w:rsidRPr="005673DC">
        <w:rPr>
          <w:rFonts w:ascii="Times New Roman" w:hAnsi="Times New Roman" w:cs="Times New Roman"/>
          <w:sz w:val="24"/>
          <w:szCs w:val="24"/>
          <w:lang w:val="es-ES"/>
        </w:rPr>
        <w:t>arabica</w:t>
      </w:r>
      <w:proofErr w:type="spellEnd"/>
      <w:r w:rsidRPr="005673DC">
        <w:rPr>
          <w:rFonts w:ascii="Times New Roman" w:hAnsi="Times New Roman" w:cs="Times New Roman"/>
          <w:sz w:val="24"/>
          <w:szCs w:val="24"/>
          <w:lang w:val="es-ES"/>
        </w:rPr>
        <w:t xml:space="preserve"> L.): Un análisis de </w:t>
      </w:r>
      <w:proofErr w:type="spellStart"/>
      <w:r w:rsidRPr="005673DC">
        <w:rPr>
          <w:rFonts w:ascii="Times New Roman" w:hAnsi="Times New Roman" w:cs="Times New Roman"/>
          <w:sz w:val="24"/>
          <w:szCs w:val="24"/>
          <w:lang w:val="es-ES"/>
        </w:rPr>
        <w:t>cointegración</w:t>
      </w:r>
      <w:proofErr w:type="spellEnd"/>
      <w:r w:rsidRPr="005673DC">
        <w:rPr>
          <w:rFonts w:ascii="Times New Roman" w:hAnsi="Times New Roman" w:cs="Times New Roman"/>
          <w:sz w:val="24"/>
          <w:szCs w:val="24"/>
          <w:lang w:val="es-ES"/>
        </w:rPr>
        <w:t xml:space="preserve">”. </w:t>
      </w:r>
      <w:proofErr w:type="spellStart"/>
      <w:r w:rsidRPr="00FD0540">
        <w:rPr>
          <w:rFonts w:ascii="Times New Roman" w:hAnsi="Times New Roman" w:cs="Times New Roman"/>
          <w:i/>
          <w:sz w:val="24"/>
          <w:szCs w:val="24"/>
        </w:rPr>
        <w:t>Agrociencia</w:t>
      </w:r>
      <w:proofErr w:type="spellEnd"/>
      <w:r w:rsidR="004458ED" w:rsidRPr="00FD0540">
        <w:rPr>
          <w:rFonts w:ascii="Times New Roman" w:hAnsi="Times New Roman" w:cs="Times New Roman"/>
          <w:sz w:val="24"/>
          <w:szCs w:val="24"/>
        </w:rPr>
        <w:t xml:space="preserve">, </w:t>
      </w:r>
      <w:r w:rsidRPr="00FD0540">
        <w:rPr>
          <w:rFonts w:ascii="Times New Roman" w:hAnsi="Times New Roman" w:cs="Times New Roman"/>
          <w:sz w:val="24"/>
          <w:szCs w:val="24"/>
        </w:rPr>
        <w:t>50</w:t>
      </w:r>
      <w:r w:rsidR="004458ED" w:rsidRPr="00FD0540">
        <w:rPr>
          <w:rFonts w:ascii="Times New Roman" w:hAnsi="Times New Roman" w:cs="Times New Roman"/>
          <w:sz w:val="24"/>
          <w:szCs w:val="24"/>
        </w:rPr>
        <w:t>(</w:t>
      </w:r>
      <w:r w:rsidRPr="00FD0540">
        <w:rPr>
          <w:rFonts w:ascii="Times New Roman" w:hAnsi="Times New Roman" w:cs="Times New Roman"/>
          <w:sz w:val="24"/>
          <w:szCs w:val="24"/>
        </w:rPr>
        <w:t>7</w:t>
      </w:r>
      <w:r w:rsidR="004458ED" w:rsidRPr="00FD0540">
        <w:rPr>
          <w:rFonts w:ascii="Times New Roman" w:hAnsi="Times New Roman" w:cs="Times New Roman"/>
          <w:sz w:val="24"/>
          <w:szCs w:val="24"/>
        </w:rPr>
        <w:t>): 931-944.</w:t>
      </w:r>
      <w:r w:rsidR="00690E35" w:rsidRPr="00FD0540">
        <w:rPr>
          <w:rFonts w:ascii="Times New Roman" w:hAnsi="Times New Roman" w:cs="Times New Roman"/>
          <w:sz w:val="24"/>
          <w:szCs w:val="24"/>
        </w:rPr>
        <w:t xml:space="preserve"> </w:t>
      </w:r>
    </w:p>
    <w:p w14:paraId="7FE15F98" w14:textId="1E24BC41" w:rsidR="0082661D" w:rsidRDefault="0082661D" w:rsidP="004458ED">
      <w:pPr>
        <w:spacing w:after="120" w:line="240" w:lineRule="auto"/>
        <w:jc w:val="both"/>
        <w:rPr>
          <w:rFonts w:ascii="Times New Roman" w:hAnsi="Times New Roman" w:cs="Times New Roman"/>
          <w:sz w:val="24"/>
          <w:szCs w:val="24"/>
        </w:rPr>
      </w:pPr>
      <w:r w:rsidRPr="00FD0540">
        <w:rPr>
          <w:rFonts w:ascii="Times New Roman" w:hAnsi="Times New Roman" w:cs="Times New Roman"/>
          <w:sz w:val="24"/>
          <w:szCs w:val="24"/>
        </w:rPr>
        <w:t xml:space="preserve">Jena, </w:t>
      </w:r>
      <w:proofErr w:type="spellStart"/>
      <w:r w:rsidRPr="00FD0540">
        <w:rPr>
          <w:rFonts w:ascii="Times New Roman" w:hAnsi="Times New Roman" w:cs="Times New Roman"/>
          <w:sz w:val="24"/>
          <w:szCs w:val="24"/>
        </w:rPr>
        <w:t>Pratap</w:t>
      </w:r>
      <w:proofErr w:type="spellEnd"/>
      <w:r w:rsidRPr="00FD0540">
        <w:rPr>
          <w:rFonts w:ascii="Times New Roman" w:hAnsi="Times New Roman" w:cs="Times New Roman"/>
          <w:sz w:val="24"/>
          <w:szCs w:val="24"/>
        </w:rPr>
        <w:t xml:space="preserve"> K. (2016). </w:t>
      </w:r>
      <w:r w:rsidRPr="005673DC">
        <w:rPr>
          <w:rFonts w:ascii="Times New Roman" w:hAnsi="Times New Roman" w:cs="Times New Roman"/>
          <w:sz w:val="24"/>
          <w:szCs w:val="24"/>
        </w:rPr>
        <w:t xml:space="preserve">“Commodity market integration and price transmission: Empirical evidence from India”. </w:t>
      </w:r>
      <w:r w:rsidRPr="001E1A02">
        <w:rPr>
          <w:rFonts w:ascii="Times New Roman" w:hAnsi="Times New Roman" w:cs="Times New Roman"/>
          <w:i/>
          <w:sz w:val="24"/>
          <w:szCs w:val="24"/>
        </w:rPr>
        <w:t>Theoretical and Applied Economics</w:t>
      </w:r>
      <w:r>
        <w:rPr>
          <w:rFonts w:ascii="Times New Roman" w:hAnsi="Times New Roman" w:cs="Times New Roman"/>
          <w:sz w:val="24"/>
          <w:szCs w:val="24"/>
        </w:rPr>
        <w:t>,</w:t>
      </w:r>
      <w:r w:rsidRPr="001E1A02">
        <w:rPr>
          <w:rFonts w:ascii="Times New Roman" w:hAnsi="Times New Roman" w:cs="Times New Roman"/>
          <w:sz w:val="24"/>
          <w:szCs w:val="24"/>
        </w:rPr>
        <w:t xml:space="preserve"> 23</w:t>
      </w:r>
      <w:r>
        <w:rPr>
          <w:rFonts w:ascii="Times New Roman" w:hAnsi="Times New Roman" w:cs="Times New Roman"/>
          <w:sz w:val="24"/>
          <w:szCs w:val="24"/>
        </w:rPr>
        <w:t>(</w:t>
      </w:r>
      <w:r w:rsidRPr="001E1A02">
        <w:rPr>
          <w:rFonts w:ascii="Times New Roman" w:hAnsi="Times New Roman" w:cs="Times New Roman"/>
          <w:iCs/>
          <w:sz w:val="24"/>
          <w:szCs w:val="24"/>
        </w:rPr>
        <w:t>3</w:t>
      </w:r>
      <w:r>
        <w:rPr>
          <w:rFonts w:ascii="Times New Roman" w:hAnsi="Times New Roman" w:cs="Times New Roman"/>
          <w:iCs/>
          <w:sz w:val="24"/>
          <w:szCs w:val="24"/>
        </w:rPr>
        <w:t>):</w:t>
      </w:r>
      <w:r w:rsidRPr="001E1A02">
        <w:rPr>
          <w:rFonts w:ascii="Times New Roman" w:hAnsi="Times New Roman" w:cs="Times New Roman"/>
          <w:sz w:val="24"/>
          <w:szCs w:val="24"/>
        </w:rPr>
        <w:t xml:space="preserve"> 283-306.</w:t>
      </w:r>
    </w:p>
    <w:p w14:paraId="55A9005B" w14:textId="3A156E24" w:rsidR="00AE660E" w:rsidRDefault="004458ED" w:rsidP="004458ED">
      <w:p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Krivonos</w:t>
      </w:r>
      <w:proofErr w:type="spellEnd"/>
      <w:r>
        <w:rPr>
          <w:rFonts w:ascii="Times New Roman" w:hAnsi="Times New Roman" w:cs="Times New Roman"/>
          <w:sz w:val="24"/>
          <w:szCs w:val="24"/>
        </w:rPr>
        <w:t xml:space="preserve">, </w:t>
      </w:r>
      <w:r w:rsidRPr="004458ED">
        <w:rPr>
          <w:rFonts w:ascii="Times New Roman" w:hAnsi="Times New Roman" w:cs="Times New Roman"/>
          <w:sz w:val="24"/>
          <w:szCs w:val="24"/>
        </w:rPr>
        <w:t>Ekaterina</w:t>
      </w:r>
      <w:r w:rsidR="00AE660E" w:rsidRPr="005673DC">
        <w:rPr>
          <w:rFonts w:ascii="Times New Roman" w:hAnsi="Times New Roman" w:cs="Times New Roman"/>
          <w:sz w:val="24"/>
          <w:szCs w:val="24"/>
        </w:rPr>
        <w:t xml:space="preserve"> (2004). “The impact of coffee market reforms on producer prices and price transmission”. </w:t>
      </w:r>
      <w:r w:rsidR="006928E4" w:rsidRPr="0084358B">
        <w:rPr>
          <w:rFonts w:ascii="Times New Roman" w:hAnsi="Times New Roman" w:cs="Times New Roman"/>
          <w:i/>
          <w:sz w:val="24"/>
          <w:szCs w:val="24"/>
        </w:rPr>
        <w:t xml:space="preserve">The </w:t>
      </w:r>
      <w:r w:rsidR="00AE660E" w:rsidRPr="0084358B">
        <w:rPr>
          <w:rFonts w:ascii="Times New Roman" w:hAnsi="Times New Roman" w:cs="Times New Roman"/>
          <w:i/>
          <w:sz w:val="24"/>
          <w:szCs w:val="24"/>
        </w:rPr>
        <w:t>World Bank Policy Research Working Paper</w:t>
      </w:r>
      <w:r w:rsidR="006928E4" w:rsidRPr="0084358B">
        <w:rPr>
          <w:rFonts w:ascii="Times New Roman" w:hAnsi="Times New Roman" w:cs="Times New Roman"/>
          <w:sz w:val="24"/>
          <w:szCs w:val="24"/>
        </w:rPr>
        <w:t>,</w:t>
      </w:r>
      <w:r w:rsidR="00AE660E" w:rsidRPr="0084358B">
        <w:rPr>
          <w:rFonts w:ascii="Times New Roman" w:hAnsi="Times New Roman" w:cs="Times New Roman"/>
          <w:sz w:val="24"/>
          <w:szCs w:val="24"/>
        </w:rPr>
        <w:t xml:space="preserve"> 3358.</w:t>
      </w:r>
    </w:p>
    <w:p w14:paraId="4EFC16F5" w14:textId="7BD63934" w:rsidR="00F23766" w:rsidRPr="0084358B" w:rsidRDefault="00F23766" w:rsidP="004458ED">
      <w:pPr>
        <w:spacing w:after="120" w:line="240" w:lineRule="auto"/>
        <w:jc w:val="both"/>
        <w:rPr>
          <w:rFonts w:ascii="Times New Roman" w:eastAsia="Times New Roman" w:hAnsi="Times New Roman" w:cs="Times New Roman"/>
          <w:sz w:val="24"/>
          <w:szCs w:val="24"/>
          <w:lang w:val="es-MX" w:eastAsia="es-MX"/>
        </w:rPr>
      </w:pPr>
      <w:r w:rsidRPr="001D1DC1">
        <w:rPr>
          <w:rFonts w:ascii="Times New Roman" w:hAnsi="Times New Roman" w:cs="Times New Roman"/>
          <w:sz w:val="24"/>
          <w:szCs w:val="24"/>
        </w:rPr>
        <w:t>SAGARPA</w:t>
      </w:r>
      <w:r w:rsidR="00AE660E" w:rsidRPr="001D1DC1">
        <w:rPr>
          <w:rFonts w:ascii="Times New Roman" w:hAnsi="Times New Roman" w:cs="Times New Roman"/>
          <w:sz w:val="24"/>
          <w:szCs w:val="24"/>
        </w:rPr>
        <w:t xml:space="preserve"> </w:t>
      </w:r>
      <w:r w:rsidRPr="001D1DC1">
        <w:rPr>
          <w:rFonts w:ascii="Times New Roman" w:hAnsi="Times New Roman" w:cs="Times New Roman"/>
          <w:sz w:val="24"/>
          <w:szCs w:val="24"/>
        </w:rPr>
        <w:t>(</w:t>
      </w:r>
      <w:r w:rsidRPr="001D1DC1">
        <w:rPr>
          <w:rFonts w:ascii="Times New Roman" w:eastAsia="Times New Roman" w:hAnsi="Times New Roman" w:cs="Times New Roman"/>
          <w:sz w:val="24"/>
          <w:szCs w:val="24"/>
          <w:lang w:eastAsia="es-MX"/>
        </w:rPr>
        <w:t>2017)</w:t>
      </w:r>
      <w:r w:rsidR="00AE660E" w:rsidRPr="001D1DC1">
        <w:rPr>
          <w:rFonts w:ascii="Times New Roman" w:eastAsia="Times New Roman" w:hAnsi="Times New Roman" w:cs="Times New Roman"/>
          <w:sz w:val="24"/>
          <w:szCs w:val="24"/>
          <w:lang w:eastAsia="es-MX"/>
        </w:rPr>
        <w:t xml:space="preserve">. </w:t>
      </w:r>
      <w:proofErr w:type="spellStart"/>
      <w:r w:rsidRPr="001D1DC1">
        <w:rPr>
          <w:rFonts w:ascii="Times New Roman" w:eastAsia="Times New Roman" w:hAnsi="Times New Roman" w:cs="Times New Roman"/>
          <w:sz w:val="24"/>
          <w:szCs w:val="24"/>
          <w:lang w:eastAsia="es-MX"/>
        </w:rPr>
        <w:t>Planeación</w:t>
      </w:r>
      <w:proofErr w:type="spellEnd"/>
      <w:r w:rsidRPr="001D1DC1">
        <w:rPr>
          <w:rFonts w:ascii="Times New Roman" w:eastAsia="Times New Roman" w:hAnsi="Times New Roman" w:cs="Times New Roman"/>
          <w:sz w:val="24"/>
          <w:szCs w:val="24"/>
          <w:lang w:eastAsia="es-MX"/>
        </w:rPr>
        <w:t xml:space="preserve"> </w:t>
      </w:r>
      <w:proofErr w:type="spellStart"/>
      <w:r w:rsidRPr="001D1DC1">
        <w:rPr>
          <w:rFonts w:ascii="Times New Roman" w:eastAsia="Times New Roman" w:hAnsi="Times New Roman" w:cs="Times New Roman"/>
          <w:sz w:val="24"/>
          <w:szCs w:val="24"/>
          <w:lang w:eastAsia="es-MX"/>
        </w:rPr>
        <w:t>Agrícola</w:t>
      </w:r>
      <w:proofErr w:type="spellEnd"/>
      <w:r w:rsidRPr="001D1DC1">
        <w:rPr>
          <w:rFonts w:ascii="Times New Roman" w:eastAsia="Times New Roman" w:hAnsi="Times New Roman" w:cs="Times New Roman"/>
          <w:sz w:val="24"/>
          <w:szCs w:val="24"/>
          <w:lang w:eastAsia="es-MX"/>
        </w:rPr>
        <w:t xml:space="preserve"> Nacional 2017-2030: Café </w:t>
      </w:r>
      <w:proofErr w:type="spellStart"/>
      <w:r w:rsidRPr="001D1DC1">
        <w:rPr>
          <w:rFonts w:ascii="Times New Roman" w:eastAsia="Times New Roman" w:hAnsi="Times New Roman" w:cs="Times New Roman"/>
          <w:sz w:val="24"/>
          <w:szCs w:val="24"/>
          <w:lang w:eastAsia="es-MX"/>
        </w:rPr>
        <w:t>mexicano</w:t>
      </w:r>
      <w:proofErr w:type="spellEnd"/>
      <w:r w:rsidRPr="001D1DC1">
        <w:rPr>
          <w:rFonts w:ascii="Times New Roman" w:eastAsia="Times New Roman" w:hAnsi="Times New Roman" w:cs="Times New Roman"/>
          <w:sz w:val="24"/>
          <w:szCs w:val="24"/>
          <w:lang w:eastAsia="es-MX"/>
        </w:rPr>
        <w:t xml:space="preserve">. </w:t>
      </w:r>
      <w:r w:rsidRPr="00F23766">
        <w:rPr>
          <w:rFonts w:ascii="Times New Roman" w:eastAsia="Times New Roman" w:hAnsi="Times New Roman" w:cs="Times New Roman"/>
          <w:sz w:val="24"/>
          <w:szCs w:val="24"/>
          <w:lang w:val="es-ES" w:eastAsia="es-MX"/>
        </w:rPr>
        <w:t>Secretaría de Agricultura, Ganadería, Desarrollo Rural, Pesca y Alimentación.</w:t>
      </w:r>
      <w:r>
        <w:rPr>
          <w:rFonts w:ascii="Times New Roman" w:eastAsia="Times New Roman" w:hAnsi="Times New Roman" w:cs="Times New Roman"/>
          <w:sz w:val="24"/>
          <w:szCs w:val="24"/>
          <w:lang w:val="es-ES" w:eastAsia="es-MX"/>
        </w:rPr>
        <w:t xml:space="preserve"> </w:t>
      </w:r>
      <w:proofErr w:type="spellStart"/>
      <w:r w:rsidRPr="0084358B">
        <w:rPr>
          <w:rFonts w:ascii="Times New Roman" w:eastAsia="Times New Roman" w:hAnsi="Times New Roman" w:cs="Times New Roman"/>
          <w:sz w:val="24"/>
          <w:szCs w:val="24"/>
          <w:lang w:val="es-MX" w:eastAsia="es-MX"/>
        </w:rPr>
        <w:t>Retrieved</w:t>
      </w:r>
      <w:proofErr w:type="spellEnd"/>
      <w:r w:rsidRPr="0084358B">
        <w:rPr>
          <w:rFonts w:ascii="Times New Roman" w:eastAsia="Times New Roman" w:hAnsi="Times New Roman" w:cs="Times New Roman"/>
          <w:sz w:val="24"/>
          <w:szCs w:val="24"/>
          <w:lang w:val="es-MX" w:eastAsia="es-MX"/>
        </w:rPr>
        <w:t xml:space="preserve"> </w:t>
      </w:r>
      <w:proofErr w:type="spellStart"/>
      <w:r w:rsidRPr="0084358B">
        <w:rPr>
          <w:rFonts w:ascii="Times New Roman" w:eastAsia="Times New Roman" w:hAnsi="Times New Roman" w:cs="Times New Roman"/>
          <w:sz w:val="24"/>
          <w:szCs w:val="24"/>
          <w:lang w:val="es-MX" w:eastAsia="es-MX"/>
        </w:rPr>
        <w:t>from</w:t>
      </w:r>
      <w:proofErr w:type="spellEnd"/>
      <w:r w:rsidRPr="0084358B">
        <w:rPr>
          <w:rFonts w:ascii="Times New Roman" w:eastAsia="Times New Roman" w:hAnsi="Times New Roman" w:cs="Times New Roman"/>
          <w:sz w:val="24"/>
          <w:szCs w:val="24"/>
          <w:lang w:val="es-MX" w:eastAsia="es-MX"/>
        </w:rPr>
        <w:t>:</w:t>
      </w:r>
      <w:r w:rsidRPr="0084358B">
        <w:rPr>
          <w:rFonts w:ascii="Times New Roman" w:eastAsia="Times New Roman" w:hAnsi="Times New Roman" w:cs="Times New Roman"/>
          <w:sz w:val="24"/>
          <w:szCs w:val="24"/>
          <w:lang w:val="es-MX" w:eastAsia="es-MX"/>
        </w:rPr>
        <w:tab/>
        <w:t xml:space="preserve"> </w:t>
      </w:r>
      <w:hyperlink r:id="rId23" w:history="1">
        <w:r w:rsidRPr="0084358B">
          <w:rPr>
            <w:rStyle w:val="Hyperlink"/>
            <w:rFonts w:ascii="Times New Roman" w:eastAsia="Times New Roman" w:hAnsi="Times New Roman" w:cs="Times New Roman"/>
            <w:sz w:val="24"/>
            <w:szCs w:val="24"/>
            <w:lang w:val="es-MX" w:eastAsia="es-MX"/>
          </w:rPr>
          <w:t>https://www.gob.mx/agricultura/documentos/fichas-126820</w:t>
        </w:r>
      </w:hyperlink>
    </w:p>
    <w:p w14:paraId="53F7C2D3" w14:textId="3409FCF3" w:rsidR="00690E35" w:rsidRPr="005673DC" w:rsidRDefault="00AE660E" w:rsidP="004458ED">
      <w:pPr>
        <w:spacing w:after="120" w:line="240" w:lineRule="auto"/>
        <w:jc w:val="both"/>
        <w:rPr>
          <w:rFonts w:ascii="Times New Roman" w:hAnsi="Times New Roman" w:cs="Times New Roman"/>
          <w:sz w:val="24"/>
          <w:szCs w:val="24"/>
        </w:rPr>
      </w:pPr>
      <w:proofErr w:type="spellStart"/>
      <w:r w:rsidRPr="0084358B">
        <w:rPr>
          <w:rFonts w:ascii="Times New Roman" w:hAnsi="Times New Roman" w:cs="Times New Roman"/>
          <w:sz w:val="24"/>
          <w:szCs w:val="24"/>
          <w:lang w:val="es-MX"/>
        </w:rPr>
        <w:t>Worako</w:t>
      </w:r>
      <w:proofErr w:type="spellEnd"/>
      <w:r w:rsidRPr="0084358B">
        <w:rPr>
          <w:rFonts w:ascii="Times New Roman" w:hAnsi="Times New Roman" w:cs="Times New Roman"/>
          <w:sz w:val="24"/>
          <w:szCs w:val="24"/>
          <w:lang w:val="es-MX"/>
        </w:rPr>
        <w:t>,</w:t>
      </w:r>
      <w:r w:rsidR="0082661D" w:rsidRPr="0084358B">
        <w:rPr>
          <w:rFonts w:ascii="Times New Roman" w:hAnsi="Times New Roman" w:cs="Times New Roman"/>
          <w:sz w:val="24"/>
          <w:szCs w:val="24"/>
          <w:lang w:val="es-MX"/>
        </w:rPr>
        <w:t xml:space="preserve"> T.K.,</w:t>
      </w:r>
      <w:r w:rsidRPr="0084358B">
        <w:rPr>
          <w:rFonts w:ascii="Times New Roman" w:hAnsi="Times New Roman" w:cs="Times New Roman"/>
          <w:sz w:val="24"/>
          <w:szCs w:val="24"/>
          <w:lang w:val="es-MX"/>
        </w:rPr>
        <w:t xml:space="preserve"> H.D. </w:t>
      </w:r>
      <w:r w:rsidR="0082661D" w:rsidRPr="0084358B">
        <w:rPr>
          <w:rFonts w:ascii="Times New Roman" w:hAnsi="Times New Roman" w:cs="Times New Roman"/>
          <w:sz w:val="24"/>
          <w:szCs w:val="24"/>
          <w:lang w:val="es-MX"/>
        </w:rPr>
        <w:t>v</w:t>
      </w:r>
      <w:r w:rsidRPr="0084358B">
        <w:rPr>
          <w:rFonts w:ascii="Times New Roman" w:hAnsi="Times New Roman" w:cs="Times New Roman"/>
          <w:sz w:val="24"/>
          <w:szCs w:val="24"/>
          <w:lang w:val="es-MX"/>
        </w:rPr>
        <w:t xml:space="preserve">an </w:t>
      </w:r>
      <w:proofErr w:type="spellStart"/>
      <w:r w:rsidRPr="0084358B">
        <w:rPr>
          <w:rFonts w:ascii="Times New Roman" w:hAnsi="Times New Roman" w:cs="Times New Roman"/>
          <w:sz w:val="24"/>
          <w:szCs w:val="24"/>
          <w:lang w:val="es-MX"/>
        </w:rPr>
        <w:t>Schalkwyk</w:t>
      </w:r>
      <w:proofErr w:type="spellEnd"/>
      <w:r w:rsidRPr="0084358B">
        <w:rPr>
          <w:rFonts w:ascii="Times New Roman" w:hAnsi="Times New Roman" w:cs="Times New Roman"/>
          <w:sz w:val="24"/>
          <w:szCs w:val="24"/>
          <w:lang w:val="es-MX"/>
        </w:rPr>
        <w:t xml:space="preserve">, Z.G. </w:t>
      </w:r>
      <w:proofErr w:type="spellStart"/>
      <w:r w:rsidRPr="0084358B">
        <w:rPr>
          <w:rFonts w:ascii="Times New Roman" w:hAnsi="Times New Roman" w:cs="Times New Roman"/>
          <w:sz w:val="24"/>
          <w:szCs w:val="24"/>
          <w:lang w:val="es-MX"/>
        </w:rPr>
        <w:t>Alemu</w:t>
      </w:r>
      <w:proofErr w:type="spellEnd"/>
      <w:r w:rsidRPr="0084358B">
        <w:rPr>
          <w:rFonts w:ascii="Times New Roman" w:hAnsi="Times New Roman" w:cs="Times New Roman"/>
          <w:sz w:val="24"/>
          <w:szCs w:val="24"/>
          <w:lang w:val="es-MX"/>
        </w:rPr>
        <w:t>,</w:t>
      </w:r>
      <w:r w:rsidR="0082661D" w:rsidRPr="0084358B">
        <w:rPr>
          <w:rFonts w:ascii="Times New Roman" w:hAnsi="Times New Roman" w:cs="Times New Roman"/>
          <w:sz w:val="24"/>
          <w:szCs w:val="24"/>
          <w:lang w:val="es-MX"/>
        </w:rPr>
        <w:t xml:space="preserve"> and</w:t>
      </w:r>
      <w:r w:rsidRPr="0084358B">
        <w:rPr>
          <w:rFonts w:ascii="Times New Roman" w:hAnsi="Times New Roman" w:cs="Times New Roman"/>
          <w:sz w:val="24"/>
          <w:szCs w:val="24"/>
          <w:lang w:val="es-MX"/>
        </w:rPr>
        <w:t xml:space="preserve"> G. </w:t>
      </w:r>
      <w:proofErr w:type="spellStart"/>
      <w:r w:rsidRPr="0084358B">
        <w:rPr>
          <w:rFonts w:ascii="Times New Roman" w:hAnsi="Times New Roman" w:cs="Times New Roman"/>
          <w:sz w:val="24"/>
          <w:szCs w:val="24"/>
          <w:lang w:val="es-MX"/>
        </w:rPr>
        <w:t>Ayele</w:t>
      </w:r>
      <w:proofErr w:type="spellEnd"/>
      <w:r w:rsidRPr="0084358B">
        <w:rPr>
          <w:rFonts w:ascii="Times New Roman" w:hAnsi="Times New Roman" w:cs="Times New Roman"/>
          <w:sz w:val="24"/>
          <w:szCs w:val="24"/>
          <w:lang w:val="es-MX"/>
        </w:rPr>
        <w:t xml:space="preserve"> (2008). </w:t>
      </w:r>
      <w:r w:rsidRPr="005F02B1">
        <w:rPr>
          <w:rFonts w:ascii="Times New Roman" w:hAnsi="Times New Roman" w:cs="Times New Roman"/>
          <w:sz w:val="24"/>
          <w:szCs w:val="24"/>
        </w:rPr>
        <w:t>“Producer price and price transmission in a deregulated Ethiopia</w:t>
      </w:r>
      <w:r w:rsidRPr="005673DC">
        <w:rPr>
          <w:rFonts w:ascii="Times New Roman" w:hAnsi="Times New Roman" w:cs="Times New Roman"/>
          <w:sz w:val="24"/>
          <w:szCs w:val="24"/>
        </w:rPr>
        <w:t xml:space="preserve">n coffee market”. </w:t>
      </w:r>
      <w:proofErr w:type="spellStart"/>
      <w:r w:rsidRPr="005673DC">
        <w:rPr>
          <w:rFonts w:ascii="Times New Roman" w:hAnsi="Times New Roman" w:cs="Times New Roman"/>
          <w:i/>
          <w:sz w:val="24"/>
          <w:szCs w:val="24"/>
        </w:rPr>
        <w:t>Agrekon</w:t>
      </w:r>
      <w:proofErr w:type="spellEnd"/>
      <w:r w:rsidRPr="005673DC">
        <w:rPr>
          <w:rFonts w:ascii="Times New Roman" w:hAnsi="Times New Roman" w:cs="Times New Roman"/>
          <w:sz w:val="24"/>
          <w:szCs w:val="24"/>
        </w:rPr>
        <w:t>, 47</w:t>
      </w:r>
      <w:r w:rsidR="0082661D">
        <w:rPr>
          <w:rFonts w:ascii="Times New Roman" w:hAnsi="Times New Roman" w:cs="Times New Roman"/>
          <w:sz w:val="24"/>
          <w:szCs w:val="24"/>
        </w:rPr>
        <w:t>(</w:t>
      </w:r>
      <w:r w:rsidRPr="005673DC">
        <w:rPr>
          <w:rFonts w:ascii="Times New Roman" w:hAnsi="Times New Roman" w:cs="Times New Roman"/>
          <w:sz w:val="24"/>
          <w:szCs w:val="24"/>
        </w:rPr>
        <w:t>7</w:t>
      </w:r>
      <w:r w:rsidR="0082661D">
        <w:rPr>
          <w:rFonts w:ascii="Times New Roman" w:hAnsi="Times New Roman" w:cs="Times New Roman"/>
          <w:sz w:val="24"/>
          <w:szCs w:val="24"/>
        </w:rPr>
        <w:t>): 492-</w:t>
      </w:r>
      <w:r w:rsidRPr="005673DC">
        <w:rPr>
          <w:rFonts w:ascii="Times New Roman" w:hAnsi="Times New Roman" w:cs="Times New Roman"/>
          <w:sz w:val="24"/>
          <w:szCs w:val="24"/>
        </w:rPr>
        <w:t>508.</w:t>
      </w:r>
    </w:p>
    <w:sectPr w:rsidR="00690E35" w:rsidRPr="005673DC" w:rsidSect="00346489">
      <w:footnotePr>
        <w:numFmt w:val="lowerLetter"/>
      </w:footnotePr>
      <w:type w:val="continuous"/>
      <w:pgSz w:w="12240" w:h="15840"/>
      <w:pgMar w:top="1411" w:right="1699" w:bottom="1411"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83330" w14:textId="77777777" w:rsidR="00102762" w:rsidRDefault="00102762" w:rsidP="00AE660E">
      <w:pPr>
        <w:spacing w:after="0" w:line="240" w:lineRule="auto"/>
      </w:pPr>
      <w:r>
        <w:separator/>
      </w:r>
    </w:p>
  </w:endnote>
  <w:endnote w:type="continuationSeparator" w:id="0">
    <w:p w14:paraId="76C2E514" w14:textId="77777777" w:rsidR="00102762" w:rsidRDefault="00102762" w:rsidP="00AE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ork Sans">
    <w:altName w:val="Work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utra Text">
    <w:altName w:val="Neutra Tex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367880"/>
      <w:docPartObj>
        <w:docPartGallery w:val="Page Numbers (Bottom of Page)"/>
        <w:docPartUnique/>
      </w:docPartObj>
    </w:sdtPr>
    <w:sdtEndPr>
      <w:rPr>
        <w:rFonts w:ascii="Times New Roman" w:hAnsi="Times New Roman" w:cs="Times New Roman"/>
      </w:rPr>
    </w:sdtEndPr>
    <w:sdtContent>
      <w:p w14:paraId="5CF63D9D" w14:textId="2AC47111" w:rsidR="0002075C" w:rsidRPr="002664B7" w:rsidRDefault="0002075C">
        <w:pPr>
          <w:pStyle w:val="Footer"/>
          <w:jc w:val="right"/>
          <w:rPr>
            <w:rFonts w:ascii="Times New Roman" w:hAnsi="Times New Roman" w:cs="Times New Roman"/>
          </w:rPr>
        </w:pPr>
        <w:r w:rsidRPr="002664B7">
          <w:rPr>
            <w:rFonts w:ascii="Times New Roman" w:hAnsi="Times New Roman" w:cs="Times New Roman"/>
          </w:rPr>
          <w:fldChar w:fldCharType="begin"/>
        </w:r>
        <w:r w:rsidRPr="002664B7">
          <w:rPr>
            <w:rFonts w:ascii="Times New Roman" w:hAnsi="Times New Roman" w:cs="Times New Roman"/>
          </w:rPr>
          <w:instrText>PAGE   \* MERGEFORMAT</w:instrText>
        </w:r>
        <w:r w:rsidRPr="002664B7">
          <w:rPr>
            <w:rFonts w:ascii="Times New Roman" w:hAnsi="Times New Roman" w:cs="Times New Roman"/>
          </w:rPr>
          <w:fldChar w:fldCharType="separate"/>
        </w:r>
        <w:r w:rsidR="00EC3FA3" w:rsidRPr="00EC3FA3">
          <w:rPr>
            <w:rFonts w:ascii="Times New Roman" w:hAnsi="Times New Roman" w:cs="Times New Roman"/>
            <w:noProof/>
            <w:lang w:val="es-ES"/>
          </w:rPr>
          <w:t>20</w:t>
        </w:r>
        <w:r w:rsidRPr="002664B7">
          <w:rPr>
            <w:rFonts w:ascii="Times New Roman" w:hAnsi="Times New Roman" w:cs="Times New Roman"/>
          </w:rPr>
          <w:fldChar w:fldCharType="end"/>
        </w:r>
      </w:p>
    </w:sdtContent>
  </w:sdt>
  <w:p w14:paraId="6DA6884C" w14:textId="77777777" w:rsidR="0002075C" w:rsidRDefault="0002075C" w:rsidP="00AE660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35284453"/>
      <w:docPartObj>
        <w:docPartGallery w:val="Page Numbers (Bottom of Page)"/>
        <w:docPartUnique/>
      </w:docPartObj>
    </w:sdtPr>
    <w:sdtEndPr>
      <w:rPr>
        <w:noProof/>
      </w:rPr>
    </w:sdtEndPr>
    <w:sdtContent>
      <w:p w14:paraId="26742D1C" w14:textId="22DDB8DA" w:rsidR="00346489" w:rsidRPr="00346489" w:rsidRDefault="00346489">
        <w:pPr>
          <w:pStyle w:val="Footer"/>
          <w:jc w:val="right"/>
          <w:rPr>
            <w:rFonts w:ascii="Times New Roman" w:hAnsi="Times New Roman" w:cs="Times New Roman"/>
          </w:rPr>
        </w:pPr>
        <w:r w:rsidRPr="00346489">
          <w:rPr>
            <w:rFonts w:ascii="Times New Roman" w:hAnsi="Times New Roman" w:cs="Times New Roman"/>
          </w:rPr>
          <w:fldChar w:fldCharType="begin"/>
        </w:r>
        <w:r w:rsidRPr="00346489">
          <w:rPr>
            <w:rFonts w:ascii="Times New Roman" w:hAnsi="Times New Roman" w:cs="Times New Roman"/>
          </w:rPr>
          <w:instrText xml:space="preserve"> PAGE   \* MERGEFORMAT </w:instrText>
        </w:r>
        <w:r w:rsidRPr="00346489">
          <w:rPr>
            <w:rFonts w:ascii="Times New Roman" w:hAnsi="Times New Roman" w:cs="Times New Roman"/>
          </w:rPr>
          <w:fldChar w:fldCharType="separate"/>
        </w:r>
        <w:r w:rsidR="00EC3FA3">
          <w:rPr>
            <w:rFonts w:ascii="Times New Roman" w:hAnsi="Times New Roman" w:cs="Times New Roman"/>
            <w:noProof/>
          </w:rPr>
          <w:t>21</w:t>
        </w:r>
        <w:r w:rsidRPr="00346489">
          <w:rPr>
            <w:rFonts w:ascii="Times New Roman" w:hAnsi="Times New Roman" w:cs="Times New Roman"/>
            <w:noProof/>
          </w:rPr>
          <w:fldChar w:fldCharType="end"/>
        </w:r>
      </w:p>
    </w:sdtContent>
  </w:sdt>
  <w:p w14:paraId="124A2A39" w14:textId="77777777" w:rsidR="00346489" w:rsidRDefault="003464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5CC75" w14:textId="77777777" w:rsidR="00102762" w:rsidRDefault="00102762" w:rsidP="00AE660E">
      <w:pPr>
        <w:spacing w:after="0" w:line="240" w:lineRule="auto"/>
      </w:pPr>
      <w:r>
        <w:separator/>
      </w:r>
    </w:p>
  </w:footnote>
  <w:footnote w:type="continuationSeparator" w:id="0">
    <w:p w14:paraId="19732F29" w14:textId="77777777" w:rsidR="00102762" w:rsidRDefault="00102762" w:rsidP="00AE660E">
      <w:pPr>
        <w:spacing w:after="0" w:line="240" w:lineRule="auto"/>
      </w:pPr>
      <w:r>
        <w:continuationSeparator/>
      </w:r>
    </w:p>
  </w:footnote>
  <w:footnote w:id="1">
    <w:p w14:paraId="4ED68947" w14:textId="70941FF8" w:rsidR="0002075C" w:rsidRPr="001E7D2F" w:rsidRDefault="0002075C" w:rsidP="00BC13F5">
      <w:pPr>
        <w:pStyle w:val="FootnoteText"/>
        <w:jc w:val="both"/>
        <w:rPr>
          <w:rFonts w:ascii="Times New Roman" w:hAnsi="Times New Roman" w:cs="Times New Roman"/>
        </w:rPr>
      </w:pPr>
      <w:r w:rsidRPr="001E7D2F">
        <w:rPr>
          <w:rStyle w:val="FootnoteReference"/>
          <w:rFonts w:ascii="Times New Roman" w:hAnsi="Times New Roman" w:cs="Times New Roman"/>
        </w:rPr>
        <w:footnoteRef/>
      </w:r>
      <w:r w:rsidRPr="001E7D2F">
        <w:rPr>
          <w:rFonts w:ascii="Times New Roman" w:hAnsi="Times New Roman" w:cs="Times New Roman"/>
        </w:rPr>
        <w:t xml:space="preserve"> </w:t>
      </w:r>
      <w:r>
        <w:rPr>
          <w:rFonts w:ascii="Times New Roman" w:hAnsi="Times New Roman" w:cs="Times New Roman"/>
        </w:rPr>
        <w:t>En particular, en la bolsa de Nueva York se comercializan contratos estandarizados (futuros). Estos varían por calidad, fecha y hora de entrega. Este tipo de contratos se identifican con la letra “C” y se integran por 37,500 libras de café. En la bolsa de Londres los contratos son de diez toneladas métricas.</w:t>
      </w:r>
    </w:p>
  </w:footnote>
  <w:footnote w:id="2">
    <w:p w14:paraId="74853896" w14:textId="77777777" w:rsidR="0002075C" w:rsidRPr="00B3189B" w:rsidRDefault="0002075C" w:rsidP="00AE660E">
      <w:pPr>
        <w:pStyle w:val="FootnoteText"/>
      </w:pPr>
      <w:r>
        <w:rPr>
          <w:rStyle w:val="FootnoteReference"/>
        </w:rPr>
        <w:footnoteRef/>
      </w:r>
      <w:r>
        <w:t xml:space="preserve"> </w:t>
      </w:r>
      <w:r w:rsidRPr="00584D37">
        <w:rPr>
          <w:rFonts w:ascii="Times New Roman" w:hAnsi="Times New Roman" w:cs="Times New Roman"/>
          <w:lang w:val="es-ES"/>
        </w:rPr>
        <w:t>Chile, México, Argentina, Colombia, Madagascar, Ghana, Indonesia y Egipto.</w:t>
      </w:r>
    </w:p>
  </w:footnote>
  <w:footnote w:id="3">
    <w:p w14:paraId="35D8BDB7" w14:textId="77777777" w:rsidR="0002075C" w:rsidRPr="00657C0C" w:rsidRDefault="0002075C" w:rsidP="00AE660E">
      <w:pPr>
        <w:pStyle w:val="FootnoteText"/>
        <w:rPr>
          <w:rFonts w:ascii="Arial" w:hAnsi="Arial" w:cs="Arial"/>
        </w:rPr>
      </w:pPr>
      <w:r w:rsidRPr="00584D37">
        <w:rPr>
          <w:rStyle w:val="FootnoteReference"/>
          <w:rFonts w:ascii="Times New Roman" w:hAnsi="Times New Roman" w:cs="Times New Roman"/>
        </w:rPr>
        <w:footnoteRef/>
      </w:r>
      <w:r w:rsidRPr="00584D37">
        <w:rPr>
          <w:rFonts w:ascii="Times New Roman" w:hAnsi="Times New Roman" w:cs="Times New Roman"/>
        </w:rPr>
        <w:t xml:space="preserve"> Brasil, Etiopía, Kenia, Tanzania, Colombia, México, India, Uganda, Madagascar, Togo, Angola, Camerún y República de África Central.</w:t>
      </w:r>
    </w:p>
  </w:footnote>
  <w:footnote w:id="4">
    <w:p w14:paraId="406C731E" w14:textId="29E8B43A" w:rsidR="0002075C" w:rsidRPr="00255F74" w:rsidRDefault="0002075C" w:rsidP="00AE660E">
      <w:pPr>
        <w:pStyle w:val="FootnoteText"/>
      </w:pPr>
      <w:r>
        <w:rPr>
          <w:rStyle w:val="FootnoteReference"/>
        </w:rPr>
        <w:footnoteRef/>
      </w:r>
      <w:r>
        <w:t xml:space="preserve"> </w:t>
      </w:r>
      <w:r w:rsidRPr="00584D37">
        <w:rPr>
          <w:rFonts w:ascii="Times New Roman" w:hAnsi="Times New Roman" w:cs="Times New Roman"/>
        </w:rPr>
        <w:t>Barranquilla, Bogotá, Cali, Cartagena y Medellín</w:t>
      </w:r>
      <w:r w:rsidR="004509A1">
        <w:rPr>
          <w:rFonts w:ascii="Times New Roman" w:hAnsi="Times New Roman" w:cs="Times New Roman"/>
        </w:rPr>
        <w:t>.</w:t>
      </w:r>
    </w:p>
  </w:footnote>
  <w:footnote w:id="5">
    <w:p w14:paraId="1B891A32" w14:textId="77777777" w:rsidR="0002075C" w:rsidRPr="00FA5BAB" w:rsidRDefault="0002075C" w:rsidP="00AE660E">
      <w:pPr>
        <w:pStyle w:val="FootnoteText"/>
        <w:jc w:val="both"/>
        <w:rPr>
          <w:rFonts w:ascii="Arial" w:hAnsi="Arial" w:cs="Arial"/>
        </w:rPr>
      </w:pPr>
      <w:r w:rsidRPr="00584D37">
        <w:rPr>
          <w:rStyle w:val="FootnoteReference"/>
          <w:rFonts w:ascii="Times New Roman" w:hAnsi="Times New Roman" w:cs="Times New Roman"/>
        </w:rPr>
        <w:footnoteRef/>
      </w:r>
      <w:r w:rsidRPr="00584D37">
        <w:rPr>
          <w:rFonts w:ascii="Times New Roman" w:hAnsi="Times New Roman" w:cs="Times New Roman"/>
        </w:rPr>
        <w:t xml:space="preserve"> </w:t>
      </w:r>
      <w:r w:rsidRPr="00584D37">
        <w:rPr>
          <w:rFonts w:ascii="Times New Roman" w:hAnsi="Times New Roman" w:cs="Times New Roman"/>
          <w:shd w:val="clear" w:color="auto" w:fill="FFFFFF" w:themeFill="background1"/>
          <w:lang w:val="es-ES"/>
        </w:rPr>
        <w:t xml:space="preserve">Agrícolas (cereales, azúcar, aceite comestible, algodón, caucho y productos de plástico), metales (aluminio, productos metálicos y otros metales no ferrosos) y </w:t>
      </w:r>
      <w:r>
        <w:rPr>
          <w:rFonts w:ascii="Times New Roman" w:hAnsi="Times New Roman" w:cs="Times New Roman"/>
          <w:shd w:val="clear" w:color="auto" w:fill="FFFFFF" w:themeFill="background1"/>
          <w:lang w:val="es-ES"/>
        </w:rPr>
        <w:t xml:space="preserve">de </w:t>
      </w:r>
      <w:r w:rsidRPr="00584D37">
        <w:rPr>
          <w:rFonts w:ascii="Times New Roman" w:hAnsi="Times New Roman" w:cs="Times New Roman"/>
          <w:shd w:val="clear" w:color="auto" w:fill="FFFFFF" w:themeFill="background1"/>
          <w:lang w:val="es-ES"/>
        </w:rPr>
        <w:t>energía (precio del carbón y del aceite mineral).</w:t>
      </w:r>
    </w:p>
  </w:footnote>
  <w:footnote w:id="6">
    <w:p w14:paraId="75BEB0E6" w14:textId="77777777" w:rsidR="0002075C" w:rsidRPr="002D0DC3" w:rsidRDefault="0002075C" w:rsidP="00AE660E">
      <w:pPr>
        <w:pStyle w:val="FootnoteText"/>
        <w:jc w:val="both"/>
        <w:rPr>
          <w:rFonts w:ascii="Times New Roman" w:hAnsi="Times New Roman" w:cs="Times New Roman"/>
          <w:lang w:val="es-MX"/>
        </w:rPr>
      </w:pPr>
      <w:r w:rsidRPr="002D0DC3">
        <w:rPr>
          <w:rStyle w:val="FootnoteReference"/>
          <w:rFonts w:ascii="Times New Roman" w:hAnsi="Times New Roman" w:cs="Times New Roman"/>
        </w:rPr>
        <w:footnoteRef/>
      </w:r>
      <w:r w:rsidRPr="002D0DC3">
        <w:rPr>
          <w:rFonts w:ascii="Times New Roman" w:hAnsi="Times New Roman" w:cs="Times New Roman"/>
        </w:rPr>
        <w:t xml:space="preserve"> </w:t>
      </w:r>
      <w:r>
        <w:rPr>
          <w:rFonts w:ascii="Times New Roman" w:hAnsi="Times New Roman" w:cs="Times New Roman"/>
        </w:rPr>
        <w:t xml:space="preserve">Incluimos variables </w:t>
      </w:r>
      <w:proofErr w:type="spellStart"/>
      <w:r>
        <w:rPr>
          <w:rFonts w:ascii="Times New Roman" w:hAnsi="Times New Roman" w:cs="Times New Roman"/>
        </w:rPr>
        <w:t>dummies</w:t>
      </w:r>
      <w:proofErr w:type="spellEnd"/>
      <w:r>
        <w:rPr>
          <w:rFonts w:ascii="Times New Roman" w:hAnsi="Times New Roman" w:cs="Times New Roman"/>
        </w:rPr>
        <w:t xml:space="preserve"> estacionales para controlar por la estacionalidad que presenta la serie de producción del café y la posible estacionalidad en las series de precios.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EE6"/>
    <w:multiLevelType w:val="multilevel"/>
    <w:tmpl w:val="4BF420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C5BE5"/>
    <w:multiLevelType w:val="hybridMultilevel"/>
    <w:tmpl w:val="DF185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3AA9"/>
    <w:multiLevelType w:val="multilevel"/>
    <w:tmpl w:val="DE52B2D8"/>
    <w:lvl w:ilvl="0">
      <w:start w:val="5"/>
      <w:numFmt w:val="decimal"/>
      <w:lvlText w:val="%1"/>
      <w:lvlJc w:val="left"/>
      <w:pPr>
        <w:ind w:left="525" w:hanging="525"/>
      </w:pPr>
      <w:rPr>
        <w:rFonts w:hint="default"/>
        <w:b/>
      </w:rPr>
    </w:lvl>
    <w:lvl w:ilvl="1">
      <w:start w:val="1"/>
      <w:numFmt w:val="decimal"/>
      <w:lvlText w:val="%1.%2"/>
      <w:lvlJc w:val="left"/>
      <w:pPr>
        <w:ind w:left="992" w:hanging="525"/>
      </w:pPr>
      <w:rPr>
        <w:rFonts w:hint="default"/>
      </w:rPr>
    </w:lvl>
    <w:lvl w:ilvl="2">
      <w:start w:val="5"/>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536" w:hanging="1800"/>
      </w:pPr>
      <w:rPr>
        <w:rFonts w:hint="default"/>
      </w:rPr>
    </w:lvl>
  </w:abstractNum>
  <w:abstractNum w:abstractNumId="3" w15:restartNumberingAfterBreak="0">
    <w:nsid w:val="04D76A5C"/>
    <w:multiLevelType w:val="multilevel"/>
    <w:tmpl w:val="4FC81B4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6412EC3"/>
    <w:multiLevelType w:val="multilevel"/>
    <w:tmpl w:val="559E2774"/>
    <w:lvl w:ilvl="0">
      <w:start w:val="4"/>
      <w:numFmt w:val="decimal"/>
      <w:lvlText w:val="%1"/>
      <w:lvlJc w:val="left"/>
      <w:pPr>
        <w:ind w:left="525" w:hanging="525"/>
      </w:pPr>
      <w:rPr>
        <w:rFonts w:hint="default"/>
      </w:rPr>
    </w:lvl>
    <w:lvl w:ilvl="1">
      <w:start w:val="2"/>
      <w:numFmt w:val="decimal"/>
      <w:lvlText w:val="%1.%2"/>
      <w:lvlJc w:val="left"/>
      <w:pPr>
        <w:ind w:left="987" w:hanging="525"/>
      </w:pPr>
      <w:rPr>
        <w:rFonts w:hint="default"/>
      </w:rPr>
    </w:lvl>
    <w:lvl w:ilvl="2">
      <w:start w:val="2"/>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496" w:hanging="1800"/>
      </w:pPr>
      <w:rPr>
        <w:rFonts w:hint="default"/>
      </w:rPr>
    </w:lvl>
  </w:abstractNum>
  <w:abstractNum w:abstractNumId="5" w15:restartNumberingAfterBreak="0">
    <w:nsid w:val="09FF2444"/>
    <w:multiLevelType w:val="multilevel"/>
    <w:tmpl w:val="3EDAB34E"/>
    <w:lvl w:ilvl="0">
      <w:start w:val="3"/>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A43684E"/>
    <w:multiLevelType w:val="hybridMultilevel"/>
    <w:tmpl w:val="426A70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643C9"/>
    <w:multiLevelType w:val="multilevel"/>
    <w:tmpl w:val="46D01BFC"/>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0D2B5731"/>
    <w:multiLevelType w:val="hybridMultilevel"/>
    <w:tmpl w:val="813A2B32"/>
    <w:lvl w:ilvl="0" w:tplc="0A4080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82BDB"/>
    <w:multiLevelType w:val="hybridMultilevel"/>
    <w:tmpl w:val="AE36E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D0AB5"/>
    <w:multiLevelType w:val="multilevel"/>
    <w:tmpl w:val="C7AC85B8"/>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1B80301B"/>
    <w:multiLevelType w:val="hybridMultilevel"/>
    <w:tmpl w:val="17F68F0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D66F0"/>
    <w:multiLevelType w:val="hybridMultilevel"/>
    <w:tmpl w:val="85E0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761A3"/>
    <w:multiLevelType w:val="hybridMultilevel"/>
    <w:tmpl w:val="7696D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B7F42"/>
    <w:multiLevelType w:val="hybridMultilevel"/>
    <w:tmpl w:val="DBDE8B80"/>
    <w:lvl w:ilvl="0" w:tplc="B358D65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27914"/>
    <w:multiLevelType w:val="hybridMultilevel"/>
    <w:tmpl w:val="4800B28C"/>
    <w:lvl w:ilvl="0" w:tplc="5D4ED4DA">
      <w:start w:val="1"/>
      <w:numFmt w:val="decimal"/>
      <w:lvlText w:val="%1."/>
      <w:lvlJc w:val="left"/>
      <w:pPr>
        <w:ind w:left="720" w:hanging="360"/>
      </w:pPr>
      <w:rPr>
        <w:rFonts w:asciiTheme="minorHAnsi" w:hAnsiTheme="minorHAnsi"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C609F"/>
    <w:multiLevelType w:val="hybridMultilevel"/>
    <w:tmpl w:val="54243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06A69"/>
    <w:multiLevelType w:val="multilevel"/>
    <w:tmpl w:val="426A70C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805A29"/>
    <w:multiLevelType w:val="hybridMultilevel"/>
    <w:tmpl w:val="3B408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2498C"/>
    <w:multiLevelType w:val="multilevel"/>
    <w:tmpl w:val="8424E30A"/>
    <w:lvl w:ilvl="0">
      <w:start w:val="2"/>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BC0486F"/>
    <w:multiLevelType w:val="hybridMultilevel"/>
    <w:tmpl w:val="11649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F120A"/>
    <w:multiLevelType w:val="multilevel"/>
    <w:tmpl w:val="8D50C688"/>
    <w:lvl w:ilvl="0">
      <w:start w:val="5"/>
      <w:numFmt w:val="decimal"/>
      <w:lvlText w:val="%1"/>
      <w:lvlJc w:val="left"/>
      <w:pPr>
        <w:ind w:left="525" w:hanging="525"/>
      </w:pPr>
      <w:rPr>
        <w:rFonts w:hint="default"/>
      </w:rPr>
    </w:lvl>
    <w:lvl w:ilvl="1">
      <w:start w:val="1"/>
      <w:numFmt w:val="decimal"/>
      <w:lvlText w:val="%1.%2"/>
      <w:lvlJc w:val="left"/>
      <w:pPr>
        <w:ind w:left="992" w:hanging="525"/>
      </w:pPr>
      <w:rPr>
        <w:rFonts w:hint="default"/>
      </w:rPr>
    </w:lvl>
    <w:lvl w:ilvl="2">
      <w:start w:val="4"/>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536" w:hanging="1800"/>
      </w:pPr>
      <w:rPr>
        <w:rFonts w:hint="default"/>
      </w:rPr>
    </w:lvl>
  </w:abstractNum>
  <w:abstractNum w:abstractNumId="22" w15:restartNumberingAfterBreak="0">
    <w:nsid w:val="4FDA3207"/>
    <w:multiLevelType w:val="hybridMultilevel"/>
    <w:tmpl w:val="7CCE8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8297C"/>
    <w:multiLevelType w:val="hybridMultilevel"/>
    <w:tmpl w:val="737CD526"/>
    <w:lvl w:ilvl="0" w:tplc="8F5EAA06">
      <w:start w:val="1"/>
      <w:numFmt w:val="bullet"/>
      <w:lvlText w:val=""/>
      <w:lvlJc w:val="left"/>
      <w:pPr>
        <w:tabs>
          <w:tab w:val="num" w:pos="720"/>
        </w:tabs>
        <w:ind w:left="720" w:hanging="360"/>
      </w:pPr>
      <w:rPr>
        <w:rFonts w:ascii="Wingdings" w:hAnsi="Wingdings" w:hint="default"/>
      </w:rPr>
    </w:lvl>
    <w:lvl w:ilvl="1" w:tplc="57CEF8E6" w:tentative="1">
      <w:start w:val="1"/>
      <w:numFmt w:val="bullet"/>
      <w:lvlText w:val=""/>
      <w:lvlJc w:val="left"/>
      <w:pPr>
        <w:tabs>
          <w:tab w:val="num" w:pos="1440"/>
        </w:tabs>
        <w:ind w:left="1440" w:hanging="360"/>
      </w:pPr>
      <w:rPr>
        <w:rFonts w:ascii="Wingdings" w:hAnsi="Wingdings" w:hint="default"/>
      </w:rPr>
    </w:lvl>
    <w:lvl w:ilvl="2" w:tplc="118EEAC0" w:tentative="1">
      <w:start w:val="1"/>
      <w:numFmt w:val="bullet"/>
      <w:lvlText w:val=""/>
      <w:lvlJc w:val="left"/>
      <w:pPr>
        <w:tabs>
          <w:tab w:val="num" w:pos="2160"/>
        </w:tabs>
        <w:ind w:left="2160" w:hanging="360"/>
      </w:pPr>
      <w:rPr>
        <w:rFonts w:ascii="Wingdings" w:hAnsi="Wingdings" w:hint="default"/>
      </w:rPr>
    </w:lvl>
    <w:lvl w:ilvl="3" w:tplc="84506E3C" w:tentative="1">
      <w:start w:val="1"/>
      <w:numFmt w:val="bullet"/>
      <w:lvlText w:val=""/>
      <w:lvlJc w:val="left"/>
      <w:pPr>
        <w:tabs>
          <w:tab w:val="num" w:pos="2880"/>
        </w:tabs>
        <w:ind w:left="2880" w:hanging="360"/>
      </w:pPr>
      <w:rPr>
        <w:rFonts w:ascii="Wingdings" w:hAnsi="Wingdings" w:hint="default"/>
      </w:rPr>
    </w:lvl>
    <w:lvl w:ilvl="4" w:tplc="793C9808" w:tentative="1">
      <w:start w:val="1"/>
      <w:numFmt w:val="bullet"/>
      <w:lvlText w:val=""/>
      <w:lvlJc w:val="left"/>
      <w:pPr>
        <w:tabs>
          <w:tab w:val="num" w:pos="3600"/>
        </w:tabs>
        <w:ind w:left="3600" w:hanging="360"/>
      </w:pPr>
      <w:rPr>
        <w:rFonts w:ascii="Wingdings" w:hAnsi="Wingdings" w:hint="default"/>
      </w:rPr>
    </w:lvl>
    <w:lvl w:ilvl="5" w:tplc="0150D634" w:tentative="1">
      <w:start w:val="1"/>
      <w:numFmt w:val="bullet"/>
      <w:lvlText w:val=""/>
      <w:lvlJc w:val="left"/>
      <w:pPr>
        <w:tabs>
          <w:tab w:val="num" w:pos="4320"/>
        </w:tabs>
        <w:ind w:left="4320" w:hanging="360"/>
      </w:pPr>
      <w:rPr>
        <w:rFonts w:ascii="Wingdings" w:hAnsi="Wingdings" w:hint="default"/>
      </w:rPr>
    </w:lvl>
    <w:lvl w:ilvl="6" w:tplc="10EC9B34" w:tentative="1">
      <w:start w:val="1"/>
      <w:numFmt w:val="bullet"/>
      <w:lvlText w:val=""/>
      <w:lvlJc w:val="left"/>
      <w:pPr>
        <w:tabs>
          <w:tab w:val="num" w:pos="5040"/>
        </w:tabs>
        <w:ind w:left="5040" w:hanging="360"/>
      </w:pPr>
      <w:rPr>
        <w:rFonts w:ascii="Wingdings" w:hAnsi="Wingdings" w:hint="default"/>
      </w:rPr>
    </w:lvl>
    <w:lvl w:ilvl="7" w:tplc="9E964D86" w:tentative="1">
      <w:start w:val="1"/>
      <w:numFmt w:val="bullet"/>
      <w:lvlText w:val=""/>
      <w:lvlJc w:val="left"/>
      <w:pPr>
        <w:tabs>
          <w:tab w:val="num" w:pos="5760"/>
        </w:tabs>
        <w:ind w:left="5760" w:hanging="360"/>
      </w:pPr>
      <w:rPr>
        <w:rFonts w:ascii="Wingdings" w:hAnsi="Wingdings" w:hint="default"/>
      </w:rPr>
    </w:lvl>
    <w:lvl w:ilvl="8" w:tplc="6950A8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AB5FEB"/>
    <w:multiLevelType w:val="multilevel"/>
    <w:tmpl w:val="426A70C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61A7E9B"/>
    <w:multiLevelType w:val="hybridMultilevel"/>
    <w:tmpl w:val="FD766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010B4"/>
    <w:multiLevelType w:val="hybridMultilevel"/>
    <w:tmpl w:val="DCBA5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A6653"/>
    <w:multiLevelType w:val="multilevel"/>
    <w:tmpl w:val="DD6650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41C538B"/>
    <w:multiLevelType w:val="hybridMultilevel"/>
    <w:tmpl w:val="070A57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68343B"/>
    <w:multiLevelType w:val="hybridMultilevel"/>
    <w:tmpl w:val="D42C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92CF6"/>
    <w:multiLevelType w:val="hybridMultilevel"/>
    <w:tmpl w:val="0254C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9A0FDB"/>
    <w:multiLevelType w:val="hybridMultilevel"/>
    <w:tmpl w:val="7398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9401A"/>
    <w:multiLevelType w:val="multilevel"/>
    <w:tmpl w:val="924E2D30"/>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E3A7D41"/>
    <w:multiLevelType w:val="hybridMultilevel"/>
    <w:tmpl w:val="82A2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51CDF"/>
    <w:multiLevelType w:val="multilevel"/>
    <w:tmpl w:val="A7F2623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707E5A23"/>
    <w:multiLevelType w:val="multilevel"/>
    <w:tmpl w:val="F60E0666"/>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70AF4BC8"/>
    <w:multiLevelType w:val="hybridMultilevel"/>
    <w:tmpl w:val="524EF8AA"/>
    <w:lvl w:ilvl="0" w:tplc="398AE452">
      <w:start w:val="1"/>
      <w:numFmt w:val="lowerLetter"/>
      <w:lvlText w:val="%1)"/>
      <w:lvlJc w:val="left"/>
      <w:pPr>
        <w:ind w:left="2062" w:hanging="360"/>
      </w:pPr>
      <w:rPr>
        <w:rFonts w:ascii="Times New Roman" w:hAnsi="Times New Roman" w:cs="Times New Roman" w:hint="default"/>
        <w:b w:val="0"/>
        <w:sz w:val="24"/>
        <w:szCs w:val="24"/>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37" w15:restartNumberingAfterBreak="0">
    <w:nsid w:val="72771AA9"/>
    <w:multiLevelType w:val="hybridMultilevel"/>
    <w:tmpl w:val="8820D4B0"/>
    <w:lvl w:ilvl="0" w:tplc="EF4E207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40AF8"/>
    <w:multiLevelType w:val="hybridMultilevel"/>
    <w:tmpl w:val="DC3214A8"/>
    <w:lvl w:ilvl="0" w:tplc="9C668438">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C60BA"/>
    <w:multiLevelType w:val="hybridMultilevel"/>
    <w:tmpl w:val="7CCE8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E3217"/>
    <w:multiLevelType w:val="hybridMultilevel"/>
    <w:tmpl w:val="C7F6D47E"/>
    <w:lvl w:ilvl="0" w:tplc="B90E057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1" w15:restartNumberingAfterBreak="0">
    <w:nsid w:val="79A871A2"/>
    <w:multiLevelType w:val="hybridMultilevel"/>
    <w:tmpl w:val="6FB04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D4B51"/>
    <w:multiLevelType w:val="hybridMultilevel"/>
    <w:tmpl w:val="E1203C7C"/>
    <w:lvl w:ilvl="0" w:tplc="EB084E94">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34"/>
  </w:num>
  <w:num w:numId="4">
    <w:abstractNumId w:val="32"/>
  </w:num>
  <w:num w:numId="5">
    <w:abstractNumId w:val="35"/>
  </w:num>
  <w:num w:numId="6">
    <w:abstractNumId w:val="7"/>
  </w:num>
  <w:num w:numId="7">
    <w:abstractNumId w:val="19"/>
  </w:num>
  <w:num w:numId="8">
    <w:abstractNumId w:val="5"/>
  </w:num>
  <w:num w:numId="9">
    <w:abstractNumId w:val="33"/>
  </w:num>
  <w:num w:numId="10">
    <w:abstractNumId w:val="0"/>
  </w:num>
  <w:num w:numId="11">
    <w:abstractNumId w:val="4"/>
  </w:num>
  <w:num w:numId="12">
    <w:abstractNumId w:val="25"/>
  </w:num>
  <w:num w:numId="13">
    <w:abstractNumId w:val="42"/>
  </w:num>
  <w:num w:numId="14">
    <w:abstractNumId w:val="13"/>
  </w:num>
  <w:num w:numId="15">
    <w:abstractNumId w:val="30"/>
  </w:num>
  <w:num w:numId="16">
    <w:abstractNumId w:val="18"/>
  </w:num>
  <w:num w:numId="17">
    <w:abstractNumId w:val="36"/>
  </w:num>
  <w:num w:numId="18">
    <w:abstractNumId w:val="40"/>
  </w:num>
  <w:num w:numId="19">
    <w:abstractNumId w:val="6"/>
  </w:num>
  <w:num w:numId="20">
    <w:abstractNumId w:val="26"/>
  </w:num>
  <w:num w:numId="21">
    <w:abstractNumId w:val="37"/>
  </w:num>
  <w:num w:numId="22">
    <w:abstractNumId w:val="38"/>
  </w:num>
  <w:num w:numId="23">
    <w:abstractNumId w:val="39"/>
  </w:num>
  <w:num w:numId="24">
    <w:abstractNumId w:val="22"/>
  </w:num>
  <w:num w:numId="25">
    <w:abstractNumId w:val="31"/>
  </w:num>
  <w:num w:numId="26">
    <w:abstractNumId w:val="10"/>
  </w:num>
  <w:num w:numId="27">
    <w:abstractNumId w:val="1"/>
  </w:num>
  <w:num w:numId="28">
    <w:abstractNumId w:val="3"/>
  </w:num>
  <w:num w:numId="29">
    <w:abstractNumId w:val="2"/>
  </w:num>
  <w:num w:numId="30">
    <w:abstractNumId w:val="24"/>
  </w:num>
  <w:num w:numId="31">
    <w:abstractNumId w:val="17"/>
  </w:num>
  <w:num w:numId="32">
    <w:abstractNumId w:val="20"/>
  </w:num>
  <w:num w:numId="33">
    <w:abstractNumId w:val="21"/>
  </w:num>
  <w:num w:numId="34">
    <w:abstractNumId w:val="23"/>
  </w:num>
  <w:num w:numId="35">
    <w:abstractNumId w:val="12"/>
  </w:num>
  <w:num w:numId="36">
    <w:abstractNumId w:val="14"/>
  </w:num>
  <w:num w:numId="37">
    <w:abstractNumId w:val="9"/>
  </w:num>
  <w:num w:numId="38">
    <w:abstractNumId w:val="41"/>
  </w:num>
  <w:num w:numId="39">
    <w:abstractNumId w:val="11"/>
  </w:num>
  <w:num w:numId="40">
    <w:abstractNumId w:val="28"/>
  </w:num>
  <w:num w:numId="41">
    <w:abstractNumId w:val="16"/>
  </w:num>
  <w:num w:numId="42">
    <w:abstractNumId w:val="29"/>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0E"/>
    <w:rsid w:val="0002075C"/>
    <w:rsid w:val="000378B8"/>
    <w:rsid w:val="00096C3D"/>
    <w:rsid w:val="000B0012"/>
    <w:rsid w:val="000B3D2A"/>
    <w:rsid w:val="000C5FAC"/>
    <w:rsid w:val="000E774F"/>
    <w:rsid w:val="000F6A0C"/>
    <w:rsid w:val="00102762"/>
    <w:rsid w:val="00137E5D"/>
    <w:rsid w:val="00145E74"/>
    <w:rsid w:val="00152DFF"/>
    <w:rsid w:val="0017078A"/>
    <w:rsid w:val="001A3EB7"/>
    <w:rsid w:val="001C5635"/>
    <w:rsid w:val="001D1DC1"/>
    <w:rsid w:val="001E7D2F"/>
    <w:rsid w:val="001F18E8"/>
    <w:rsid w:val="00221391"/>
    <w:rsid w:val="0023137F"/>
    <w:rsid w:val="002326E0"/>
    <w:rsid w:val="00247161"/>
    <w:rsid w:val="00273680"/>
    <w:rsid w:val="00273A93"/>
    <w:rsid w:val="002829A9"/>
    <w:rsid w:val="00286DC7"/>
    <w:rsid w:val="00286DCA"/>
    <w:rsid w:val="0029708C"/>
    <w:rsid w:val="002B4229"/>
    <w:rsid w:val="002B4536"/>
    <w:rsid w:val="002C4111"/>
    <w:rsid w:val="002C51F3"/>
    <w:rsid w:val="002E26E9"/>
    <w:rsid w:val="0030125E"/>
    <w:rsid w:val="00302C4E"/>
    <w:rsid w:val="00307079"/>
    <w:rsid w:val="003149DF"/>
    <w:rsid w:val="003203FF"/>
    <w:rsid w:val="00326EC0"/>
    <w:rsid w:val="00332FB3"/>
    <w:rsid w:val="00346489"/>
    <w:rsid w:val="0035007A"/>
    <w:rsid w:val="003825AC"/>
    <w:rsid w:val="003A7D8A"/>
    <w:rsid w:val="003B0630"/>
    <w:rsid w:val="003B246F"/>
    <w:rsid w:val="003B3012"/>
    <w:rsid w:val="003B41E4"/>
    <w:rsid w:val="003C74CE"/>
    <w:rsid w:val="003E6DA0"/>
    <w:rsid w:val="003F10C8"/>
    <w:rsid w:val="003F33EF"/>
    <w:rsid w:val="00426372"/>
    <w:rsid w:val="00442A43"/>
    <w:rsid w:val="004458ED"/>
    <w:rsid w:val="00446841"/>
    <w:rsid w:val="00450721"/>
    <w:rsid w:val="004509A1"/>
    <w:rsid w:val="00461AC7"/>
    <w:rsid w:val="00476DEE"/>
    <w:rsid w:val="004838A6"/>
    <w:rsid w:val="004D084E"/>
    <w:rsid w:val="004E03EF"/>
    <w:rsid w:val="00502366"/>
    <w:rsid w:val="00502AA2"/>
    <w:rsid w:val="00521A4B"/>
    <w:rsid w:val="005324D4"/>
    <w:rsid w:val="00551547"/>
    <w:rsid w:val="0055611C"/>
    <w:rsid w:val="005566CC"/>
    <w:rsid w:val="005926B2"/>
    <w:rsid w:val="005D2D24"/>
    <w:rsid w:val="005E2F20"/>
    <w:rsid w:val="005E6E36"/>
    <w:rsid w:val="005F02B1"/>
    <w:rsid w:val="005F04BD"/>
    <w:rsid w:val="005F04C7"/>
    <w:rsid w:val="00600315"/>
    <w:rsid w:val="00607447"/>
    <w:rsid w:val="00607E25"/>
    <w:rsid w:val="00613FB6"/>
    <w:rsid w:val="00650984"/>
    <w:rsid w:val="00651FD9"/>
    <w:rsid w:val="00690E35"/>
    <w:rsid w:val="006928E4"/>
    <w:rsid w:val="00694695"/>
    <w:rsid w:val="00697CE0"/>
    <w:rsid w:val="006A0563"/>
    <w:rsid w:val="006A56AA"/>
    <w:rsid w:val="006D158C"/>
    <w:rsid w:val="006D2F8C"/>
    <w:rsid w:val="006F4C40"/>
    <w:rsid w:val="00703398"/>
    <w:rsid w:val="00710C8E"/>
    <w:rsid w:val="00720B70"/>
    <w:rsid w:val="007650CF"/>
    <w:rsid w:val="00770E3E"/>
    <w:rsid w:val="0077462A"/>
    <w:rsid w:val="00776056"/>
    <w:rsid w:val="00792F57"/>
    <w:rsid w:val="007A5B28"/>
    <w:rsid w:val="007B0B6B"/>
    <w:rsid w:val="007B2B9B"/>
    <w:rsid w:val="007C272F"/>
    <w:rsid w:val="007D1511"/>
    <w:rsid w:val="007D30A0"/>
    <w:rsid w:val="007E3A56"/>
    <w:rsid w:val="007F7D88"/>
    <w:rsid w:val="00804610"/>
    <w:rsid w:val="00824503"/>
    <w:rsid w:val="0082661D"/>
    <w:rsid w:val="008267B8"/>
    <w:rsid w:val="0083113C"/>
    <w:rsid w:val="00834B06"/>
    <w:rsid w:val="00834C4E"/>
    <w:rsid w:val="008376AD"/>
    <w:rsid w:val="0084358B"/>
    <w:rsid w:val="00843FE9"/>
    <w:rsid w:val="00847350"/>
    <w:rsid w:val="0085400C"/>
    <w:rsid w:val="00863760"/>
    <w:rsid w:val="0086569C"/>
    <w:rsid w:val="00894F42"/>
    <w:rsid w:val="008A3C2E"/>
    <w:rsid w:val="008B2A67"/>
    <w:rsid w:val="008B736B"/>
    <w:rsid w:val="008C7FD5"/>
    <w:rsid w:val="008D468C"/>
    <w:rsid w:val="008F5BAD"/>
    <w:rsid w:val="008F7117"/>
    <w:rsid w:val="0090253A"/>
    <w:rsid w:val="00906B1E"/>
    <w:rsid w:val="00924719"/>
    <w:rsid w:val="00932942"/>
    <w:rsid w:val="009468B2"/>
    <w:rsid w:val="00951AA3"/>
    <w:rsid w:val="00960525"/>
    <w:rsid w:val="00976705"/>
    <w:rsid w:val="00994A3D"/>
    <w:rsid w:val="00994D2C"/>
    <w:rsid w:val="009A7334"/>
    <w:rsid w:val="009E0CCC"/>
    <w:rsid w:val="009E1265"/>
    <w:rsid w:val="009F28D9"/>
    <w:rsid w:val="00A150CB"/>
    <w:rsid w:val="00A31506"/>
    <w:rsid w:val="00A6252D"/>
    <w:rsid w:val="00A7040A"/>
    <w:rsid w:val="00AA11F7"/>
    <w:rsid w:val="00AB1D78"/>
    <w:rsid w:val="00AC3F97"/>
    <w:rsid w:val="00AC775B"/>
    <w:rsid w:val="00AD3C81"/>
    <w:rsid w:val="00AD6342"/>
    <w:rsid w:val="00AE660E"/>
    <w:rsid w:val="00B04895"/>
    <w:rsid w:val="00B13327"/>
    <w:rsid w:val="00B3138F"/>
    <w:rsid w:val="00B532A8"/>
    <w:rsid w:val="00B62CD5"/>
    <w:rsid w:val="00B723A4"/>
    <w:rsid w:val="00B910E1"/>
    <w:rsid w:val="00BA6E7B"/>
    <w:rsid w:val="00BC13F5"/>
    <w:rsid w:val="00BD47D8"/>
    <w:rsid w:val="00BE1E1A"/>
    <w:rsid w:val="00BE7981"/>
    <w:rsid w:val="00BF0754"/>
    <w:rsid w:val="00BF2385"/>
    <w:rsid w:val="00BF3723"/>
    <w:rsid w:val="00C01099"/>
    <w:rsid w:val="00C11AA0"/>
    <w:rsid w:val="00C34F36"/>
    <w:rsid w:val="00C509D7"/>
    <w:rsid w:val="00C62BD6"/>
    <w:rsid w:val="00C764DE"/>
    <w:rsid w:val="00C812BC"/>
    <w:rsid w:val="00CC28DC"/>
    <w:rsid w:val="00CD4136"/>
    <w:rsid w:val="00CE47AB"/>
    <w:rsid w:val="00CF1C9E"/>
    <w:rsid w:val="00D2285E"/>
    <w:rsid w:val="00D22AC3"/>
    <w:rsid w:val="00D357B3"/>
    <w:rsid w:val="00D7067E"/>
    <w:rsid w:val="00D7087F"/>
    <w:rsid w:val="00D857A9"/>
    <w:rsid w:val="00DA383C"/>
    <w:rsid w:val="00DB3365"/>
    <w:rsid w:val="00E01EC2"/>
    <w:rsid w:val="00E13103"/>
    <w:rsid w:val="00E22173"/>
    <w:rsid w:val="00E462FD"/>
    <w:rsid w:val="00E5129E"/>
    <w:rsid w:val="00E86B75"/>
    <w:rsid w:val="00E96958"/>
    <w:rsid w:val="00EB271F"/>
    <w:rsid w:val="00EC13FE"/>
    <w:rsid w:val="00EC3FA3"/>
    <w:rsid w:val="00EC69A7"/>
    <w:rsid w:val="00ED2367"/>
    <w:rsid w:val="00EE7360"/>
    <w:rsid w:val="00F11508"/>
    <w:rsid w:val="00F14C9A"/>
    <w:rsid w:val="00F23766"/>
    <w:rsid w:val="00F278AD"/>
    <w:rsid w:val="00F313BA"/>
    <w:rsid w:val="00F34924"/>
    <w:rsid w:val="00F40451"/>
    <w:rsid w:val="00F46220"/>
    <w:rsid w:val="00F5688E"/>
    <w:rsid w:val="00F614DB"/>
    <w:rsid w:val="00F8298C"/>
    <w:rsid w:val="00FD0540"/>
    <w:rsid w:val="00FD43B8"/>
    <w:rsid w:val="00FD5E87"/>
    <w:rsid w:val="00FD6318"/>
    <w:rsid w:val="00FF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200A"/>
  <w15:chartTrackingRefBased/>
  <w15:docId w15:val="{70E99DBE-803A-46C1-B388-751201CC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0E"/>
  </w:style>
  <w:style w:type="paragraph" w:styleId="Heading3">
    <w:name w:val="heading 3"/>
    <w:basedOn w:val="Normal"/>
    <w:link w:val="Heading3Char"/>
    <w:uiPriority w:val="9"/>
    <w:qFormat/>
    <w:rsid w:val="00AE6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60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E660E"/>
    <w:rPr>
      <w:color w:val="0000FF"/>
      <w:u w:val="single"/>
    </w:rPr>
  </w:style>
  <w:style w:type="paragraph" w:styleId="Footer">
    <w:name w:val="footer"/>
    <w:basedOn w:val="Normal"/>
    <w:link w:val="FooterChar"/>
    <w:uiPriority w:val="99"/>
    <w:unhideWhenUsed/>
    <w:rsid w:val="00AE660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660E"/>
  </w:style>
  <w:style w:type="paragraph" w:customStyle="1" w:styleId="Default">
    <w:name w:val="Default"/>
    <w:rsid w:val="00AE660E"/>
    <w:pPr>
      <w:autoSpaceDE w:val="0"/>
      <w:autoSpaceDN w:val="0"/>
      <w:adjustRightInd w:val="0"/>
      <w:spacing w:after="0" w:line="240" w:lineRule="auto"/>
    </w:pPr>
    <w:rPr>
      <w:rFonts w:ascii="Arial" w:hAnsi="Arial" w:cs="Arial"/>
      <w:color w:val="000000"/>
      <w:sz w:val="24"/>
      <w:szCs w:val="24"/>
    </w:rPr>
  </w:style>
  <w:style w:type="character" w:customStyle="1" w:styleId="tlid-translation">
    <w:name w:val="tlid-translation"/>
    <w:basedOn w:val="DefaultParagraphFont"/>
    <w:rsid w:val="00AE660E"/>
  </w:style>
  <w:style w:type="paragraph" w:styleId="NormalWeb">
    <w:name w:val="Normal (Web)"/>
    <w:basedOn w:val="Normal"/>
    <w:uiPriority w:val="99"/>
    <w:unhideWhenUsed/>
    <w:rsid w:val="00AE660E"/>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paragraph" w:styleId="FootnoteText">
    <w:name w:val="footnote text"/>
    <w:basedOn w:val="Normal"/>
    <w:link w:val="FootnoteTextChar"/>
    <w:uiPriority w:val="99"/>
    <w:semiHidden/>
    <w:unhideWhenUsed/>
    <w:rsid w:val="00AE660E"/>
    <w:pPr>
      <w:spacing w:after="0" w:line="240" w:lineRule="auto"/>
    </w:pPr>
    <w:rPr>
      <w:sz w:val="20"/>
      <w:szCs w:val="20"/>
      <w:lang w:val="es-HN"/>
    </w:rPr>
  </w:style>
  <w:style w:type="character" w:customStyle="1" w:styleId="FootnoteTextChar">
    <w:name w:val="Footnote Text Char"/>
    <w:basedOn w:val="DefaultParagraphFont"/>
    <w:link w:val="FootnoteText"/>
    <w:uiPriority w:val="99"/>
    <w:semiHidden/>
    <w:rsid w:val="00AE660E"/>
    <w:rPr>
      <w:sz w:val="20"/>
      <w:szCs w:val="20"/>
      <w:lang w:val="es-HN"/>
    </w:rPr>
  </w:style>
  <w:style w:type="character" w:styleId="FootnoteReference">
    <w:name w:val="footnote reference"/>
    <w:basedOn w:val="DefaultParagraphFont"/>
    <w:uiPriority w:val="99"/>
    <w:semiHidden/>
    <w:unhideWhenUsed/>
    <w:rsid w:val="00AE660E"/>
    <w:rPr>
      <w:vertAlign w:val="superscript"/>
    </w:rPr>
  </w:style>
  <w:style w:type="paragraph" w:styleId="Header">
    <w:name w:val="header"/>
    <w:basedOn w:val="Normal"/>
    <w:link w:val="HeaderChar"/>
    <w:uiPriority w:val="99"/>
    <w:unhideWhenUsed/>
    <w:rsid w:val="00AE660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660E"/>
  </w:style>
  <w:style w:type="paragraph" w:styleId="ListParagraph">
    <w:name w:val="List Paragraph"/>
    <w:basedOn w:val="Normal"/>
    <w:uiPriority w:val="34"/>
    <w:qFormat/>
    <w:rsid w:val="00AE660E"/>
    <w:pPr>
      <w:ind w:left="720"/>
      <w:contextualSpacing/>
    </w:pPr>
  </w:style>
  <w:style w:type="paragraph" w:styleId="HTMLPreformatted">
    <w:name w:val="HTML Preformatted"/>
    <w:basedOn w:val="Normal"/>
    <w:link w:val="HTMLPreformattedChar"/>
    <w:uiPriority w:val="99"/>
    <w:unhideWhenUsed/>
    <w:rsid w:val="00AE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AE660E"/>
    <w:rPr>
      <w:rFonts w:ascii="Courier New" w:eastAsia="Times New Roman" w:hAnsi="Courier New" w:cs="Courier New"/>
      <w:sz w:val="20"/>
      <w:szCs w:val="20"/>
      <w:lang w:val="es-MX" w:eastAsia="es-MX"/>
    </w:rPr>
  </w:style>
  <w:style w:type="paragraph" w:customStyle="1" w:styleId="Pa20">
    <w:name w:val="Pa20"/>
    <w:basedOn w:val="Default"/>
    <w:next w:val="Default"/>
    <w:uiPriority w:val="99"/>
    <w:rsid w:val="00AE660E"/>
    <w:pPr>
      <w:spacing w:line="181" w:lineRule="atLeast"/>
    </w:pPr>
    <w:rPr>
      <w:rFonts w:ascii="Work Sans" w:hAnsi="Work Sans" w:cstheme="minorBidi"/>
      <w:color w:val="auto"/>
      <w:lang w:val="es-HN"/>
    </w:rPr>
  </w:style>
  <w:style w:type="character" w:styleId="CommentReference">
    <w:name w:val="annotation reference"/>
    <w:basedOn w:val="DefaultParagraphFont"/>
    <w:uiPriority w:val="99"/>
    <w:semiHidden/>
    <w:unhideWhenUsed/>
    <w:rsid w:val="00AE660E"/>
    <w:rPr>
      <w:sz w:val="16"/>
      <w:szCs w:val="16"/>
    </w:rPr>
  </w:style>
  <w:style w:type="paragraph" w:styleId="CommentText">
    <w:name w:val="annotation text"/>
    <w:basedOn w:val="Normal"/>
    <w:link w:val="CommentTextChar"/>
    <w:uiPriority w:val="99"/>
    <w:semiHidden/>
    <w:unhideWhenUsed/>
    <w:rsid w:val="00AE660E"/>
    <w:pPr>
      <w:spacing w:line="240" w:lineRule="auto"/>
    </w:pPr>
    <w:rPr>
      <w:sz w:val="20"/>
      <w:szCs w:val="20"/>
    </w:rPr>
  </w:style>
  <w:style w:type="character" w:customStyle="1" w:styleId="CommentTextChar">
    <w:name w:val="Comment Text Char"/>
    <w:basedOn w:val="DefaultParagraphFont"/>
    <w:link w:val="CommentText"/>
    <w:uiPriority w:val="99"/>
    <w:semiHidden/>
    <w:rsid w:val="00AE660E"/>
    <w:rPr>
      <w:sz w:val="20"/>
      <w:szCs w:val="20"/>
    </w:rPr>
  </w:style>
  <w:style w:type="character" w:customStyle="1" w:styleId="CommentSubjectChar">
    <w:name w:val="Comment Subject Char"/>
    <w:basedOn w:val="CommentTextChar"/>
    <w:link w:val="CommentSubject"/>
    <w:uiPriority w:val="99"/>
    <w:semiHidden/>
    <w:rsid w:val="00AE660E"/>
    <w:rPr>
      <w:b/>
      <w:bCs/>
      <w:sz w:val="20"/>
      <w:szCs w:val="20"/>
    </w:rPr>
  </w:style>
  <w:style w:type="paragraph" w:styleId="CommentSubject">
    <w:name w:val="annotation subject"/>
    <w:basedOn w:val="CommentText"/>
    <w:next w:val="CommentText"/>
    <w:link w:val="CommentSubjectChar"/>
    <w:uiPriority w:val="99"/>
    <w:semiHidden/>
    <w:unhideWhenUsed/>
    <w:rsid w:val="00AE660E"/>
    <w:rPr>
      <w:b/>
      <w:bCs/>
    </w:rPr>
  </w:style>
  <w:style w:type="paragraph" w:styleId="BalloonText">
    <w:name w:val="Balloon Text"/>
    <w:basedOn w:val="Normal"/>
    <w:link w:val="BalloonTextChar"/>
    <w:uiPriority w:val="99"/>
    <w:semiHidden/>
    <w:unhideWhenUsed/>
    <w:rsid w:val="00AE6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60E"/>
    <w:rPr>
      <w:rFonts w:ascii="Segoe UI" w:hAnsi="Segoe UI" w:cs="Segoe UI"/>
      <w:sz w:val="18"/>
      <w:szCs w:val="18"/>
    </w:rPr>
  </w:style>
  <w:style w:type="paragraph" w:styleId="Index1">
    <w:name w:val="index 1"/>
    <w:basedOn w:val="Normal"/>
    <w:next w:val="Normal"/>
    <w:autoRedefine/>
    <w:uiPriority w:val="99"/>
    <w:unhideWhenUsed/>
    <w:rsid w:val="00AE660E"/>
    <w:pPr>
      <w:spacing w:after="0"/>
      <w:ind w:left="220" w:hanging="220"/>
    </w:pPr>
    <w:rPr>
      <w:rFonts w:cstheme="minorHAnsi"/>
      <w:sz w:val="18"/>
      <w:szCs w:val="18"/>
    </w:rPr>
  </w:style>
  <w:style w:type="paragraph" w:styleId="Index2">
    <w:name w:val="index 2"/>
    <w:basedOn w:val="Normal"/>
    <w:next w:val="Normal"/>
    <w:autoRedefine/>
    <w:uiPriority w:val="99"/>
    <w:unhideWhenUsed/>
    <w:rsid w:val="00AE660E"/>
    <w:pPr>
      <w:spacing w:after="0"/>
      <w:ind w:left="440" w:hanging="220"/>
    </w:pPr>
    <w:rPr>
      <w:rFonts w:cstheme="minorHAnsi"/>
      <w:sz w:val="18"/>
      <w:szCs w:val="18"/>
    </w:rPr>
  </w:style>
  <w:style w:type="paragraph" w:styleId="Index3">
    <w:name w:val="index 3"/>
    <w:basedOn w:val="Normal"/>
    <w:next w:val="Normal"/>
    <w:autoRedefine/>
    <w:uiPriority w:val="99"/>
    <w:unhideWhenUsed/>
    <w:rsid w:val="00AE660E"/>
    <w:pPr>
      <w:spacing w:after="0"/>
      <w:ind w:left="660" w:hanging="220"/>
    </w:pPr>
    <w:rPr>
      <w:rFonts w:cstheme="minorHAnsi"/>
      <w:sz w:val="18"/>
      <w:szCs w:val="18"/>
    </w:rPr>
  </w:style>
  <w:style w:type="paragraph" w:styleId="Index4">
    <w:name w:val="index 4"/>
    <w:basedOn w:val="Normal"/>
    <w:next w:val="Normal"/>
    <w:autoRedefine/>
    <w:uiPriority w:val="99"/>
    <w:unhideWhenUsed/>
    <w:rsid w:val="00AE660E"/>
    <w:pPr>
      <w:spacing w:after="0"/>
      <w:ind w:left="880" w:hanging="220"/>
    </w:pPr>
    <w:rPr>
      <w:rFonts w:cstheme="minorHAnsi"/>
      <w:sz w:val="18"/>
      <w:szCs w:val="18"/>
    </w:rPr>
  </w:style>
  <w:style w:type="paragraph" w:styleId="Index5">
    <w:name w:val="index 5"/>
    <w:basedOn w:val="Normal"/>
    <w:next w:val="Normal"/>
    <w:autoRedefine/>
    <w:uiPriority w:val="99"/>
    <w:unhideWhenUsed/>
    <w:rsid w:val="00AE660E"/>
    <w:pPr>
      <w:spacing w:after="0"/>
      <w:ind w:left="1100" w:hanging="220"/>
    </w:pPr>
    <w:rPr>
      <w:rFonts w:cstheme="minorHAnsi"/>
      <w:sz w:val="18"/>
      <w:szCs w:val="18"/>
    </w:rPr>
  </w:style>
  <w:style w:type="paragraph" w:styleId="Index6">
    <w:name w:val="index 6"/>
    <w:basedOn w:val="Normal"/>
    <w:next w:val="Normal"/>
    <w:autoRedefine/>
    <w:uiPriority w:val="99"/>
    <w:unhideWhenUsed/>
    <w:rsid w:val="00AE660E"/>
    <w:pPr>
      <w:spacing w:after="0"/>
      <w:ind w:left="1320" w:hanging="220"/>
    </w:pPr>
    <w:rPr>
      <w:rFonts w:cstheme="minorHAnsi"/>
      <w:sz w:val="18"/>
      <w:szCs w:val="18"/>
    </w:rPr>
  </w:style>
  <w:style w:type="paragraph" w:styleId="Index7">
    <w:name w:val="index 7"/>
    <w:basedOn w:val="Normal"/>
    <w:next w:val="Normal"/>
    <w:autoRedefine/>
    <w:uiPriority w:val="99"/>
    <w:unhideWhenUsed/>
    <w:rsid w:val="00AE660E"/>
    <w:pPr>
      <w:spacing w:after="0"/>
      <w:ind w:left="1540" w:hanging="220"/>
    </w:pPr>
    <w:rPr>
      <w:rFonts w:cstheme="minorHAnsi"/>
      <w:sz w:val="18"/>
      <w:szCs w:val="18"/>
    </w:rPr>
  </w:style>
  <w:style w:type="paragraph" w:styleId="Index8">
    <w:name w:val="index 8"/>
    <w:basedOn w:val="Normal"/>
    <w:next w:val="Normal"/>
    <w:autoRedefine/>
    <w:uiPriority w:val="99"/>
    <w:unhideWhenUsed/>
    <w:rsid w:val="00AE660E"/>
    <w:pPr>
      <w:spacing w:after="0"/>
      <w:ind w:left="1760" w:hanging="220"/>
    </w:pPr>
    <w:rPr>
      <w:rFonts w:cstheme="minorHAnsi"/>
      <w:sz w:val="18"/>
      <w:szCs w:val="18"/>
    </w:rPr>
  </w:style>
  <w:style w:type="paragraph" w:styleId="Index9">
    <w:name w:val="index 9"/>
    <w:basedOn w:val="Normal"/>
    <w:next w:val="Normal"/>
    <w:autoRedefine/>
    <w:uiPriority w:val="99"/>
    <w:unhideWhenUsed/>
    <w:rsid w:val="00AE660E"/>
    <w:pPr>
      <w:spacing w:after="0"/>
      <w:ind w:left="1980" w:hanging="220"/>
    </w:pPr>
    <w:rPr>
      <w:rFonts w:cstheme="minorHAnsi"/>
      <w:sz w:val="18"/>
      <w:szCs w:val="18"/>
    </w:rPr>
  </w:style>
  <w:style w:type="paragraph" w:styleId="IndexHeading">
    <w:name w:val="index heading"/>
    <w:basedOn w:val="Normal"/>
    <w:next w:val="Index1"/>
    <w:uiPriority w:val="99"/>
    <w:unhideWhenUsed/>
    <w:rsid w:val="00AE660E"/>
    <w:pPr>
      <w:spacing w:before="240" w:after="120"/>
      <w:jc w:val="center"/>
    </w:pPr>
    <w:rPr>
      <w:rFonts w:cstheme="minorHAnsi"/>
      <w:b/>
      <w:bCs/>
      <w:sz w:val="26"/>
      <w:szCs w:val="26"/>
    </w:rPr>
  </w:style>
  <w:style w:type="character" w:styleId="Strong">
    <w:name w:val="Strong"/>
    <w:basedOn w:val="DefaultParagraphFont"/>
    <w:uiPriority w:val="22"/>
    <w:qFormat/>
    <w:rsid w:val="00AE660E"/>
    <w:rPr>
      <w:b/>
      <w:bCs/>
    </w:rPr>
  </w:style>
  <w:style w:type="character" w:customStyle="1" w:styleId="e24kjd">
    <w:name w:val="e24kjd"/>
    <w:basedOn w:val="DefaultParagraphFont"/>
    <w:rsid w:val="00AE660E"/>
  </w:style>
  <w:style w:type="paragraph" w:customStyle="1" w:styleId="Pa21">
    <w:name w:val="Pa21"/>
    <w:basedOn w:val="Default"/>
    <w:next w:val="Default"/>
    <w:uiPriority w:val="99"/>
    <w:rsid w:val="00AE660E"/>
    <w:pPr>
      <w:spacing w:line="181" w:lineRule="atLeast"/>
    </w:pPr>
    <w:rPr>
      <w:rFonts w:ascii="Work Sans" w:hAnsi="Work Sans" w:cstheme="minorBidi"/>
      <w:color w:val="auto"/>
    </w:rPr>
  </w:style>
  <w:style w:type="character" w:customStyle="1" w:styleId="A1">
    <w:name w:val="A1"/>
    <w:uiPriority w:val="99"/>
    <w:rsid w:val="00AE660E"/>
    <w:rPr>
      <w:rFonts w:cs="Neutra Text"/>
      <w:i/>
      <w:iCs/>
      <w:color w:val="000000"/>
      <w:sz w:val="22"/>
      <w:szCs w:val="22"/>
    </w:rPr>
  </w:style>
  <w:style w:type="character" w:customStyle="1" w:styleId="A0">
    <w:name w:val="A0"/>
    <w:uiPriority w:val="99"/>
    <w:rsid w:val="00AE660E"/>
    <w:rPr>
      <w:rFonts w:cs="Neutra Text"/>
      <w:color w:val="000000"/>
      <w:sz w:val="26"/>
      <w:szCs w:val="26"/>
    </w:rPr>
  </w:style>
  <w:style w:type="character" w:customStyle="1" w:styleId="A5">
    <w:name w:val="A5"/>
    <w:uiPriority w:val="99"/>
    <w:rsid w:val="00AE660E"/>
    <w:rPr>
      <w:rFonts w:cs="Neutra Text"/>
      <w:color w:val="000000"/>
      <w:sz w:val="18"/>
      <w:szCs w:val="18"/>
    </w:rPr>
  </w:style>
  <w:style w:type="character" w:customStyle="1" w:styleId="st">
    <w:name w:val="st"/>
    <w:basedOn w:val="DefaultParagraphFont"/>
    <w:rsid w:val="00AE660E"/>
  </w:style>
  <w:style w:type="character" w:customStyle="1" w:styleId="medium-8">
    <w:name w:val="medium-8"/>
    <w:basedOn w:val="DefaultParagraphFont"/>
    <w:rsid w:val="00AE660E"/>
  </w:style>
  <w:style w:type="character" w:customStyle="1" w:styleId="s3uucc">
    <w:name w:val="s3uucc"/>
    <w:basedOn w:val="DefaultParagraphFont"/>
    <w:rsid w:val="00AE660E"/>
  </w:style>
  <w:style w:type="paragraph" w:styleId="Caption">
    <w:name w:val="caption"/>
    <w:basedOn w:val="Normal"/>
    <w:next w:val="Normal"/>
    <w:uiPriority w:val="35"/>
    <w:unhideWhenUsed/>
    <w:qFormat/>
    <w:rsid w:val="00AE660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70E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7709">
      <w:bodyDiv w:val="1"/>
      <w:marLeft w:val="0"/>
      <w:marRight w:val="0"/>
      <w:marTop w:val="0"/>
      <w:marBottom w:val="0"/>
      <w:divBdr>
        <w:top w:val="none" w:sz="0" w:space="0" w:color="auto"/>
        <w:left w:val="none" w:sz="0" w:space="0" w:color="auto"/>
        <w:bottom w:val="none" w:sz="0" w:space="0" w:color="auto"/>
        <w:right w:val="none" w:sz="0" w:space="0" w:color="auto"/>
      </w:divBdr>
    </w:div>
    <w:div w:id="84883953">
      <w:bodyDiv w:val="1"/>
      <w:marLeft w:val="0"/>
      <w:marRight w:val="0"/>
      <w:marTop w:val="0"/>
      <w:marBottom w:val="0"/>
      <w:divBdr>
        <w:top w:val="none" w:sz="0" w:space="0" w:color="auto"/>
        <w:left w:val="none" w:sz="0" w:space="0" w:color="auto"/>
        <w:bottom w:val="none" w:sz="0" w:space="0" w:color="auto"/>
        <w:right w:val="none" w:sz="0" w:space="0" w:color="auto"/>
      </w:divBdr>
    </w:div>
    <w:div w:id="92747642">
      <w:bodyDiv w:val="1"/>
      <w:marLeft w:val="0"/>
      <w:marRight w:val="0"/>
      <w:marTop w:val="0"/>
      <w:marBottom w:val="0"/>
      <w:divBdr>
        <w:top w:val="none" w:sz="0" w:space="0" w:color="auto"/>
        <w:left w:val="none" w:sz="0" w:space="0" w:color="auto"/>
        <w:bottom w:val="none" w:sz="0" w:space="0" w:color="auto"/>
        <w:right w:val="none" w:sz="0" w:space="0" w:color="auto"/>
      </w:divBdr>
    </w:div>
    <w:div w:id="119233037">
      <w:bodyDiv w:val="1"/>
      <w:marLeft w:val="0"/>
      <w:marRight w:val="0"/>
      <w:marTop w:val="0"/>
      <w:marBottom w:val="0"/>
      <w:divBdr>
        <w:top w:val="none" w:sz="0" w:space="0" w:color="auto"/>
        <w:left w:val="none" w:sz="0" w:space="0" w:color="auto"/>
        <w:bottom w:val="none" w:sz="0" w:space="0" w:color="auto"/>
        <w:right w:val="none" w:sz="0" w:space="0" w:color="auto"/>
      </w:divBdr>
    </w:div>
    <w:div w:id="124780696">
      <w:bodyDiv w:val="1"/>
      <w:marLeft w:val="0"/>
      <w:marRight w:val="0"/>
      <w:marTop w:val="0"/>
      <w:marBottom w:val="0"/>
      <w:divBdr>
        <w:top w:val="none" w:sz="0" w:space="0" w:color="auto"/>
        <w:left w:val="none" w:sz="0" w:space="0" w:color="auto"/>
        <w:bottom w:val="none" w:sz="0" w:space="0" w:color="auto"/>
        <w:right w:val="none" w:sz="0" w:space="0" w:color="auto"/>
      </w:divBdr>
    </w:div>
    <w:div w:id="130707392">
      <w:bodyDiv w:val="1"/>
      <w:marLeft w:val="0"/>
      <w:marRight w:val="0"/>
      <w:marTop w:val="0"/>
      <w:marBottom w:val="0"/>
      <w:divBdr>
        <w:top w:val="none" w:sz="0" w:space="0" w:color="auto"/>
        <w:left w:val="none" w:sz="0" w:space="0" w:color="auto"/>
        <w:bottom w:val="none" w:sz="0" w:space="0" w:color="auto"/>
        <w:right w:val="none" w:sz="0" w:space="0" w:color="auto"/>
      </w:divBdr>
    </w:div>
    <w:div w:id="207421621">
      <w:bodyDiv w:val="1"/>
      <w:marLeft w:val="0"/>
      <w:marRight w:val="0"/>
      <w:marTop w:val="0"/>
      <w:marBottom w:val="0"/>
      <w:divBdr>
        <w:top w:val="none" w:sz="0" w:space="0" w:color="auto"/>
        <w:left w:val="none" w:sz="0" w:space="0" w:color="auto"/>
        <w:bottom w:val="none" w:sz="0" w:space="0" w:color="auto"/>
        <w:right w:val="none" w:sz="0" w:space="0" w:color="auto"/>
      </w:divBdr>
    </w:div>
    <w:div w:id="210920829">
      <w:bodyDiv w:val="1"/>
      <w:marLeft w:val="0"/>
      <w:marRight w:val="0"/>
      <w:marTop w:val="0"/>
      <w:marBottom w:val="0"/>
      <w:divBdr>
        <w:top w:val="none" w:sz="0" w:space="0" w:color="auto"/>
        <w:left w:val="none" w:sz="0" w:space="0" w:color="auto"/>
        <w:bottom w:val="none" w:sz="0" w:space="0" w:color="auto"/>
        <w:right w:val="none" w:sz="0" w:space="0" w:color="auto"/>
      </w:divBdr>
    </w:div>
    <w:div w:id="213009173">
      <w:bodyDiv w:val="1"/>
      <w:marLeft w:val="0"/>
      <w:marRight w:val="0"/>
      <w:marTop w:val="0"/>
      <w:marBottom w:val="0"/>
      <w:divBdr>
        <w:top w:val="none" w:sz="0" w:space="0" w:color="auto"/>
        <w:left w:val="none" w:sz="0" w:space="0" w:color="auto"/>
        <w:bottom w:val="none" w:sz="0" w:space="0" w:color="auto"/>
        <w:right w:val="none" w:sz="0" w:space="0" w:color="auto"/>
      </w:divBdr>
    </w:div>
    <w:div w:id="220142353">
      <w:bodyDiv w:val="1"/>
      <w:marLeft w:val="0"/>
      <w:marRight w:val="0"/>
      <w:marTop w:val="0"/>
      <w:marBottom w:val="0"/>
      <w:divBdr>
        <w:top w:val="none" w:sz="0" w:space="0" w:color="auto"/>
        <w:left w:val="none" w:sz="0" w:space="0" w:color="auto"/>
        <w:bottom w:val="none" w:sz="0" w:space="0" w:color="auto"/>
        <w:right w:val="none" w:sz="0" w:space="0" w:color="auto"/>
      </w:divBdr>
    </w:div>
    <w:div w:id="269749596">
      <w:bodyDiv w:val="1"/>
      <w:marLeft w:val="0"/>
      <w:marRight w:val="0"/>
      <w:marTop w:val="0"/>
      <w:marBottom w:val="0"/>
      <w:divBdr>
        <w:top w:val="none" w:sz="0" w:space="0" w:color="auto"/>
        <w:left w:val="none" w:sz="0" w:space="0" w:color="auto"/>
        <w:bottom w:val="none" w:sz="0" w:space="0" w:color="auto"/>
        <w:right w:val="none" w:sz="0" w:space="0" w:color="auto"/>
      </w:divBdr>
    </w:div>
    <w:div w:id="358433132">
      <w:bodyDiv w:val="1"/>
      <w:marLeft w:val="0"/>
      <w:marRight w:val="0"/>
      <w:marTop w:val="0"/>
      <w:marBottom w:val="0"/>
      <w:divBdr>
        <w:top w:val="none" w:sz="0" w:space="0" w:color="auto"/>
        <w:left w:val="none" w:sz="0" w:space="0" w:color="auto"/>
        <w:bottom w:val="none" w:sz="0" w:space="0" w:color="auto"/>
        <w:right w:val="none" w:sz="0" w:space="0" w:color="auto"/>
      </w:divBdr>
    </w:div>
    <w:div w:id="372583170">
      <w:bodyDiv w:val="1"/>
      <w:marLeft w:val="0"/>
      <w:marRight w:val="0"/>
      <w:marTop w:val="0"/>
      <w:marBottom w:val="0"/>
      <w:divBdr>
        <w:top w:val="none" w:sz="0" w:space="0" w:color="auto"/>
        <w:left w:val="none" w:sz="0" w:space="0" w:color="auto"/>
        <w:bottom w:val="none" w:sz="0" w:space="0" w:color="auto"/>
        <w:right w:val="none" w:sz="0" w:space="0" w:color="auto"/>
      </w:divBdr>
    </w:div>
    <w:div w:id="440296033">
      <w:bodyDiv w:val="1"/>
      <w:marLeft w:val="0"/>
      <w:marRight w:val="0"/>
      <w:marTop w:val="0"/>
      <w:marBottom w:val="0"/>
      <w:divBdr>
        <w:top w:val="none" w:sz="0" w:space="0" w:color="auto"/>
        <w:left w:val="none" w:sz="0" w:space="0" w:color="auto"/>
        <w:bottom w:val="none" w:sz="0" w:space="0" w:color="auto"/>
        <w:right w:val="none" w:sz="0" w:space="0" w:color="auto"/>
      </w:divBdr>
    </w:div>
    <w:div w:id="457795180">
      <w:bodyDiv w:val="1"/>
      <w:marLeft w:val="0"/>
      <w:marRight w:val="0"/>
      <w:marTop w:val="0"/>
      <w:marBottom w:val="0"/>
      <w:divBdr>
        <w:top w:val="none" w:sz="0" w:space="0" w:color="auto"/>
        <w:left w:val="none" w:sz="0" w:space="0" w:color="auto"/>
        <w:bottom w:val="none" w:sz="0" w:space="0" w:color="auto"/>
        <w:right w:val="none" w:sz="0" w:space="0" w:color="auto"/>
      </w:divBdr>
    </w:div>
    <w:div w:id="487018735">
      <w:bodyDiv w:val="1"/>
      <w:marLeft w:val="0"/>
      <w:marRight w:val="0"/>
      <w:marTop w:val="0"/>
      <w:marBottom w:val="0"/>
      <w:divBdr>
        <w:top w:val="none" w:sz="0" w:space="0" w:color="auto"/>
        <w:left w:val="none" w:sz="0" w:space="0" w:color="auto"/>
        <w:bottom w:val="none" w:sz="0" w:space="0" w:color="auto"/>
        <w:right w:val="none" w:sz="0" w:space="0" w:color="auto"/>
      </w:divBdr>
    </w:div>
    <w:div w:id="493296814">
      <w:bodyDiv w:val="1"/>
      <w:marLeft w:val="0"/>
      <w:marRight w:val="0"/>
      <w:marTop w:val="0"/>
      <w:marBottom w:val="0"/>
      <w:divBdr>
        <w:top w:val="none" w:sz="0" w:space="0" w:color="auto"/>
        <w:left w:val="none" w:sz="0" w:space="0" w:color="auto"/>
        <w:bottom w:val="none" w:sz="0" w:space="0" w:color="auto"/>
        <w:right w:val="none" w:sz="0" w:space="0" w:color="auto"/>
      </w:divBdr>
    </w:div>
    <w:div w:id="549344005">
      <w:bodyDiv w:val="1"/>
      <w:marLeft w:val="0"/>
      <w:marRight w:val="0"/>
      <w:marTop w:val="0"/>
      <w:marBottom w:val="0"/>
      <w:divBdr>
        <w:top w:val="none" w:sz="0" w:space="0" w:color="auto"/>
        <w:left w:val="none" w:sz="0" w:space="0" w:color="auto"/>
        <w:bottom w:val="none" w:sz="0" w:space="0" w:color="auto"/>
        <w:right w:val="none" w:sz="0" w:space="0" w:color="auto"/>
      </w:divBdr>
    </w:div>
    <w:div w:id="598375423">
      <w:bodyDiv w:val="1"/>
      <w:marLeft w:val="0"/>
      <w:marRight w:val="0"/>
      <w:marTop w:val="0"/>
      <w:marBottom w:val="0"/>
      <w:divBdr>
        <w:top w:val="none" w:sz="0" w:space="0" w:color="auto"/>
        <w:left w:val="none" w:sz="0" w:space="0" w:color="auto"/>
        <w:bottom w:val="none" w:sz="0" w:space="0" w:color="auto"/>
        <w:right w:val="none" w:sz="0" w:space="0" w:color="auto"/>
      </w:divBdr>
    </w:div>
    <w:div w:id="600992940">
      <w:bodyDiv w:val="1"/>
      <w:marLeft w:val="0"/>
      <w:marRight w:val="0"/>
      <w:marTop w:val="0"/>
      <w:marBottom w:val="0"/>
      <w:divBdr>
        <w:top w:val="none" w:sz="0" w:space="0" w:color="auto"/>
        <w:left w:val="none" w:sz="0" w:space="0" w:color="auto"/>
        <w:bottom w:val="none" w:sz="0" w:space="0" w:color="auto"/>
        <w:right w:val="none" w:sz="0" w:space="0" w:color="auto"/>
      </w:divBdr>
    </w:div>
    <w:div w:id="610019678">
      <w:bodyDiv w:val="1"/>
      <w:marLeft w:val="0"/>
      <w:marRight w:val="0"/>
      <w:marTop w:val="0"/>
      <w:marBottom w:val="0"/>
      <w:divBdr>
        <w:top w:val="none" w:sz="0" w:space="0" w:color="auto"/>
        <w:left w:val="none" w:sz="0" w:space="0" w:color="auto"/>
        <w:bottom w:val="none" w:sz="0" w:space="0" w:color="auto"/>
        <w:right w:val="none" w:sz="0" w:space="0" w:color="auto"/>
      </w:divBdr>
    </w:div>
    <w:div w:id="662855317">
      <w:bodyDiv w:val="1"/>
      <w:marLeft w:val="0"/>
      <w:marRight w:val="0"/>
      <w:marTop w:val="0"/>
      <w:marBottom w:val="0"/>
      <w:divBdr>
        <w:top w:val="none" w:sz="0" w:space="0" w:color="auto"/>
        <w:left w:val="none" w:sz="0" w:space="0" w:color="auto"/>
        <w:bottom w:val="none" w:sz="0" w:space="0" w:color="auto"/>
        <w:right w:val="none" w:sz="0" w:space="0" w:color="auto"/>
      </w:divBdr>
    </w:div>
    <w:div w:id="703598214">
      <w:bodyDiv w:val="1"/>
      <w:marLeft w:val="0"/>
      <w:marRight w:val="0"/>
      <w:marTop w:val="0"/>
      <w:marBottom w:val="0"/>
      <w:divBdr>
        <w:top w:val="none" w:sz="0" w:space="0" w:color="auto"/>
        <w:left w:val="none" w:sz="0" w:space="0" w:color="auto"/>
        <w:bottom w:val="none" w:sz="0" w:space="0" w:color="auto"/>
        <w:right w:val="none" w:sz="0" w:space="0" w:color="auto"/>
      </w:divBdr>
    </w:div>
    <w:div w:id="744180122">
      <w:bodyDiv w:val="1"/>
      <w:marLeft w:val="0"/>
      <w:marRight w:val="0"/>
      <w:marTop w:val="0"/>
      <w:marBottom w:val="0"/>
      <w:divBdr>
        <w:top w:val="none" w:sz="0" w:space="0" w:color="auto"/>
        <w:left w:val="none" w:sz="0" w:space="0" w:color="auto"/>
        <w:bottom w:val="none" w:sz="0" w:space="0" w:color="auto"/>
        <w:right w:val="none" w:sz="0" w:space="0" w:color="auto"/>
      </w:divBdr>
    </w:div>
    <w:div w:id="779301317">
      <w:bodyDiv w:val="1"/>
      <w:marLeft w:val="0"/>
      <w:marRight w:val="0"/>
      <w:marTop w:val="0"/>
      <w:marBottom w:val="0"/>
      <w:divBdr>
        <w:top w:val="none" w:sz="0" w:space="0" w:color="auto"/>
        <w:left w:val="none" w:sz="0" w:space="0" w:color="auto"/>
        <w:bottom w:val="none" w:sz="0" w:space="0" w:color="auto"/>
        <w:right w:val="none" w:sz="0" w:space="0" w:color="auto"/>
      </w:divBdr>
    </w:div>
    <w:div w:id="867567892">
      <w:bodyDiv w:val="1"/>
      <w:marLeft w:val="0"/>
      <w:marRight w:val="0"/>
      <w:marTop w:val="0"/>
      <w:marBottom w:val="0"/>
      <w:divBdr>
        <w:top w:val="none" w:sz="0" w:space="0" w:color="auto"/>
        <w:left w:val="none" w:sz="0" w:space="0" w:color="auto"/>
        <w:bottom w:val="none" w:sz="0" w:space="0" w:color="auto"/>
        <w:right w:val="none" w:sz="0" w:space="0" w:color="auto"/>
      </w:divBdr>
    </w:div>
    <w:div w:id="894119553">
      <w:bodyDiv w:val="1"/>
      <w:marLeft w:val="0"/>
      <w:marRight w:val="0"/>
      <w:marTop w:val="0"/>
      <w:marBottom w:val="0"/>
      <w:divBdr>
        <w:top w:val="none" w:sz="0" w:space="0" w:color="auto"/>
        <w:left w:val="none" w:sz="0" w:space="0" w:color="auto"/>
        <w:bottom w:val="none" w:sz="0" w:space="0" w:color="auto"/>
        <w:right w:val="none" w:sz="0" w:space="0" w:color="auto"/>
      </w:divBdr>
    </w:div>
    <w:div w:id="951476997">
      <w:bodyDiv w:val="1"/>
      <w:marLeft w:val="0"/>
      <w:marRight w:val="0"/>
      <w:marTop w:val="0"/>
      <w:marBottom w:val="0"/>
      <w:divBdr>
        <w:top w:val="none" w:sz="0" w:space="0" w:color="auto"/>
        <w:left w:val="none" w:sz="0" w:space="0" w:color="auto"/>
        <w:bottom w:val="none" w:sz="0" w:space="0" w:color="auto"/>
        <w:right w:val="none" w:sz="0" w:space="0" w:color="auto"/>
      </w:divBdr>
    </w:div>
    <w:div w:id="1015764868">
      <w:bodyDiv w:val="1"/>
      <w:marLeft w:val="0"/>
      <w:marRight w:val="0"/>
      <w:marTop w:val="0"/>
      <w:marBottom w:val="0"/>
      <w:divBdr>
        <w:top w:val="none" w:sz="0" w:space="0" w:color="auto"/>
        <w:left w:val="none" w:sz="0" w:space="0" w:color="auto"/>
        <w:bottom w:val="none" w:sz="0" w:space="0" w:color="auto"/>
        <w:right w:val="none" w:sz="0" w:space="0" w:color="auto"/>
      </w:divBdr>
    </w:div>
    <w:div w:id="1087580516">
      <w:bodyDiv w:val="1"/>
      <w:marLeft w:val="0"/>
      <w:marRight w:val="0"/>
      <w:marTop w:val="0"/>
      <w:marBottom w:val="0"/>
      <w:divBdr>
        <w:top w:val="none" w:sz="0" w:space="0" w:color="auto"/>
        <w:left w:val="none" w:sz="0" w:space="0" w:color="auto"/>
        <w:bottom w:val="none" w:sz="0" w:space="0" w:color="auto"/>
        <w:right w:val="none" w:sz="0" w:space="0" w:color="auto"/>
      </w:divBdr>
    </w:div>
    <w:div w:id="1152212918">
      <w:bodyDiv w:val="1"/>
      <w:marLeft w:val="0"/>
      <w:marRight w:val="0"/>
      <w:marTop w:val="0"/>
      <w:marBottom w:val="0"/>
      <w:divBdr>
        <w:top w:val="none" w:sz="0" w:space="0" w:color="auto"/>
        <w:left w:val="none" w:sz="0" w:space="0" w:color="auto"/>
        <w:bottom w:val="none" w:sz="0" w:space="0" w:color="auto"/>
        <w:right w:val="none" w:sz="0" w:space="0" w:color="auto"/>
      </w:divBdr>
    </w:div>
    <w:div w:id="1182470679">
      <w:bodyDiv w:val="1"/>
      <w:marLeft w:val="0"/>
      <w:marRight w:val="0"/>
      <w:marTop w:val="0"/>
      <w:marBottom w:val="0"/>
      <w:divBdr>
        <w:top w:val="none" w:sz="0" w:space="0" w:color="auto"/>
        <w:left w:val="none" w:sz="0" w:space="0" w:color="auto"/>
        <w:bottom w:val="none" w:sz="0" w:space="0" w:color="auto"/>
        <w:right w:val="none" w:sz="0" w:space="0" w:color="auto"/>
      </w:divBdr>
    </w:div>
    <w:div w:id="1230652925">
      <w:bodyDiv w:val="1"/>
      <w:marLeft w:val="0"/>
      <w:marRight w:val="0"/>
      <w:marTop w:val="0"/>
      <w:marBottom w:val="0"/>
      <w:divBdr>
        <w:top w:val="none" w:sz="0" w:space="0" w:color="auto"/>
        <w:left w:val="none" w:sz="0" w:space="0" w:color="auto"/>
        <w:bottom w:val="none" w:sz="0" w:space="0" w:color="auto"/>
        <w:right w:val="none" w:sz="0" w:space="0" w:color="auto"/>
      </w:divBdr>
    </w:div>
    <w:div w:id="1307513302">
      <w:bodyDiv w:val="1"/>
      <w:marLeft w:val="0"/>
      <w:marRight w:val="0"/>
      <w:marTop w:val="0"/>
      <w:marBottom w:val="0"/>
      <w:divBdr>
        <w:top w:val="none" w:sz="0" w:space="0" w:color="auto"/>
        <w:left w:val="none" w:sz="0" w:space="0" w:color="auto"/>
        <w:bottom w:val="none" w:sz="0" w:space="0" w:color="auto"/>
        <w:right w:val="none" w:sz="0" w:space="0" w:color="auto"/>
      </w:divBdr>
    </w:div>
    <w:div w:id="1527715917">
      <w:bodyDiv w:val="1"/>
      <w:marLeft w:val="0"/>
      <w:marRight w:val="0"/>
      <w:marTop w:val="0"/>
      <w:marBottom w:val="0"/>
      <w:divBdr>
        <w:top w:val="none" w:sz="0" w:space="0" w:color="auto"/>
        <w:left w:val="none" w:sz="0" w:space="0" w:color="auto"/>
        <w:bottom w:val="none" w:sz="0" w:space="0" w:color="auto"/>
        <w:right w:val="none" w:sz="0" w:space="0" w:color="auto"/>
      </w:divBdr>
    </w:div>
    <w:div w:id="1575387064">
      <w:bodyDiv w:val="1"/>
      <w:marLeft w:val="0"/>
      <w:marRight w:val="0"/>
      <w:marTop w:val="0"/>
      <w:marBottom w:val="0"/>
      <w:divBdr>
        <w:top w:val="none" w:sz="0" w:space="0" w:color="auto"/>
        <w:left w:val="none" w:sz="0" w:space="0" w:color="auto"/>
        <w:bottom w:val="none" w:sz="0" w:space="0" w:color="auto"/>
        <w:right w:val="none" w:sz="0" w:space="0" w:color="auto"/>
      </w:divBdr>
    </w:div>
    <w:div w:id="1583877593">
      <w:bodyDiv w:val="1"/>
      <w:marLeft w:val="0"/>
      <w:marRight w:val="0"/>
      <w:marTop w:val="0"/>
      <w:marBottom w:val="0"/>
      <w:divBdr>
        <w:top w:val="none" w:sz="0" w:space="0" w:color="auto"/>
        <w:left w:val="none" w:sz="0" w:space="0" w:color="auto"/>
        <w:bottom w:val="none" w:sz="0" w:space="0" w:color="auto"/>
        <w:right w:val="none" w:sz="0" w:space="0" w:color="auto"/>
      </w:divBdr>
    </w:div>
    <w:div w:id="1648434094">
      <w:bodyDiv w:val="1"/>
      <w:marLeft w:val="0"/>
      <w:marRight w:val="0"/>
      <w:marTop w:val="0"/>
      <w:marBottom w:val="0"/>
      <w:divBdr>
        <w:top w:val="none" w:sz="0" w:space="0" w:color="auto"/>
        <w:left w:val="none" w:sz="0" w:space="0" w:color="auto"/>
        <w:bottom w:val="none" w:sz="0" w:space="0" w:color="auto"/>
        <w:right w:val="none" w:sz="0" w:space="0" w:color="auto"/>
      </w:divBdr>
    </w:div>
    <w:div w:id="1653295329">
      <w:bodyDiv w:val="1"/>
      <w:marLeft w:val="0"/>
      <w:marRight w:val="0"/>
      <w:marTop w:val="0"/>
      <w:marBottom w:val="0"/>
      <w:divBdr>
        <w:top w:val="none" w:sz="0" w:space="0" w:color="auto"/>
        <w:left w:val="none" w:sz="0" w:space="0" w:color="auto"/>
        <w:bottom w:val="none" w:sz="0" w:space="0" w:color="auto"/>
        <w:right w:val="none" w:sz="0" w:space="0" w:color="auto"/>
      </w:divBdr>
    </w:div>
    <w:div w:id="1695351520">
      <w:bodyDiv w:val="1"/>
      <w:marLeft w:val="0"/>
      <w:marRight w:val="0"/>
      <w:marTop w:val="0"/>
      <w:marBottom w:val="0"/>
      <w:divBdr>
        <w:top w:val="none" w:sz="0" w:space="0" w:color="auto"/>
        <w:left w:val="none" w:sz="0" w:space="0" w:color="auto"/>
        <w:bottom w:val="none" w:sz="0" w:space="0" w:color="auto"/>
        <w:right w:val="none" w:sz="0" w:space="0" w:color="auto"/>
      </w:divBdr>
    </w:div>
    <w:div w:id="1704288458">
      <w:bodyDiv w:val="1"/>
      <w:marLeft w:val="0"/>
      <w:marRight w:val="0"/>
      <w:marTop w:val="0"/>
      <w:marBottom w:val="0"/>
      <w:divBdr>
        <w:top w:val="none" w:sz="0" w:space="0" w:color="auto"/>
        <w:left w:val="none" w:sz="0" w:space="0" w:color="auto"/>
        <w:bottom w:val="none" w:sz="0" w:space="0" w:color="auto"/>
        <w:right w:val="none" w:sz="0" w:space="0" w:color="auto"/>
      </w:divBdr>
    </w:div>
    <w:div w:id="1724909692">
      <w:bodyDiv w:val="1"/>
      <w:marLeft w:val="0"/>
      <w:marRight w:val="0"/>
      <w:marTop w:val="0"/>
      <w:marBottom w:val="0"/>
      <w:divBdr>
        <w:top w:val="none" w:sz="0" w:space="0" w:color="auto"/>
        <w:left w:val="none" w:sz="0" w:space="0" w:color="auto"/>
        <w:bottom w:val="none" w:sz="0" w:space="0" w:color="auto"/>
        <w:right w:val="none" w:sz="0" w:space="0" w:color="auto"/>
      </w:divBdr>
    </w:div>
    <w:div w:id="1774940397">
      <w:bodyDiv w:val="1"/>
      <w:marLeft w:val="0"/>
      <w:marRight w:val="0"/>
      <w:marTop w:val="0"/>
      <w:marBottom w:val="0"/>
      <w:divBdr>
        <w:top w:val="none" w:sz="0" w:space="0" w:color="auto"/>
        <w:left w:val="none" w:sz="0" w:space="0" w:color="auto"/>
        <w:bottom w:val="none" w:sz="0" w:space="0" w:color="auto"/>
        <w:right w:val="none" w:sz="0" w:space="0" w:color="auto"/>
      </w:divBdr>
    </w:div>
    <w:div w:id="1795830808">
      <w:bodyDiv w:val="1"/>
      <w:marLeft w:val="0"/>
      <w:marRight w:val="0"/>
      <w:marTop w:val="0"/>
      <w:marBottom w:val="0"/>
      <w:divBdr>
        <w:top w:val="none" w:sz="0" w:space="0" w:color="auto"/>
        <w:left w:val="none" w:sz="0" w:space="0" w:color="auto"/>
        <w:bottom w:val="none" w:sz="0" w:space="0" w:color="auto"/>
        <w:right w:val="none" w:sz="0" w:space="0" w:color="auto"/>
      </w:divBdr>
    </w:div>
    <w:div w:id="1835801881">
      <w:bodyDiv w:val="1"/>
      <w:marLeft w:val="0"/>
      <w:marRight w:val="0"/>
      <w:marTop w:val="0"/>
      <w:marBottom w:val="0"/>
      <w:divBdr>
        <w:top w:val="none" w:sz="0" w:space="0" w:color="auto"/>
        <w:left w:val="none" w:sz="0" w:space="0" w:color="auto"/>
        <w:bottom w:val="none" w:sz="0" w:space="0" w:color="auto"/>
        <w:right w:val="none" w:sz="0" w:space="0" w:color="auto"/>
      </w:divBdr>
    </w:div>
    <w:div w:id="1840654592">
      <w:bodyDiv w:val="1"/>
      <w:marLeft w:val="0"/>
      <w:marRight w:val="0"/>
      <w:marTop w:val="0"/>
      <w:marBottom w:val="0"/>
      <w:divBdr>
        <w:top w:val="none" w:sz="0" w:space="0" w:color="auto"/>
        <w:left w:val="none" w:sz="0" w:space="0" w:color="auto"/>
        <w:bottom w:val="none" w:sz="0" w:space="0" w:color="auto"/>
        <w:right w:val="none" w:sz="0" w:space="0" w:color="auto"/>
      </w:divBdr>
    </w:div>
    <w:div w:id="1860044352">
      <w:bodyDiv w:val="1"/>
      <w:marLeft w:val="0"/>
      <w:marRight w:val="0"/>
      <w:marTop w:val="0"/>
      <w:marBottom w:val="0"/>
      <w:divBdr>
        <w:top w:val="none" w:sz="0" w:space="0" w:color="auto"/>
        <w:left w:val="none" w:sz="0" w:space="0" w:color="auto"/>
        <w:bottom w:val="none" w:sz="0" w:space="0" w:color="auto"/>
        <w:right w:val="none" w:sz="0" w:space="0" w:color="auto"/>
      </w:divBdr>
    </w:div>
    <w:div w:id="1922181843">
      <w:bodyDiv w:val="1"/>
      <w:marLeft w:val="0"/>
      <w:marRight w:val="0"/>
      <w:marTop w:val="0"/>
      <w:marBottom w:val="0"/>
      <w:divBdr>
        <w:top w:val="none" w:sz="0" w:space="0" w:color="auto"/>
        <w:left w:val="none" w:sz="0" w:space="0" w:color="auto"/>
        <w:bottom w:val="none" w:sz="0" w:space="0" w:color="auto"/>
        <w:right w:val="none" w:sz="0" w:space="0" w:color="auto"/>
      </w:divBdr>
    </w:div>
    <w:div w:id="20660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www.conapo.gob.mx/work/models/CONAPO/indices_margina/2010/documentoprincipal/Capitulo01.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www.gob.mx/agricultura/documentos/fichas-126820" TargetMode="External"/><Relationship Id="rId10" Type="http://schemas.openxmlformats.org/officeDocument/2006/relationships/chart" Target="charts/char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 Id="rId22" Type="http://schemas.openxmlformats.org/officeDocument/2006/relationships/hyperlink" Target="https://apps.fas.usda.gov/newgainapi/api/report/downloadreportbyfilename?filename=Coffee%20Annual_Mexico%20City_Mexico_5-31-2019.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IO\Desktop\RESPALDO%20MIGUEL%20CORTES%20VAIO\respaldo2018\Documentos\USB_posgrado\propuesta\Datos\Datos_actuales-05-07-19.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car%20Galvez\Documents\Papers\International%20Coffee%20Price\Data\inter%20prices_o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IO\Desktop\RESPALDO%20MIGUEL%20CORTES%20VAIO\respaldo2018\Documentos\USB_posgrado\propuesta\Datos\Datos_actuales-05-07-1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837462420307119"/>
          <c:y val="2.6170886656537138E-2"/>
          <c:w val="0.78654126908440869"/>
          <c:h val="0.79808078392647941"/>
        </c:manualLayout>
      </c:layout>
      <c:lineChart>
        <c:grouping val="standard"/>
        <c:varyColors val="0"/>
        <c:ser>
          <c:idx val="0"/>
          <c:order val="0"/>
          <c:tx>
            <c:strRef>
              <c:f>Hoja4!$C$1</c:f>
              <c:strCache>
                <c:ptCount val="1"/>
                <c:pt idx="0">
                  <c:v>Precio Internacional (pesos/t)</c:v>
                </c:pt>
              </c:strCache>
            </c:strRef>
          </c:tx>
          <c:spPr>
            <a:ln w="28575" cap="rnd">
              <a:solidFill>
                <a:schemeClr val="tx1"/>
              </a:solidFill>
              <a:round/>
            </a:ln>
            <a:effectLst/>
          </c:spPr>
          <c:marker>
            <c:symbol val="none"/>
          </c:marker>
          <c:cat>
            <c:strRef>
              <c:f>Hoja4!$A$2:$A$61</c:f>
              <c:strCache>
                <c:ptCount val="60"/>
                <c:pt idx="0">
                  <c:v>2004/01</c:v>
                </c:pt>
                <c:pt idx="1">
                  <c:v>2004/02</c:v>
                </c:pt>
                <c:pt idx="2">
                  <c:v>2004/03</c:v>
                </c:pt>
                <c:pt idx="3">
                  <c:v>2004/04</c:v>
                </c:pt>
                <c:pt idx="4">
                  <c:v>2005/01</c:v>
                </c:pt>
                <c:pt idx="5">
                  <c:v>2005/02</c:v>
                </c:pt>
                <c:pt idx="6">
                  <c:v>2005/03</c:v>
                </c:pt>
                <c:pt idx="7">
                  <c:v>2005/04</c:v>
                </c:pt>
                <c:pt idx="8">
                  <c:v>2006/01</c:v>
                </c:pt>
                <c:pt idx="9">
                  <c:v>2006/02</c:v>
                </c:pt>
                <c:pt idx="10">
                  <c:v>2006/03</c:v>
                </c:pt>
                <c:pt idx="11">
                  <c:v>2006/04</c:v>
                </c:pt>
                <c:pt idx="12">
                  <c:v>2007/01</c:v>
                </c:pt>
                <c:pt idx="13">
                  <c:v>2007/02</c:v>
                </c:pt>
                <c:pt idx="14">
                  <c:v>2007/03</c:v>
                </c:pt>
                <c:pt idx="15">
                  <c:v>2007/04</c:v>
                </c:pt>
                <c:pt idx="16">
                  <c:v>2008/01</c:v>
                </c:pt>
                <c:pt idx="17">
                  <c:v>2008/02</c:v>
                </c:pt>
                <c:pt idx="18">
                  <c:v>2008/03</c:v>
                </c:pt>
                <c:pt idx="19">
                  <c:v>2008/04</c:v>
                </c:pt>
                <c:pt idx="20">
                  <c:v>2009/01</c:v>
                </c:pt>
                <c:pt idx="21">
                  <c:v>2009/02</c:v>
                </c:pt>
                <c:pt idx="22">
                  <c:v>2009/03</c:v>
                </c:pt>
                <c:pt idx="23">
                  <c:v>2009/04</c:v>
                </c:pt>
                <c:pt idx="24">
                  <c:v>2010/01</c:v>
                </c:pt>
                <c:pt idx="25">
                  <c:v>2010/02</c:v>
                </c:pt>
                <c:pt idx="26">
                  <c:v>2010/03</c:v>
                </c:pt>
                <c:pt idx="27">
                  <c:v>2010/04</c:v>
                </c:pt>
                <c:pt idx="28">
                  <c:v>2011/01</c:v>
                </c:pt>
                <c:pt idx="29">
                  <c:v>2011/02</c:v>
                </c:pt>
                <c:pt idx="30">
                  <c:v>2011/03</c:v>
                </c:pt>
                <c:pt idx="31">
                  <c:v>2011/04</c:v>
                </c:pt>
                <c:pt idx="32">
                  <c:v>2012/01</c:v>
                </c:pt>
                <c:pt idx="33">
                  <c:v>2012/02</c:v>
                </c:pt>
                <c:pt idx="34">
                  <c:v>2012/03</c:v>
                </c:pt>
                <c:pt idx="35">
                  <c:v>2012/04</c:v>
                </c:pt>
                <c:pt idx="36">
                  <c:v>2013/01</c:v>
                </c:pt>
                <c:pt idx="37">
                  <c:v>2013/02</c:v>
                </c:pt>
                <c:pt idx="38">
                  <c:v>2013/03</c:v>
                </c:pt>
                <c:pt idx="39">
                  <c:v>2013/04</c:v>
                </c:pt>
                <c:pt idx="40">
                  <c:v>2014/01</c:v>
                </c:pt>
                <c:pt idx="41">
                  <c:v>2014/02</c:v>
                </c:pt>
                <c:pt idx="42">
                  <c:v>2014/03</c:v>
                </c:pt>
                <c:pt idx="43">
                  <c:v>2014/04</c:v>
                </c:pt>
                <c:pt idx="44">
                  <c:v>2015/01</c:v>
                </c:pt>
                <c:pt idx="45">
                  <c:v>2015/02</c:v>
                </c:pt>
                <c:pt idx="46">
                  <c:v>2015/03</c:v>
                </c:pt>
                <c:pt idx="47">
                  <c:v>2015/04</c:v>
                </c:pt>
                <c:pt idx="48">
                  <c:v>2016/01</c:v>
                </c:pt>
                <c:pt idx="49">
                  <c:v>2016/02</c:v>
                </c:pt>
                <c:pt idx="50">
                  <c:v>2016/03</c:v>
                </c:pt>
                <c:pt idx="51">
                  <c:v>2016/04</c:v>
                </c:pt>
                <c:pt idx="52">
                  <c:v>2017/01</c:v>
                </c:pt>
                <c:pt idx="53">
                  <c:v>2017/02</c:v>
                </c:pt>
                <c:pt idx="54">
                  <c:v>2017/03</c:v>
                </c:pt>
                <c:pt idx="55">
                  <c:v>2017/04</c:v>
                </c:pt>
                <c:pt idx="56">
                  <c:v>2018/01</c:v>
                </c:pt>
                <c:pt idx="57">
                  <c:v>2018/02</c:v>
                </c:pt>
                <c:pt idx="58">
                  <c:v>2018/03</c:v>
                </c:pt>
                <c:pt idx="59">
                  <c:v>2018/04</c:v>
                </c:pt>
              </c:strCache>
            </c:strRef>
          </c:cat>
          <c:val>
            <c:numRef>
              <c:f>Hoja4!$C$2:$C$61</c:f>
              <c:numCache>
                <c:formatCode>0.0000</c:formatCode>
                <c:ptCount val="60"/>
                <c:pt idx="0">
                  <c:v>18300.521490455201</c:v>
                </c:pt>
                <c:pt idx="1">
                  <c:v>19627.428737151244</c:v>
                </c:pt>
                <c:pt idx="2">
                  <c:v>19251.981306901613</c:v>
                </c:pt>
                <c:pt idx="3">
                  <c:v>22840.692687224666</c:v>
                </c:pt>
                <c:pt idx="4">
                  <c:v>29789.111270190897</c:v>
                </c:pt>
                <c:pt idx="5">
                  <c:v>30542.050719530103</c:v>
                </c:pt>
                <c:pt idx="6">
                  <c:v>24982.086989720996</c:v>
                </c:pt>
                <c:pt idx="7">
                  <c:v>25048.825440528632</c:v>
                </c:pt>
                <c:pt idx="8">
                  <c:v>27754.694449339207</c:v>
                </c:pt>
                <c:pt idx="9">
                  <c:v>26890.937628487514</c:v>
                </c:pt>
                <c:pt idx="10">
                  <c:v>26246.3513876652</c:v>
                </c:pt>
                <c:pt idx="11">
                  <c:v>28882.214596182082</c:v>
                </c:pt>
                <c:pt idx="12">
                  <c:v>29423.536292217323</c:v>
                </c:pt>
                <c:pt idx="13">
                  <c:v>27725.406886930985</c:v>
                </c:pt>
                <c:pt idx="14">
                  <c:v>29697.994794419967</c:v>
                </c:pt>
                <c:pt idx="15">
                  <c:v>32100.598906020557</c:v>
                </c:pt>
                <c:pt idx="16">
                  <c:v>35446.769030837</c:v>
                </c:pt>
                <c:pt idx="17">
                  <c:v>32822.364170337736</c:v>
                </c:pt>
                <c:pt idx="18">
                  <c:v>33117.570220264322</c:v>
                </c:pt>
                <c:pt idx="19">
                  <c:v>34922.664522760642</c:v>
                </c:pt>
                <c:pt idx="20">
                  <c:v>40805.053876651982</c:v>
                </c:pt>
                <c:pt idx="21">
                  <c:v>42570.894251101323</c:v>
                </c:pt>
                <c:pt idx="22">
                  <c:v>42765.886754772393</c:v>
                </c:pt>
                <c:pt idx="23">
                  <c:v>44596.961226138032</c:v>
                </c:pt>
                <c:pt idx="24">
                  <c:v>45122.487694566815</c:v>
                </c:pt>
                <c:pt idx="25">
                  <c:v>49236.606475770932</c:v>
                </c:pt>
                <c:pt idx="26">
                  <c:v>59893.159772393548</c:v>
                </c:pt>
                <c:pt idx="27">
                  <c:v>63599.580389133625</c:v>
                </c:pt>
                <c:pt idx="28">
                  <c:v>74727.95357562408</c:v>
                </c:pt>
                <c:pt idx="29">
                  <c:v>74563.13645374449</c:v>
                </c:pt>
                <c:pt idx="30">
                  <c:v>73584.122232011738</c:v>
                </c:pt>
                <c:pt idx="31">
                  <c:v>73026.868252569751</c:v>
                </c:pt>
                <c:pt idx="32">
                  <c:v>63257.778825256974</c:v>
                </c:pt>
                <c:pt idx="33">
                  <c:v>54134.880491923635</c:v>
                </c:pt>
                <c:pt idx="34">
                  <c:v>52616.606806167394</c:v>
                </c:pt>
                <c:pt idx="35">
                  <c:v>46188.455036710715</c:v>
                </c:pt>
                <c:pt idx="36">
                  <c:v>42400.439867841407</c:v>
                </c:pt>
                <c:pt idx="37">
                  <c:v>39885.132386196761</c:v>
                </c:pt>
                <c:pt idx="38">
                  <c:v>38488.939963289282</c:v>
                </c:pt>
                <c:pt idx="39">
                  <c:v>36031.844375917768</c:v>
                </c:pt>
                <c:pt idx="40">
                  <c:v>50558.780183553601</c:v>
                </c:pt>
                <c:pt idx="41">
                  <c:v>60655.447767988248</c:v>
                </c:pt>
                <c:pt idx="42">
                  <c:v>59785.389118942723</c:v>
                </c:pt>
                <c:pt idx="43">
                  <c:v>63860.966776798821</c:v>
                </c:pt>
                <c:pt idx="44">
                  <c:v>58066.536703377387</c:v>
                </c:pt>
                <c:pt idx="45">
                  <c:v>54256.819676945663</c:v>
                </c:pt>
                <c:pt idx="46">
                  <c:v>55217.278604992658</c:v>
                </c:pt>
                <c:pt idx="47">
                  <c:v>55339.975345080755</c:v>
                </c:pt>
                <c:pt idx="48">
                  <c:v>59686.435785609392</c:v>
                </c:pt>
                <c:pt idx="49">
                  <c:v>63145.68459618208</c:v>
                </c:pt>
                <c:pt idx="50">
                  <c:v>71027.028854625547</c:v>
                </c:pt>
                <c:pt idx="51">
                  <c:v>76395.189368575622</c:v>
                </c:pt>
                <c:pt idx="52">
                  <c:v>73951.213348017613</c:v>
                </c:pt>
                <c:pt idx="53">
                  <c:v>61159.203171806155</c:v>
                </c:pt>
                <c:pt idx="54">
                  <c:v>58378.096402349474</c:v>
                </c:pt>
                <c:pt idx="55">
                  <c:v>58360.720668135094</c:v>
                </c:pt>
                <c:pt idx="56">
                  <c:v>56396.329588839937</c:v>
                </c:pt>
                <c:pt idx="57">
                  <c:v>57621.951938325998</c:v>
                </c:pt>
                <c:pt idx="58">
                  <c:v>52482.191240822314</c:v>
                </c:pt>
                <c:pt idx="59">
                  <c:v>58510.559162995596</c:v>
                </c:pt>
              </c:numCache>
            </c:numRef>
          </c:val>
          <c:smooth val="0"/>
          <c:extLst>
            <c:ext xmlns:c16="http://schemas.microsoft.com/office/drawing/2014/chart" uri="{C3380CC4-5D6E-409C-BE32-E72D297353CC}">
              <c16:uniqueId val="{00000000-BF6F-414E-9CD9-D1A248F49B0A}"/>
            </c:ext>
          </c:extLst>
        </c:ser>
        <c:dLbls>
          <c:showLegendKey val="0"/>
          <c:showVal val="0"/>
          <c:showCatName val="0"/>
          <c:showSerName val="0"/>
          <c:showPercent val="0"/>
          <c:showBubbleSize val="0"/>
        </c:dLbls>
        <c:marker val="1"/>
        <c:smooth val="0"/>
        <c:axId val="2018029951"/>
        <c:axId val="2018037855"/>
      </c:lineChart>
      <c:lineChart>
        <c:grouping val="standard"/>
        <c:varyColors val="0"/>
        <c:ser>
          <c:idx val="1"/>
          <c:order val="1"/>
          <c:tx>
            <c:strRef>
              <c:f>Hoja4!$B$1</c:f>
              <c:strCache>
                <c:ptCount val="1"/>
                <c:pt idx="0">
                  <c:v>Precio Medio Rural, México (pesos/t)</c:v>
                </c:pt>
              </c:strCache>
            </c:strRef>
          </c:tx>
          <c:spPr>
            <a:ln w="28575" cap="rnd">
              <a:solidFill>
                <a:schemeClr val="bg1">
                  <a:lumMod val="50000"/>
                </a:schemeClr>
              </a:solidFill>
              <a:round/>
            </a:ln>
            <a:effectLst/>
          </c:spPr>
          <c:marker>
            <c:symbol val="none"/>
          </c:marker>
          <c:val>
            <c:numRef>
              <c:f>Hoja4!$B$2:$B$61</c:f>
              <c:numCache>
                <c:formatCode>0.0000</c:formatCode>
                <c:ptCount val="60"/>
                <c:pt idx="0">
                  <c:v>2721.3308564690747</c:v>
                </c:pt>
                <c:pt idx="1">
                  <c:v>2980.498449405854</c:v>
                </c:pt>
                <c:pt idx="2">
                  <c:v>3037.2990824451795</c:v>
                </c:pt>
                <c:pt idx="3">
                  <c:v>3735.1781180325852</c:v>
                </c:pt>
                <c:pt idx="4">
                  <c:v>4843.4250831987947</c:v>
                </c:pt>
                <c:pt idx="5">
                  <c:v>4933.5601013720416</c:v>
                </c:pt>
                <c:pt idx="6">
                  <c:v>4010.8961598064438</c:v>
                </c:pt>
                <c:pt idx="7">
                  <c:v>4168.2048474825424</c:v>
                </c:pt>
                <c:pt idx="8">
                  <c:v>4703.8007102984948</c:v>
                </c:pt>
                <c:pt idx="9">
                  <c:v>4517.4839195148825</c:v>
                </c:pt>
                <c:pt idx="10">
                  <c:v>4321.4117199558978</c:v>
                </c:pt>
                <c:pt idx="11">
                  <c:v>4796.0542168932989</c:v>
                </c:pt>
                <c:pt idx="12">
                  <c:v>4812.0806272839955</c:v>
                </c:pt>
                <c:pt idx="13">
                  <c:v>4487.4944891583955</c:v>
                </c:pt>
                <c:pt idx="14">
                  <c:v>4715.3761297929686</c:v>
                </c:pt>
                <c:pt idx="15">
                  <c:v>5206.3987232022528</c:v>
                </c:pt>
                <c:pt idx="16">
                  <c:v>5934.862047075073</c:v>
                </c:pt>
                <c:pt idx="17">
                  <c:v>5228.6734812568893</c:v>
                </c:pt>
                <c:pt idx="18">
                  <c:v>5364.4408480338107</c:v>
                </c:pt>
                <c:pt idx="19">
                  <c:v>5497.9807390052665</c:v>
                </c:pt>
                <c:pt idx="20">
                  <c:v>6300.8872074472602</c:v>
                </c:pt>
                <c:pt idx="21">
                  <c:v>6478.9665165992874</c:v>
                </c:pt>
                <c:pt idx="22">
                  <c:v>6451.4762054391767</c:v>
                </c:pt>
                <c:pt idx="23">
                  <c:v>6913.623106394708</c:v>
                </c:pt>
                <c:pt idx="24">
                  <c:v>6928.0037023684563</c:v>
                </c:pt>
                <c:pt idx="25">
                  <c:v>7431.918696251375</c:v>
                </c:pt>
                <c:pt idx="26">
                  <c:v>9276.8934429743967</c:v>
                </c:pt>
                <c:pt idx="27">
                  <c:v>10168.916010045325</c:v>
                </c:pt>
                <c:pt idx="28">
                  <c:v>12166.010826823273</c:v>
                </c:pt>
                <c:pt idx="29">
                  <c:v>12156.068907570741</c:v>
                </c:pt>
                <c:pt idx="30">
                  <c:v>11933.620134754377</c:v>
                </c:pt>
                <c:pt idx="31">
                  <c:v>11834.524625750333</c:v>
                </c:pt>
                <c:pt idx="32">
                  <c:v>10282.881983417756</c:v>
                </c:pt>
                <c:pt idx="33">
                  <c:v>8599.6593050961619</c:v>
                </c:pt>
                <c:pt idx="34">
                  <c:v>8430.9144306627477</c:v>
                </c:pt>
                <c:pt idx="35">
                  <c:v>7441.3718862550522</c:v>
                </c:pt>
                <c:pt idx="36">
                  <c:v>6757.4439187281105</c:v>
                </c:pt>
                <c:pt idx="37">
                  <c:v>6224.57248101188</c:v>
                </c:pt>
                <c:pt idx="38">
                  <c:v>5986.2325698272689</c:v>
                </c:pt>
                <c:pt idx="39">
                  <c:v>5554.1837565845881</c:v>
                </c:pt>
                <c:pt idx="40">
                  <c:v>8233.7868256442871</c:v>
                </c:pt>
                <c:pt idx="41">
                  <c:v>10339.942688962386</c:v>
                </c:pt>
                <c:pt idx="42">
                  <c:v>9390.032915288497</c:v>
                </c:pt>
                <c:pt idx="43">
                  <c:v>9559.9186919637359</c:v>
                </c:pt>
                <c:pt idx="44">
                  <c:v>9741.4719512414904</c:v>
                </c:pt>
                <c:pt idx="45">
                  <c:v>9199.6380625995316</c:v>
                </c:pt>
                <c:pt idx="46">
                  <c:v>8950.1064437094192</c:v>
                </c:pt>
                <c:pt idx="47">
                  <c:v>8551.2252884968748</c:v>
                </c:pt>
                <c:pt idx="48">
                  <c:v>9020.0305635052991</c:v>
                </c:pt>
                <c:pt idx="49">
                  <c:v>8997.8070231532492</c:v>
                </c:pt>
                <c:pt idx="50">
                  <c:v>9245.8174390542681</c:v>
                </c:pt>
                <c:pt idx="51">
                  <c:v>9244.1060856915337</c:v>
                </c:pt>
                <c:pt idx="52">
                  <c:v>9436.7965256795051</c:v>
                </c:pt>
                <c:pt idx="53">
                  <c:v>9376.6680604557096</c:v>
                </c:pt>
                <c:pt idx="54">
                  <c:v>9395.112646698517</c:v>
                </c:pt>
                <c:pt idx="55">
                  <c:v>9451.6144720078391</c:v>
                </c:pt>
                <c:pt idx="56">
                  <c:v>9403.9245692532877</c:v>
                </c:pt>
                <c:pt idx="57">
                  <c:v>9108.1757328800632</c:v>
                </c:pt>
                <c:pt idx="58">
                  <c:v>8661.7026555800549</c:v>
                </c:pt>
                <c:pt idx="59">
                  <c:v>8860.9530828126899</c:v>
                </c:pt>
              </c:numCache>
            </c:numRef>
          </c:val>
          <c:smooth val="0"/>
          <c:extLst>
            <c:ext xmlns:c16="http://schemas.microsoft.com/office/drawing/2014/chart" uri="{C3380CC4-5D6E-409C-BE32-E72D297353CC}">
              <c16:uniqueId val="{00000001-BF6F-414E-9CD9-D1A248F49B0A}"/>
            </c:ext>
          </c:extLst>
        </c:ser>
        <c:dLbls>
          <c:showLegendKey val="0"/>
          <c:showVal val="0"/>
          <c:showCatName val="0"/>
          <c:showSerName val="0"/>
          <c:showPercent val="0"/>
          <c:showBubbleSize val="0"/>
        </c:dLbls>
        <c:marker val="1"/>
        <c:smooth val="0"/>
        <c:axId val="2017471055"/>
        <c:axId val="2017470639"/>
      </c:lineChart>
      <c:catAx>
        <c:axId val="2018029951"/>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18037855"/>
        <c:crosses val="autoZero"/>
        <c:auto val="1"/>
        <c:lblAlgn val="ctr"/>
        <c:lblOffset val="100"/>
        <c:noMultiLvlLbl val="0"/>
      </c:catAx>
      <c:valAx>
        <c:axId val="2018037855"/>
        <c:scaling>
          <c:orientation val="minMax"/>
        </c:scaling>
        <c:delete val="0"/>
        <c:axPos val="l"/>
        <c:majorGridlines>
          <c:spPr>
            <a:ln w="9525" cap="flat" cmpd="sng" algn="ctr">
              <a:solidFill>
                <a:schemeClr val="bg1">
                  <a:lumMod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ES"/>
                  <a:t>Pesos corrientes por tonelada</a:t>
                </a:r>
                <a:endParaRPr lang="en-US"/>
              </a:p>
            </c:rich>
          </c:tx>
          <c:layout>
            <c:manualLayout>
              <c:xMode val="edge"/>
              <c:yMode val="edge"/>
              <c:x val="4.2358044033366533E-3"/>
              <c:y val="0.107230090885788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18029951"/>
        <c:crosses val="autoZero"/>
        <c:crossBetween val="between"/>
      </c:valAx>
      <c:valAx>
        <c:axId val="2017470639"/>
        <c:scaling>
          <c:orientation val="minMax"/>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17471055"/>
        <c:crosses val="max"/>
        <c:crossBetween val="between"/>
      </c:valAx>
      <c:catAx>
        <c:axId val="2017471055"/>
        <c:scaling>
          <c:orientation val="minMax"/>
        </c:scaling>
        <c:delete val="1"/>
        <c:axPos val="b"/>
        <c:majorTickMark val="out"/>
        <c:minorTickMark val="none"/>
        <c:tickLblPos val="nextTo"/>
        <c:crossAx val="2017470639"/>
        <c:crosses val="autoZero"/>
        <c:auto val="1"/>
        <c:lblAlgn val="ctr"/>
        <c:lblOffset val="100"/>
        <c:noMultiLvlLbl val="0"/>
      </c:catAx>
      <c:spPr>
        <a:noFill/>
        <a:ln>
          <a:noFill/>
        </a:ln>
        <a:effectLst/>
      </c:spPr>
    </c:plotArea>
    <c:legend>
      <c:legendPos val="r"/>
      <c:layout>
        <c:manualLayout>
          <c:xMode val="edge"/>
          <c:yMode val="edge"/>
          <c:x val="0.11490503130643857"/>
          <c:y val="3.8127515356915907E-2"/>
          <c:w val="0.28263537434252795"/>
          <c:h val="0.284691785905495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079480862438207E-2"/>
          <c:y val="3.6213991769547323E-2"/>
          <c:w val="0.93495757048773809"/>
          <c:h val="0.92757201646090537"/>
        </c:manualLayout>
      </c:layout>
      <c:barChart>
        <c:barDir val="col"/>
        <c:grouping val="clustered"/>
        <c:varyColors val="0"/>
        <c:ser>
          <c:idx val="4"/>
          <c:order val="4"/>
          <c:spPr>
            <a:solidFill>
              <a:schemeClr val="bg1">
                <a:lumMod val="85000"/>
              </a:schemeClr>
            </a:solidFill>
            <a:ln>
              <a:noFill/>
            </a:ln>
            <a:effectLst/>
          </c:spPr>
          <c:invertIfNegative val="0"/>
          <c:val>
            <c:numRef>
              <c:f>'[inter prices_ogs.xlsx]coeff'!$G$2:$G$25</c:f>
              <c:numCache>
                <c:formatCode>General</c:formatCode>
                <c:ptCount val="24"/>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numCache>
            </c:numRef>
          </c:val>
          <c:extLst>
            <c:ext xmlns:c16="http://schemas.microsoft.com/office/drawing/2014/chart" uri="{C3380CC4-5D6E-409C-BE32-E72D297353CC}">
              <c16:uniqueId val="{00000000-B546-456C-A4BC-E2179779035F}"/>
            </c:ext>
          </c:extLst>
        </c:ser>
        <c:ser>
          <c:idx val="5"/>
          <c:order val="5"/>
          <c:spPr>
            <a:solidFill>
              <a:schemeClr val="bg1">
                <a:lumMod val="85000"/>
              </a:schemeClr>
            </a:solidFill>
            <a:ln>
              <a:noFill/>
            </a:ln>
            <a:effectLst/>
          </c:spPr>
          <c:invertIfNegative val="0"/>
          <c:val>
            <c:numRef>
              <c:f>'[inter prices_ogs.xlsx]coeff'!$H$2:$H$25</c:f>
              <c:numCache>
                <c:formatCode>General</c:formatCode>
                <c:ptCount val="24"/>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numCache>
            </c:numRef>
          </c:val>
          <c:extLst>
            <c:ext xmlns:c16="http://schemas.microsoft.com/office/drawing/2014/chart" uri="{C3380CC4-5D6E-409C-BE32-E72D297353CC}">
              <c16:uniqueId val="{00000001-B546-456C-A4BC-E2179779035F}"/>
            </c:ext>
          </c:extLst>
        </c:ser>
        <c:dLbls>
          <c:showLegendKey val="0"/>
          <c:showVal val="0"/>
          <c:showCatName val="0"/>
          <c:showSerName val="0"/>
          <c:showPercent val="0"/>
          <c:showBubbleSize val="0"/>
        </c:dLbls>
        <c:gapWidth val="0"/>
        <c:overlap val="100"/>
        <c:axId val="1556830608"/>
        <c:axId val="1556834352"/>
      </c:barChart>
      <c:lineChart>
        <c:grouping val="standard"/>
        <c:varyColors val="0"/>
        <c:ser>
          <c:idx val="0"/>
          <c:order val="0"/>
          <c:tx>
            <c:v>Coeficiente (precio int.)</c:v>
          </c:tx>
          <c:spPr>
            <a:ln w="28575" cap="rnd">
              <a:solidFill>
                <a:schemeClr val="tx1">
                  <a:lumMod val="50000"/>
                  <a:lumOff val="50000"/>
                </a:schemeClr>
              </a:solidFill>
              <a:round/>
            </a:ln>
            <a:effectLst/>
          </c:spPr>
          <c:marker>
            <c:symbol val="none"/>
          </c:marker>
          <c:cat>
            <c:strRef>
              <c:f>'[inter prices_ogs.xlsx]coeff'!$A$2:$A$25</c:f>
              <c:strCache>
                <c:ptCount val="24"/>
                <c:pt idx="0">
                  <c:v>2012/01</c:v>
                </c:pt>
                <c:pt idx="1">
                  <c:v>2012/02</c:v>
                </c:pt>
                <c:pt idx="2">
                  <c:v>2012/03</c:v>
                </c:pt>
                <c:pt idx="3">
                  <c:v>2012/04</c:v>
                </c:pt>
                <c:pt idx="4">
                  <c:v>2013/01</c:v>
                </c:pt>
                <c:pt idx="5">
                  <c:v>2013/02</c:v>
                </c:pt>
                <c:pt idx="6">
                  <c:v>2013/03</c:v>
                </c:pt>
                <c:pt idx="7">
                  <c:v>2013/04</c:v>
                </c:pt>
                <c:pt idx="8">
                  <c:v>2014/01</c:v>
                </c:pt>
                <c:pt idx="9">
                  <c:v>2014/02</c:v>
                </c:pt>
                <c:pt idx="10">
                  <c:v>2014/03</c:v>
                </c:pt>
                <c:pt idx="11">
                  <c:v>2014/04</c:v>
                </c:pt>
                <c:pt idx="12">
                  <c:v>2015/01</c:v>
                </c:pt>
                <c:pt idx="13">
                  <c:v>2015/02</c:v>
                </c:pt>
                <c:pt idx="14">
                  <c:v>2015/03</c:v>
                </c:pt>
                <c:pt idx="15">
                  <c:v>2015/04</c:v>
                </c:pt>
                <c:pt idx="16">
                  <c:v>2016/01</c:v>
                </c:pt>
                <c:pt idx="17">
                  <c:v>2016/02</c:v>
                </c:pt>
                <c:pt idx="18">
                  <c:v>2016/03</c:v>
                </c:pt>
                <c:pt idx="19">
                  <c:v>2016/04</c:v>
                </c:pt>
                <c:pt idx="20">
                  <c:v>2017/01</c:v>
                </c:pt>
                <c:pt idx="21">
                  <c:v>2017/02</c:v>
                </c:pt>
                <c:pt idx="22">
                  <c:v>2017/03</c:v>
                </c:pt>
                <c:pt idx="23">
                  <c:v>2017/04</c:v>
                </c:pt>
              </c:strCache>
            </c:strRef>
          </c:cat>
          <c:val>
            <c:numRef>
              <c:f>'[inter prices_ogs.xlsx]coeff'!$B$2:$B$25</c:f>
              <c:numCache>
                <c:formatCode>General</c:formatCode>
                <c:ptCount val="24"/>
                <c:pt idx="0">
                  <c:v>1.2135569827633801</c:v>
                </c:pt>
                <c:pt idx="1">
                  <c:v>1.381864</c:v>
                </c:pt>
                <c:pt idx="2">
                  <c:v>1.36802</c:v>
                </c:pt>
                <c:pt idx="3">
                  <c:v>1.397448</c:v>
                </c:pt>
                <c:pt idx="4">
                  <c:v>1.4011100000000001</c:v>
                </c:pt>
                <c:pt idx="5">
                  <c:v>1.3934610000000001</c:v>
                </c:pt>
                <c:pt idx="6">
                  <c:v>1.324767</c:v>
                </c:pt>
                <c:pt idx="7">
                  <c:v>1.312011</c:v>
                </c:pt>
                <c:pt idx="8">
                  <c:v>1.5843750000000001</c:v>
                </c:pt>
                <c:pt idx="9">
                  <c:v>1.5044519999999999</c:v>
                </c:pt>
                <c:pt idx="10">
                  <c:v>1.48577</c:v>
                </c:pt>
                <c:pt idx="11">
                  <c:v>1.506173</c:v>
                </c:pt>
                <c:pt idx="12">
                  <c:v>1.2912319999999999</c:v>
                </c:pt>
                <c:pt idx="13">
                  <c:v>1.3125789999999999</c:v>
                </c:pt>
                <c:pt idx="14">
                  <c:v>1.124727</c:v>
                </c:pt>
                <c:pt idx="15">
                  <c:v>1.1263270000000001</c:v>
                </c:pt>
                <c:pt idx="16">
                  <c:v>1.1148690000000001</c:v>
                </c:pt>
                <c:pt idx="17">
                  <c:v>1.0525469999999999</c:v>
                </c:pt>
                <c:pt idx="18">
                  <c:v>0.86651299999999998</c:v>
                </c:pt>
                <c:pt idx="19">
                  <c:v>0.59494999999999998</c:v>
                </c:pt>
                <c:pt idx="20">
                  <c:v>0.26427</c:v>
                </c:pt>
                <c:pt idx="21">
                  <c:v>0.21750800000000001</c:v>
                </c:pt>
                <c:pt idx="22">
                  <c:v>0.21782299999999999</c:v>
                </c:pt>
                <c:pt idx="23">
                  <c:v>0.20464499999999999</c:v>
                </c:pt>
              </c:numCache>
            </c:numRef>
          </c:val>
          <c:smooth val="0"/>
          <c:extLst>
            <c:ext xmlns:c16="http://schemas.microsoft.com/office/drawing/2014/chart" uri="{C3380CC4-5D6E-409C-BE32-E72D297353CC}">
              <c16:uniqueId val="{00000002-B546-456C-A4BC-E2179779035F}"/>
            </c:ext>
          </c:extLst>
        </c:ser>
        <c:ser>
          <c:idx val="1"/>
          <c:order val="1"/>
          <c:tx>
            <c:v>Intervalo de confianza al 95%</c:v>
          </c:tx>
          <c:spPr>
            <a:ln w="28575" cap="rnd">
              <a:solidFill>
                <a:schemeClr val="tx1">
                  <a:lumMod val="50000"/>
                  <a:lumOff val="50000"/>
                </a:schemeClr>
              </a:solidFill>
              <a:prstDash val="dash"/>
              <a:round/>
            </a:ln>
            <a:effectLst/>
          </c:spPr>
          <c:marker>
            <c:symbol val="none"/>
          </c:marker>
          <c:cat>
            <c:strRef>
              <c:f>'[inter prices_ogs.xlsx]coeff'!$A$2:$A$25</c:f>
              <c:strCache>
                <c:ptCount val="24"/>
                <c:pt idx="0">
                  <c:v>2012/01</c:v>
                </c:pt>
                <c:pt idx="1">
                  <c:v>2012/02</c:v>
                </c:pt>
                <c:pt idx="2">
                  <c:v>2012/03</c:v>
                </c:pt>
                <c:pt idx="3">
                  <c:v>2012/04</c:v>
                </c:pt>
                <c:pt idx="4">
                  <c:v>2013/01</c:v>
                </c:pt>
                <c:pt idx="5">
                  <c:v>2013/02</c:v>
                </c:pt>
                <c:pt idx="6">
                  <c:v>2013/03</c:v>
                </c:pt>
                <c:pt idx="7">
                  <c:v>2013/04</c:v>
                </c:pt>
                <c:pt idx="8">
                  <c:v>2014/01</c:v>
                </c:pt>
                <c:pt idx="9">
                  <c:v>2014/02</c:v>
                </c:pt>
                <c:pt idx="10">
                  <c:v>2014/03</c:v>
                </c:pt>
                <c:pt idx="11">
                  <c:v>2014/04</c:v>
                </c:pt>
                <c:pt idx="12">
                  <c:v>2015/01</c:v>
                </c:pt>
                <c:pt idx="13">
                  <c:v>2015/02</c:v>
                </c:pt>
                <c:pt idx="14">
                  <c:v>2015/03</c:v>
                </c:pt>
                <c:pt idx="15">
                  <c:v>2015/04</c:v>
                </c:pt>
                <c:pt idx="16">
                  <c:v>2016/01</c:v>
                </c:pt>
                <c:pt idx="17">
                  <c:v>2016/02</c:v>
                </c:pt>
                <c:pt idx="18">
                  <c:v>2016/03</c:v>
                </c:pt>
                <c:pt idx="19">
                  <c:v>2016/04</c:v>
                </c:pt>
                <c:pt idx="20">
                  <c:v>2017/01</c:v>
                </c:pt>
                <c:pt idx="21">
                  <c:v>2017/02</c:v>
                </c:pt>
                <c:pt idx="22">
                  <c:v>2017/03</c:v>
                </c:pt>
                <c:pt idx="23">
                  <c:v>2017/04</c:v>
                </c:pt>
              </c:strCache>
            </c:strRef>
          </c:cat>
          <c:val>
            <c:numRef>
              <c:f>'[inter prices_ogs.xlsx]coeff'!$D$2:$D$25</c:f>
              <c:numCache>
                <c:formatCode>General</c:formatCode>
                <c:ptCount val="24"/>
                <c:pt idx="0">
                  <c:v>0.71491283384134263</c:v>
                </c:pt>
                <c:pt idx="1">
                  <c:v>0.86792064000000002</c:v>
                </c:pt>
                <c:pt idx="2">
                  <c:v>0.86407263999999995</c:v>
                </c:pt>
                <c:pt idx="3">
                  <c:v>0.89986867999999998</c:v>
                </c:pt>
                <c:pt idx="4">
                  <c:v>0.87135140000000011</c:v>
                </c:pt>
                <c:pt idx="5">
                  <c:v>0.86872196000000002</c:v>
                </c:pt>
                <c:pt idx="6">
                  <c:v>0.81223288000000005</c:v>
                </c:pt>
                <c:pt idx="7">
                  <c:v>0.80133104000000011</c:v>
                </c:pt>
                <c:pt idx="8">
                  <c:v>0.90160704000000003</c:v>
                </c:pt>
                <c:pt idx="9">
                  <c:v>0.62253431999999986</c:v>
                </c:pt>
                <c:pt idx="10">
                  <c:v>0.63326408000000001</c:v>
                </c:pt>
                <c:pt idx="11">
                  <c:v>0.65628956000000005</c:v>
                </c:pt>
                <c:pt idx="12">
                  <c:v>0.36916176000000001</c:v>
                </c:pt>
                <c:pt idx="13">
                  <c:v>0.37696711999999988</c:v>
                </c:pt>
                <c:pt idx="14">
                  <c:v>0.19767836000000005</c:v>
                </c:pt>
                <c:pt idx="15">
                  <c:v>0.19072492000000008</c:v>
                </c:pt>
                <c:pt idx="16">
                  <c:v>0.13606068000000016</c:v>
                </c:pt>
                <c:pt idx="17">
                  <c:v>6.6075079999999842E-2</c:v>
                </c:pt>
                <c:pt idx="18">
                  <c:v>-3.8622839999999936E-2</c:v>
                </c:pt>
                <c:pt idx="19">
                  <c:v>-9.6281240000000046E-2</c:v>
                </c:pt>
                <c:pt idx="20">
                  <c:v>-0.26748191999999993</c:v>
                </c:pt>
                <c:pt idx="21">
                  <c:v>-0.26254303999999995</c:v>
                </c:pt>
                <c:pt idx="22">
                  <c:v>-0.26238680000000003</c:v>
                </c:pt>
                <c:pt idx="23">
                  <c:v>-0.27169772000000003</c:v>
                </c:pt>
              </c:numCache>
            </c:numRef>
          </c:val>
          <c:smooth val="0"/>
          <c:extLst>
            <c:ext xmlns:c16="http://schemas.microsoft.com/office/drawing/2014/chart" uri="{C3380CC4-5D6E-409C-BE32-E72D297353CC}">
              <c16:uniqueId val="{00000003-B546-456C-A4BC-E2179779035F}"/>
            </c:ext>
          </c:extLst>
        </c:ser>
        <c:ser>
          <c:idx val="2"/>
          <c:order val="2"/>
          <c:spPr>
            <a:ln w="28575" cap="rnd">
              <a:solidFill>
                <a:schemeClr val="tx1">
                  <a:lumMod val="50000"/>
                  <a:lumOff val="50000"/>
                </a:schemeClr>
              </a:solidFill>
              <a:prstDash val="dash"/>
              <a:round/>
            </a:ln>
            <a:effectLst/>
          </c:spPr>
          <c:marker>
            <c:symbol val="none"/>
          </c:marker>
          <c:cat>
            <c:strRef>
              <c:f>'[inter prices_ogs.xlsx]coeff'!$A$2:$A$25</c:f>
              <c:strCache>
                <c:ptCount val="24"/>
                <c:pt idx="0">
                  <c:v>2012/01</c:v>
                </c:pt>
                <c:pt idx="1">
                  <c:v>2012/02</c:v>
                </c:pt>
                <c:pt idx="2">
                  <c:v>2012/03</c:v>
                </c:pt>
                <c:pt idx="3">
                  <c:v>2012/04</c:v>
                </c:pt>
                <c:pt idx="4">
                  <c:v>2013/01</c:v>
                </c:pt>
                <c:pt idx="5">
                  <c:v>2013/02</c:v>
                </c:pt>
                <c:pt idx="6">
                  <c:v>2013/03</c:v>
                </c:pt>
                <c:pt idx="7">
                  <c:v>2013/04</c:v>
                </c:pt>
                <c:pt idx="8">
                  <c:v>2014/01</c:v>
                </c:pt>
                <c:pt idx="9">
                  <c:v>2014/02</c:v>
                </c:pt>
                <c:pt idx="10">
                  <c:v>2014/03</c:v>
                </c:pt>
                <c:pt idx="11">
                  <c:v>2014/04</c:v>
                </c:pt>
                <c:pt idx="12">
                  <c:v>2015/01</c:v>
                </c:pt>
                <c:pt idx="13">
                  <c:v>2015/02</c:v>
                </c:pt>
                <c:pt idx="14">
                  <c:v>2015/03</c:v>
                </c:pt>
                <c:pt idx="15">
                  <c:v>2015/04</c:v>
                </c:pt>
                <c:pt idx="16">
                  <c:v>2016/01</c:v>
                </c:pt>
                <c:pt idx="17">
                  <c:v>2016/02</c:v>
                </c:pt>
                <c:pt idx="18">
                  <c:v>2016/03</c:v>
                </c:pt>
                <c:pt idx="19">
                  <c:v>2016/04</c:v>
                </c:pt>
                <c:pt idx="20">
                  <c:v>2017/01</c:v>
                </c:pt>
                <c:pt idx="21">
                  <c:v>2017/02</c:v>
                </c:pt>
                <c:pt idx="22">
                  <c:v>2017/03</c:v>
                </c:pt>
                <c:pt idx="23">
                  <c:v>2017/04</c:v>
                </c:pt>
              </c:strCache>
            </c:strRef>
          </c:cat>
          <c:val>
            <c:numRef>
              <c:f>'[inter prices_ogs.xlsx]coeff'!$E$2:$E$25</c:f>
              <c:numCache>
                <c:formatCode>General</c:formatCode>
                <c:ptCount val="24"/>
                <c:pt idx="0">
                  <c:v>1.7122011316854175</c:v>
                </c:pt>
                <c:pt idx="1">
                  <c:v>1.8958073600000001</c:v>
                </c:pt>
                <c:pt idx="2">
                  <c:v>1.8719673600000002</c:v>
                </c:pt>
                <c:pt idx="3">
                  <c:v>1.8950273200000001</c:v>
                </c:pt>
                <c:pt idx="4">
                  <c:v>1.9308686000000002</c:v>
                </c:pt>
                <c:pt idx="5">
                  <c:v>1.9182000400000001</c:v>
                </c:pt>
                <c:pt idx="6">
                  <c:v>1.83730112</c:v>
                </c:pt>
                <c:pt idx="7">
                  <c:v>1.8226909600000001</c:v>
                </c:pt>
                <c:pt idx="8">
                  <c:v>2.2671429600000002</c:v>
                </c:pt>
                <c:pt idx="9">
                  <c:v>2.38636968</c:v>
                </c:pt>
                <c:pt idx="10">
                  <c:v>2.3382759200000001</c:v>
                </c:pt>
                <c:pt idx="11">
                  <c:v>2.3560564399999997</c:v>
                </c:pt>
                <c:pt idx="12">
                  <c:v>2.21330224</c:v>
                </c:pt>
                <c:pt idx="13">
                  <c:v>2.2481908800000001</c:v>
                </c:pt>
                <c:pt idx="14">
                  <c:v>2.0517756399999998</c:v>
                </c:pt>
                <c:pt idx="15">
                  <c:v>2.0619290800000001</c:v>
                </c:pt>
                <c:pt idx="16">
                  <c:v>2.0936773200000003</c:v>
                </c:pt>
                <c:pt idx="17">
                  <c:v>2.0390189200000002</c:v>
                </c:pt>
                <c:pt idx="18">
                  <c:v>1.7716488399999999</c:v>
                </c:pt>
                <c:pt idx="19">
                  <c:v>1.2861812399999999</c:v>
                </c:pt>
                <c:pt idx="20">
                  <c:v>0.79602191999999994</c:v>
                </c:pt>
                <c:pt idx="21">
                  <c:v>0.69755904000000002</c:v>
                </c:pt>
                <c:pt idx="22">
                  <c:v>0.69803280000000001</c:v>
                </c:pt>
                <c:pt idx="23">
                  <c:v>0.68098771999999996</c:v>
                </c:pt>
              </c:numCache>
            </c:numRef>
          </c:val>
          <c:smooth val="0"/>
          <c:extLst>
            <c:ext xmlns:c16="http://schemas.microsoft.com/office/drawing/2014/chart" uri="{C3380CC4-5D6E-409C-BE32-E72D297353CC}">
              <c16:uniqueId val="{00000004-B546-456C-A4BC-E2179779035F}"/>
            </c:ext>
          </c:extLst>
        </c:ser>
        <c:ser>
          <c:idx val="3"/>
          <c:order val="3"/>
          <c:spPr>
            <a:ln w="19050" cap="rnd">
              <a:solidFill>
                <a:sysClr val="windowText" lastClr="000000"/>
              </a:solidFill>
              <a:prstDash val="sysDash"/>
              <a:round/>
            </a:ln>
            <a:effectLst/>
          </c:spPr>
          <c:marker>
            <c:symbol val="none"/>
          </c:marker>
          <c:cat>
            <c:strRef>
              <c:f>'[inter prices_ogs.xlsx]coeff'!$A$2:$A$25</c:f>
              <c:strCache>
                <c:ptCount val="24"/>
                <c:pt idx="0">
                  <c:v>2012/01</c:v>
                </c:pt>
                <c:pt idx="1">
                  <c:v>2012/02</c:v>
                </c:pt>
                <c:pt idx="2">
                  <c:v>2012/03</c:v>
                </c:pt>
                <c:pt idx="3">
                  <c:v>2012/04</c:v>
                </c:pt>
                <c:pt idx="4">
                  <c:v>2013/01</c:v>
                </c:pt>
                <c:pt idx="5">
                  <c:v>2013/02</c:v>
                </c:pt>
                <c:pt idx="6">
                  <c:v>2013/03</c:v>
                </c:pt>
                <c:pt idx="7">
                  <c:v>2013/04</c:v>
                </c:pt>
                <c:pt idx="8">
                  <c:v>2014/01</c:v>
                </c:pt>
                <c:pt idx="9">
                  <c:v>2014/02</c:v>
                </c:pt>
                <c:pt idx="10">
                  <c:v>2014/03</c:v>
                </c:pt>
                <c:pt idx="11">
                  <c:v>2014/04</c:v>
                </c:pt>
                <c:pt idx="12">
                  <c:v>2015/01</c:v>
                </c:pt>
                <c:pt idx="13">
                  <c:v>2015/02</c:v>
                </c:pt>
                <c:pt idx="14">
                  <c:v>2015/03</c:v>
                </c:pt>
                <c:pt idx="15">
                  <c:v>2015/04</c:v>
                </c:pt>
                <c:pt idx="16">
                  <c:v>2016/01</c:v>
                </c:pt>
                <c:pt idx="17">
                  <c:v>2016/02</c:v>
                </c:pt>
                <c:pt idx="18">
                  <c:v>2016/03</c:v>
                </c:pt>
                <c:pt idx="19">
                  <c:v>2016/04</c:v>
                </c:pt>
                <c:pt idx="20">
                  <c:v>2017/01</c:v>
                </c:pt>
                <c:pt idx="21">
                  <c:v>2017/02</c:v>
                </c:pt>
                <c:pt idx="22">
                  <c:v>2017/03</c:v>
                </c:pt>
                <c:pt idx="23">
                  <c:v>2017/04</c:v>
                </c:pt>
              </c:strCache>
            </c:strRef>
          </c:cat>
          <c:val>
            <c:numRef>
              <c:f>'[inter prices_ogs.xlsx]coeff'!$F$2:$F$25</c:f>
              <c:numCache>
                <c:formatCode>General</c:formatCode>
                <c:ptCount val="24"/>
                <c:pt idx="0">
                  <c:v>1.312011</c:v>
                </c:pt>
                <c:pt idx="1">
                  <c:v>1.312011</c:v>
                </c:pt>
                <c:pt idx="2">
                  <c:v>1.312011</c:v>
                </c:pt>
                <c:pt idx="3">
                  <c:v>1.312011</c:v>
                </c:pt>
                <c:pt idx="4">
                  <c:v>1.312011</c:v>
                </c:pt>
                <c:pt idx="5">
                  <c:v>1.312011</c:v>
                </c:pt>
                <c:pt idx="6">
                  <c:v>1.312011</c:v>
                </c:pt>
                <c:pt idx="7">
                  <c:v>1.312011</c:v>
                </c:pt>
                <c:pt idx="8">
                  <c:v>1.312011</c:v>
                </c:pt>
                <c:pt idx="9">
                  <c:v>1.312011</c:v>
                </c:pt>
                <c:pt idx="10">
                  <c:v>1.312011</c:v>
                </c:pt>
                <c:pt idx="11">
                  <c:v>1.312011</c:v>
                </c:pt>
                <c:pt idx="12">
                  <c:v>1.312011</c:v>
                </c:pt>
                <c:pt idx="13">
                  <c:v>1.312011</c:v>
                </c:pt>
                <c:pt idx="14">
                  <c:v>1.312011</c:v>
                </c:pt>
                <c:pt idx="15">
                  <c:v>1.312011</c:v>
                </c:pt>
                <c:pt idx="16">
                  <c:v>1.312011</c:v>
                </c:pt>
                <c:pt idx="17">
                  <c:v>1.312011</c:v>
                </c:pt>
                <c:pt idx="18">
                  <c:v>1.312011</c:v>
                </c:pt>
                <c:pt idx="19">
                  <c:v>1.312011</c:v>
                </c:pt>
                <c:pt idx="20">
                  <c:v>1.312011</c:v>
                </c:pt>
                <c:pt idx="21">
                  <c:v>1.312011</c:v>
                </c:pt>
                <c:pt idx="22">
                  <c:v>1.312011</c:v>
                </c:pt>
                <c:pt idx="23">
                  <c:v>1.312011</c:v>
                </c:pt>
              </c:numCache>
            </c:numRef>
          </c:val>
          <c:smooth val="0"/>
          <c:extLst>
            <c:ext xmlns:c16="http://schemas.microsoft.com/office/drawing/2014/chart" uri="{C3380CC4-5D6E-409C-BE32-E72D297353CC}">
              <c16:uniqueId val="{00000005-B546-456C-A4BC-E2179779035F}"/>
            </c:ext>
          </c:extLst>
        </c:ser>
        <c:dLbls>
          <c:showLegendKey val="0"/>
          <c:showVal val="0"/>
          <c:showCatName val="0"/>
          <c:showSerName val="0"/>
          <c:showPercent val="0"/>
          <c:showBubbleSize val="0"/>
        </c:dLbls>
        <c:marker val="1"/>
        <c:smooth val="0"/>
        <c:axId val="1556830608"/>
        <c:axId val="1556834352"/>
      </c:lineChart>
      <c:catAx>
        <c:axId val="155683060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556834352"/>
        <c:crosses val="autoZero"/>
        <c:auto val="1"/>
        <c:lblAlgn val="ctr"/>
        <c:lblOffset val="100"/>
        <c:noMultiLvlLbl val="0"/>
      </c:catAx>
      <c:valAx>
        <c:axId val="1556834352"/>
        <c:scaling>
          <c:orientation val="minMax"/>
          <c:max val="3"/>
          <c:min val="-0.5"/>
        </c:scaling>
        <c:delete val="0"/>
        <c:axPos val="l"/>
        <c:majorGridlines>
          <c:spPr>
            <a:ln w="9525" cap="flat" cmpd="sng" algn="ctr">
              <a:solidFill>
                <a:schemeClr val="tx1">
                  <a:lumMod val="15000"/>
                  <a:lumOff val="85000"/>
                </a:schemeClr>
              </a:solidFill>
              <a:prstDash val="dash"/>
              <a:round/>
            </a:ln>
            <a:effectLst/>
          </c:spPr>
        </c:majorGridlines>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556830608"/>
        <c:crosses val="autoZero"/>
        <c:crossBetween val="between"/>
      </c:valAx>
      <c:spPr>
        <a:noFill/>
        <a:ln>
          <a:noFill/>
        </a:ln>
        <a:effectLst/>
      </c:spPr>
    </c:plotArea>
    <c:legend>
      <c:legendPos val="r"/>
      <c:legendEntry>
        <c:idx val="0"/>
        <c:delete val="1"/>
      </c:legendEntry>
      <c:legendEntry>
        <c:idx val="1"/>
        <c:delete val="1"/>
      </c:legendEntry>
      <c:legendEntry>
        <c:idx val="4"/>
        <c:delete val="1"/>
      </c:legendEntry>
      <c:legendEntry>
        <c:idx val="5"/>
        <c:delete val="1"/>
      </c:legendEntry>
      <c:layout>
        <c:manualLayout>
          <c:xMode val="edge"/>
          <c:yMode val="edge"/>
          <c:x val="5.8190236813618637E-2"/>
          <c:y val="4.8366415135608042E-2"/>
          <c:w val="0.31390260539466464"/>
          <c:h val="0.1698635818670814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2204574428196475"/>
          <c:y val="4.8888888888888891E-2"/>
          <c:w val="0.84913160854893122"/>
          <c:h val="0.7597854768153981"/>
        </c:manualLayout>
      </c:layout>
      <c:lineChart>
        <c:grouping val="standard"/>
        <c:varyColors val="0"/>
        <c:ser>
          <c:idx val="0"/>
          <c:order val="0"/>
          <c:tx>
            <c:strRef>
              <c:f>Hoja4!$D$1</c:f>
              <c:strCache>
                <c:ptCount val="1"/>
                <c:pt idx="0">
                  <c:v>Producción (t)</c:v>
                </c:pt>
              </c:strCache>
            </c:strRef>
          </c:tx>
          <c:spPr>
            <a:ln w="28575" cap="rnd">
              <a:solidFill>
                <a:schemeClr val="tx1"/>
              </a:solidFill>
              <a:round/>
            </a:ln>
            <a:effectLst/>
          </c:spPr>
          <c:marker>
            <c:symbol val="none"/>
          </c:marker>
          <c:cat>
            <c:strRef>
              <c:f>Hoja4!$A$2:$A$61</c:f>
              <c:strCache>
                <c:ptCount val="60"/>
                <c:pt idx="0">
                  <c:v>2004/01</c:v>
                </c:pt>
                <c:pt idx="1">
                  <c:v>2004/02</c:v>
                </c:pt>
                <c:pt idx="2">
                  <c:v>2004/03</c:v>
                </c:pt>
                <c:pt idx="3">
                  <c:v>2004/04</c:v>
                </c:pt>
                <c:pt idx="4">
                  <c:v>2005/01</c:v>
                </c:pt>
                <c:pt idx="5">
                  <c:v>2005/02</c:v>
                </c:pt>
                <c:pt idx="6">
                  <c:v>2005/03</c:v>
                </c:pt>
                <c:pt idx="7">
                  <c:v>2005/04</c:v>
                </c:pt>
                <c:pt idx="8">
                  <c:v>2006/01</c:v>
                </c:pt>
                <c:pt idx="9">
                  <c:v>2006/02</c:v>
                </c:pt>
                <c:pt idx="10">
                  <c:v>2006/03</c:v>
                </c:pt>
                <c:pt idx="11">
                  <c:v>2006/04</c:v>
                </c:pt>
                <c:pt idx="12">
                  <c:v>2007/01</c:v>
                </c:pt>
                <c:pt idx="13">
                  <c:v>2007/02</c:v>
                </c:pt>
                <c:pt idx="14">
                  <c:v>2007/03</c:v>
                </c:pt>
                <c:pt idx="15">
                  <c:v>2007/04</c:v>
                </c:pt>
                <c:pt idx="16">
                  <c:v>2008/01</c:v>
                </c:pt>
                <c:pt idx="17">
                  <c:v>2008/02</c:v>
                </c:pt>
                <c:pt idx="18">
                  <c:v>2008/03</c:v>
                </c:pt>
                <c:pt idx="19">
                  <c:v>2008/04</c:v>
                </c:pt>
                <c:pt idx="20">
                  <c:v>2009/01</c:v>
                </c:pt>
                <c:pt idx="21">
                  <c:v>2009/02</c:v>
                </c:pt>
                <c:pt idx="22">
                  <c:v>2009/03</c:v>
                </c:pt>
                <c:pt idx="23">
                  <c:v>2009/04</c:v>
                </c:pt>
                <c:pt idx="24">
                  <c:v>2010/01</c:v>
                </c:pt>
                <c:pt idx="25">
                  <c:v>2010/02</c:v>
                </c:pt>
                <c:pt idx="26">
                  <c:v>2010/03</c:v>
                </c:pt>
                <c:pt idx="27">
                  <c:v>2010/04</c:v>
                </c:pt>
                <c:pt idx="28">
                  <c:v>2011/01</c:v>
                </c:pt>
                <c:pt idx="29">
                  <c:v>2011/02</c:v>
                </c:pt>
                <c:pt idx="30">
                  <c:v>2011/03</c:v>
                </c:pt>
                <c:pt idx="31">
                  <c:v>2011/04</c:v>
                </c:pt>
                <c:pt idx="32">
                  <c:v>2012/01</c:v>
                </c:pt>
                <c:pt idx="33">
                  <c:v>2012/02</c:v>
                </c:pt>
                <c:pt idx="34">
                  <c:v>2012/03</c:v>
                </c:pt>
                <c:pt idx="35">
                  <c:v>2012/04</c:v>
                </c:pt>
                <c:pt idx="36">
                  <c:v>2013/01</c:v>
                </c:pt>
                <c:pt idx="37">
                  <c:v>2013/02</c:v>
                </c:pt>
                <c:pt idx="38">
                  <c:v>2013/03</c:v>
                </c:pt>
                <c:pt idx="39">
                  <c:v>2013/04</c:v>
                </c:pt>
                <c:pt idx="40">
                  <c:v>2014/01</c:v>
                </c:pt>
                <c:pt idx="41">
                  <c:v>2014/02</c:v>
                </c:pt>
                <c:pt idx="42">
                  <c:v>2014/03</c:v>
                </c:pt>
                <c:pt idx="43">
                  <c:v>2014/04</c:v>
                </c:pt>
                <c:pt idx="44">
                  <c:v>2015/01</c:v>
                </c:pt>
                <c:pt idx="45">
                  <c:v>2015/02</c:v>
                </c:pt>
                <c:pt idx="46">
                  <c:v>2015/03</c:v>
                </c:pt>
                <c:pt idx="47">
                  <c:v>2015/04</c:v>
                </c:pt>
                <c:pt idx="48">
                  <c:v>2016/01</c:v>
                </c:pt>
                <c:pt idx="49">
                  <c:v>2016/02</c:v>
                </c:pt>
                <c:pt idx="50">
                  <c:v>2016/03</c:v>
                </c:pt>
                <c:pt idx="51">
                  <c:v>2016/04</c:v>
                </c:pt>
                <c:pt idx="52">
                  <c:v>2017/01</c:v>
                </c:pt>
                <c:pt idx="53">
                  <c:v>2017/02</c:v>
                </c:pt>
                <c:pt idx="54">
                  <c:v>2017/03</c:v>
                </c:pt>
                <c:pt idx="55">
                  <c:v>2017/04</c:v>
                </c:pt>
                <c:pt idx="56">
                  <c:v>2018/01</c:v>
                </c:pt>
                <c:pt idx="57">
                  <c:v>2018/02</c:v>
                </c:pt>
                <c:pt idx="58">
                  <c:v>2018/03</c:v>
                </c:pt>
                <c:pt idx="59">
                  <c:v>2018/04</c:v>
                </c:pt>
              </c:strCache>
            </c:strRef>
          </c:cat>
          <c:val>
            <c:numRef>
              <c:f>Hoja4!$D$2:$D$61</c:f>
              <c:numCache>
                <c:formatCode>#,##0</c:formatCode>
                <c:ptCount val="60"/>
                <c:pt idx="0">
                  <c:v>1063340.5399999998</c:v>
                </c:pt>
                <c:pt idx="1">
                  <c:v>185885</c:v>
                </c:pt>
                <c:pt idx="2">
                  <c:v>0</c:v>
                </c:pt>
                <c:pt idx="3">
                  <c:v>447752</c:v>
                </c:pt>
                <c:pt idx="4">
                  <c:v>854537</c:v>
                </c:pt>
                <c:pt idx="5">
                  <c:v>391757</c:v>
                </c:pt>
                <c:pt idx="6">
                  <c:v>0</c:v>
                </c:pt>
                <c:pt idx="7">
                  <c:v>308980</c:v>
                </c:pt>
                <c:pt idx="8">
                  <c:v>1051718</c:v>
                </c:pt>
                <c:pt idx="9">
                  <c:v>95794</c:v>
                </c:pt>
                <c:pt idx="10">
                  <c:v>0</c:v>
                </c:pt>
                <c:pt idx="11">
                  <c:v>369885</c:v>
                </c:pt>
                <c:pt idx="12">
                  <c:v>949097</c:v>
                </c:pt>
                <c:pt idx="13">
                  <c:v>118510</c:v>
                </c:pt>
                <c:pt idx="14">
                  <c:v>0</c:v>
                </c:pt>
                <c:pt idx="15">
                  <c:v>366538</c:v>
                </c:pt>
                <c:pt idx="16">
                  <c:v>908543</c:v>
                </c:pt>
                <c:pt idx="17">
                  <c:v>168794</c:v>
                </c:pt>
                <c:pt idx="18">
                  <c:v>0</c:v>
                </c:pt>
                <c:pt idx="19">
                  <c:v>410045</c:v>
                </c:pt>
                <c:pt idx="20">
                  <c:v>856534</c:v>
                </c:pt>
                <c:pt idx="21">
                  <c:v>169382</c:v>
                </c:pt>
                <c:pt idx="22">
                  <c:v>0</c:v>
                </c:pt>
                <c:pt idx="23">
                  <c:v>484381</c:v>
                </c:pt>
                <c:pt idx="24">
                  <c:v>758950</c:v>
                </c:pt>
                <c:pt idx="25">
                  <c:v>71531</c:v>
                </c:pt>
                <c:pt idx="26">
                  <c:v>0</c:v>
                </c:pt>
                <c:pt idx="27">
                  <c:v>355034</c:v>
                </c:pt>
                <c:pt idx="28">
                  <c:v>739964</c:v>
                </c:pt>
                <c:pt idx="29">
                  <c:v>166706</c:v>
                </c:pt>
                <c:pt idx="30">
                  <c:v>0</c:v>
                </c:pt>
                <c:pt idx="31">
                  <c:v>295825</c:v>
                </c:pt>
                <c:pt idx="32">
                  <c:v>950233</c:v>
                </c:pt>
                <c:pt idx="33">
                  <c:v>112782</c:v>
                </c:pt>
                <c:pt idx="34">
                  <c:v>0</c:v>
                </c:pt>
                <c:pt idx="35">
                  <c:v>312559</c:v>
                </c:pt>
                <c:pt idx="36">
                  <c:v>871308</c:v>
                </c:pt>
                <c:pt idx="37">
                  <c:v>89052</c:v>
                </c:pt>
                <c:pt idx="38">
                  <c:v>0</c:v>
                </c:pt>
                <c:pt idx="39">
                  <c:v>313907</c:v>
                </c:pt>
                <c:pt idx="40">
                  <c:v>750171</c:v>
                </c:pt>
                <c:pt idx="41">
                  <c:v>124793</c:v>
                </c:pt>
                <c:pt idx="42">
                  <c:v>0</c:v>
                </c:pt>
                <c:pt idx="43">
                  <c:v>243012</c:v>
                </c:pt>
                <c:pt idx="44">
                  <c:v>700027</c:v>
                </c:pt>
                <c:pt idx="45">
                  <c:v>94671</c:v>
                </c:pt>
                <c:pt idx="46">
                  <c:v>0</c:v>
                </c:pt>
                <c:pt idx="47">
                  <c:v>215263</c:v>
                </c:pt>
                <c:pt idx="48">
                  <c:v>517190</c:v>
                </c:pt>
                <c:pt idx="49">
                  <c:v>102559</c:v>
                </c:pt>
                <c:pt idx="50">
                  <c:v>0</c:v>
                </c:pt>
                <c:pt idx="51">
                  <c:v>240082</c:v>
                </c:pt>
                <c:pt idx="52">
                  <c:v>520073</c:v>
                </c:pt>
                <c:pt idx="53">
                  <c:v>78842</c:v>
                </c:pt>
                <c:pt idx="54">
                  <c:v>0</c:v>
                </c:pt>
                <c:pt idx="55">
                  <c:v>248065</c:v>
                </c:pt>
                <c:pt idx="56">
                  <c:v>526154</c:v>
                </c:pt>
                <c:pt idx="57">
                  <c:v>77939</c:v>
                </c:pt>
                <c:pt idx="58">
                  <c:v>0</c:v>
                </c:pt>
                <c:pt idx="59">
                  <c:v>265846</c:v>
                </c:pt>
              </c:numCache>
            </c:numRef>
          </c:val>
          <c:smooth val="0"/>
          <c:extLst>
            <c:ext xmlns:c16="http://schemas.microsoft.com/office/drawing/2014/chart" uri="{C3380CC4-5D6E-409C-BE32-E72D297353CC}">
              <c16:uniqueId val="{00000000-DD63-4391-8CD4-84C4FA1FDFFE}"/>
            </c:ext>
          </c:extLst>
        </c:ser>
        <c:dLbls>
          <c:showLegendKey val="0"/>
          <c:showVal val="0"/>
          <c:showCatName val="0"/>
          <c:showSerName val="0"/>
          <c:showPercent val="0"/>
          <c:showBubbleSize val="0"/>
        </c:dLbls>
        <c:smooth val="0"/>
        <c:axId val="1095492272"/>
        <c:axId val="1095494768"/>
      </c:lineChart>
      <c:catAx>
        <c:axId val="109549227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95494768"/>
        <c:crosses val="autoZero"/>
        <c:auto val="1"/>
        <c:lblAlgn val="ctr"/>
        <c:lblOffset val="100"/>
        <c:noMultiLvlLbl val="0"/>
      </c:catAx>
      <c:valAx>
        <c:axId val="1095494768"/>
        <c:scaling>
          <c:orientation val="minMax"/>
        </c:scaling>
        <c:delete val="0"/>
        <c:axPos val="l"/>
        <c:majorGridlines>
          <c:spPr>
            <a:ln w="9525" cap="flat" cmpd="sng" algn="ctr">
              <a:solidFill>
                <a:schemeClr val="tx1">
                  <a:lumMod val="15000"/>
                  <a:lumOff val="85000"/>
                </a:schemeClr>
              </a:solidFill>
              <a:prstDash val="dash"/>
              <a:round/>
            </a:ln>
            <a:effectLst/>
          </c:spPr>
        </c:majorGridlines>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95492272"/>
        <c:crosses val="autoZero"/>
        <c:crossBetween val="between"/>
      </c:valAx>
      <c:spPr>
        <a:noFill/>
        <a:ln>
          <a:noFill/>
        </a:ln>
        <a:effectLst/>
      </c:spPr>
    </c:plotArea>
    <c:legend>
      <c:legendPos val="r"/>
      <c:layout>
        <c:manualLayout>
          <c:xMode val="edge"/>
          <c:yMode val="edge"/>
          <c:x val="0.31641544806899136"/>
          <c:y val="5.8055293088363942E-2"/>
          <c:w val="0.3073940757405324"/>
          <c:h val="7.500052493438320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0.7545</cdr:x>
      <cdr:y>0.05943</cdr:y>
    </cdr:from>
    <cdr:to>
      <cdr:x>0.88426</cdr:x>
      <cdr:y>0.0627</cdr:y>
    </cdr:to>
    <cdr:cxnSp macro="">
      <cdr:nvCxnSpPr>
        <cdr:cNvPr id="2" name="Straight Arrow Connector 1"/>
        <cdr:cNvCxnSpPr/>
      </cdr:nvCxnSpPr>
      <cdr:spPr>
        <a:xfrm xmlns:a="http://schemas.openxmlformats.org/drawingml/2006/main">
          <a:off x="4098290" y="172720"/>
          <a:ext cx="704850" cy="9525"/>
        </a:xfrm>
        <a:prstGeom xmlns:a="http://schemas.openxmlformats.org/drawingml/2006/main" prst="straightConnector1">
          <a:avLst/>
        </a:prstGeom>
        <a:ln xmlns:a="http://schemas.openxmlformats.org/drawingml/2006/main" w="28575">
          <a:solidFill>
            <a:schemeClr val="bg1">
              <a:lumMod val="50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4FC96-FFC3-41A6-A4CE-39D92BAF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26</Pages>
  <Words>7713</Words>
  <Characters>43969</Characters>
  <Application>Microsoft Office Word</Application>
  <DocSecurity>0</DocSecurity>
  <Lines>366</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Galvez</dc:creator>
  <cp:keywords/>
  <dc:description/>
  <cp:lastModifiedBy>Oscar Galvez</cp:lastModifiedBy>
  <cp:revision>4</cp:revision>
  <cp:lastPrinted>2020-07-23T19:35:00Z</cp:lastPrinted>
  <dcterms:created xsi:type="dcterms:W3CDTF">2020-06-15T18:21:00Z</dcterms:created>
  <dcterms:modified xsi:type="dcterms:W3CDTF">2020-07-23T19:35:00Z</dcterms:modified>
</cp:coreProperties>
</file>