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p/>
    <w:p/>
    <w:p>
      <w:pPr>
        <w:spacing w:after="160" w:line="259" w:lineRule="auto"/>
        <w:jc w:val="center"/>
      </w:pPr>
      <w:r>
        <w:rPr>
          <w:rFonts w:ascii="Calibri" w:hAnsi="Calibri"/>
          <w:b/>
          <w:sz w:val="22"/>
        </w:rPr>
        <w:t xml:space="preserve">Sleep and Memory in Adolescents</w:t>
      </w:r>
    </w:p>
    <w:p/>
    <w:p>
      <w:pPr>
        <w:spacing w:after="160" w:line="259" w:lineRule="auto"/>
        <w:jc w:val="center"/>
      </w:pPr>
      <w:r>
        <w:rPr>
          <w:rFonts w:ascii="Calibri" w:hAnsi="Calibri"/>
          <w:sz w:val="22"/>
        </w:rPr>
        <w:t xml:space="preserve">Maria Santos</w:t>
      </w:r>
    </w:p>
    <w:p>
      <w:pPr>
        <w:spacing w:after="160" w:line="259" w:lineRule="auto"/>
        <w:jc w:val="center"/>
      </w:pPr>
      <w:r>
        <w:rPr>
          <w:rFonts w:ascii="Calibri" w:hAnsi="Calibri"/>
          <w:sz w:val="22"/>
        </w:rPr>
        <w:t xml:space="preserve">Department of Psychology, Ateneo de Manila University</w:t>
      </w:r>
    </w:p>
    <w:p>
      <w:pPr>
        <w:spacing w:after="160" w:line="259" w:lineRule="auto"/>
        <w:jc w:val="center"/>
      </w:pPr>
      <w:r>
        <w:rPr>
          <w:rFonts w:ascii="Calibri" w:hAnsi="Calibri"/>
          <w:sz w:val="22"/>
        </w:rPr>
        <w:t xml:space="preserve">PSY 101: Introduction to Psychology</w:t>
      </w:r>
    </w:p>
    <w:p>
      <w:pPr>
        <w:spacing w:after="160" w:line="259" w:lineRule="auto"/>
        <w:jc w:val="center"/>
      </w:pPr>
      <w:r>
        <w:rPr>
          <w:rFonts w:ascii="Calibri" w:hAnsi="Calibri"/>
          <w:sz w:val="22"/>
        </w:rPr>
        <w:t xml:space="preserve">Dr. Reyes</w:t>
      </w:r>
    </w:p>
    <w:p>
      <w:pPr>
        <w:spacing w:after="160" w:line="259" w:lineRule="auto"/>
        <w:jc w:val="center"/>
      </w:pPr>
      <w:r>
        <w:rPr>
          <w:rFonts w:ascii="Calibri" w:hAnsi="Calibri"/>
          <w:sz w:val="22"/>
        </w:rPr>
        <w:t xml:space="preserve">October 9, 2026</w:t>
      </w:r>
    </w:p>
    <w:p>
      <w:r>
        <w:br w:type="page"/>
      </w:r>
    </w:p>
    <w:p>
      <w:pPr>
        <w:spacing w:after="160" w:line="259" w:lineRule="auto"/>
        <w:jc w:val="center"/>
      </w:pPr>
      <w:r>
        <w:rPr>
          <w:rFonts w:ascii="Calibri" w:hAnsi="Calibri"/>
          <w:b/>
          <w:sz w:val="22"/>
        </w:rPr>
        <w:t xml:space="preserve">Abstract</w:t>
      </w:r>
    </w:p>
    <w:p>
      <w:pPr>
        <w:spacing w:after="160" w:line="259" w:lineRule="auto"/>
        <w:jc w:val="both"/>
      </w:pPr>
      <w:r>
        <w:rPr>
          <w:rFonts w:ascii="Calibri" w:hAnsi="Calibri"/>
          <w:sz w:val="22"/>
        </w:rPr>
        <w:t xml:space="preserve">This study examined how sleep duration relates to memory in adolescents. Results showed a strong effect, M = 3.2, SD = 1.1, p &lt; .05.</w:t>
      </w:r>
    </w:p>
    <w:p>
      <w:pPr>
        <w:spacing w:after="160" w:line="259" w:lineRule="auto"/>
      </w:pPr>
      <w:r>
        <w:rPr>
          <w:rFonts w:ascii="Calibri" w:hAnsi="Calibri"/>
          <w:sz w:val="22"/>
        </w:rPr>
        <w:t xml:space="preserve">Keywords: sleep, memory, adolescents</w:t>
      </w:r>
    </w:p>
    <w:p>
      <w:r>
        <w:br w:type="page"/>
      </w:r>
    </w:p>
    <w:p>
      <w:pPr>
        <w:spacing w:after="160" w:line="259" w:lineRule="auto"/>
        <w:jc w:val="center"/>
      </w:pPr>
      <w:r>
        <w:rPr>
          <w:rFonts w:ascii="Calibri" w:hAnsi="Calibri"/>
          <w:b/>
          <w:sz w:val="22"/>
        </w:rPr>
        <w:t xml:space="preserve">SLEEP AND MEMORY IN ADOLESCENTS</w:t>
      </w:r>
    </w:p>
    <w:p>
      <w:pPr>
        <w:spacing w:after="160" w:line="259" w:lineRule="auto"/>
        <w:jc w:val="center"/>
      </w:pPr>
      <w:r>
        <w:rPr>
          <w:rFonts w:ascii="Calibri" w:hAnsi="Calibri"/>
          <w:b/>
          <w:sz w:val="22"/>
        </w:rPr>
        <w:t xml:space="preserve">INTRODUCTION</w:t>
      </w:r>
    </w:p>
    <w:p>
      <w:pPr>
        <w:spacing w:after="160" w:line="259" w:lineRule="auto"/>
        <w:jc w:val="both"/>
      </w:pPr>
      <w:r>
        <w:rPr>
          <w:rFonts w:ascii="Calibri" w:hAnsi="Calibri"/>
          <w:sz w:val="22"/>
        </w:rPr>
        <w:t xml:space="preserve">    Sleep matters for learning.  Research by Smith and Lee (2019) found that rest improves recall (Smith &amp; Lee 2019). Other work (Jones, Brown, &amp; Kim, 2020) agrees, and Garcia et. al (2021) extended it.</w:t>
      </w:r>
    </w:p>
    <w:p/>
    <w:p>
      <w:pPr>
        <w:spacing w:after="160" w:line="259" w:lineRule="auto"/>
      </w:pPr>
      <w:r>
        <w:rPr>
          <w:rFonts w:ascii="Calibri" w:hAnsi="Calibri"/>
          <w:b/>
          <w:sz w:val="22"/>
        </w:rPr>
        <w:t xml:space="preserve">Method</w:t>
      </w:r>
    </w:p>
    <w:p>
      <w:pPr>
        <w:spacing w:after="160" w:line="259" w:lineRule="auto"/>
        <w:jc w:val="both"/>
      </w:pPr>
      <w:r>
        <w:rPr>
          <w:rFonts w:ascii="Calibri" w:hAnsi="Calibri"/>
          <w:sz w:val="22"/>
        </w:rPr>
        <w:t xml:space="preserve">We recruited 40 participants (n = 40). As shown in Table 3, scores rose, and Figure 2 shows the trend. Table 1 lists the sample.</w:t>
      </w:r>
    </w:p>
    <w:p>
      <w:pPr>
        <w:spacing w:after="160" w:line="259" w:lineRule="auto"/>
      </w:pPr>
      <w:r>
        <w:rPr>
          <w:rFonts w:ascii="Calibri" w:hAnsi="Calibri"/>
          <w:sz w:val="22"/>
        </w:rPr>
        <w:t xml:space="preserve">Table 3. Descriptive statistics</w:t>
      </w:r>
    </w:p>
    <w:tbl>
      <w:tblPr>
        <w:tblStyle w:val="TableGri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Group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M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SD</w:t>
            </w:r>
          </w:p>
        </w:tc>
      </w:tr>
      <w:tr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Sleep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3.2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1.1</w:t>
            </w:r>
          </w:p>
        </w:tc>
      </w:tr>
      <w:tr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Control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2.1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0.9</w:t>
            </w:r>
          </w:p>
        </w:tc>
      </w:tr>
    </w:tbl>
    <w:p>
      <w:pPr>
        <w:spacing w:after="160" w:line="259" w:lineRule="auto"/>
      </w:pPr>
      <w:r>
        <w:rPr>
          <w:rFonts w:ascii="Calibri" w:hAnsi="Calibri"/>
          <w:sz w:val="22"/>
        </w:rPr>
        <w:t xml:space="preserve">Note: Values are rounded.</w:t>
      </w:r>
    </w:p>
    <w:p/>
    <w:p>
      <w:pPr>
        <w:spacing w:after="160" w:line="259" w:lineRule="auto"/>
      </w:pPr>
      <w:r>
        <w:rPr>
          <w:rFonts w:ascii="Calibri" w:hAnsi="Calibri"/>
          <w:sz w:val="22"/>
        </w:rPr>
        <w:t xml:space="preserve">Table 1</w:t>
      </w:r>
    </w:p>
    <w:p>
      <w:pPr>
        <w:spacing w:after="160" w:line="259" w:lineRule="auto"/>
      </w:pPr>
      <w:r>
        <w:rPr>
          <w:rFonts w:ascii="Calibri" w:hAnsi="Calibri"/>
          <w:i/>
          <w:sz w:val="22"/>
        </w:rPr>
        <w:t xml:space="preserve">sample characteristics</w:t>
      </w:r>
    </w:p>
    <w:tbl>
      <w:tblPr>
        <w:tblStyle w:val="TableGri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Age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n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%</w:t>
            </w:r>
          </w:p>
        </w:tc>
      </w:tr>
      <w:tr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14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20</w:t>
            </w:r>
          </w:p>
        </w:tc>
        <w:tc>
          <w:tcPr>
            <w:tcW w:w="3000" w:type="dxa"/>
            <w:shd w:val="clear" w:fill="D9E2F3"/>
          </w:tcPr>
          <w:p>
            <w:pPr>
              <w:spacing w:after="160" w:line="259" w:lineRule="auto"/>
            </w:pPr>
            <w:r>
              <w:rPr>
                <w:rFonts w:ascii="Calibri" w:hAnsi="Calibri"/>
                <w:sz w:val="22"/>
              </w:rPr>
              <w:t xml:space="preserve">50</w:t>
            </w:r>
          </w:p>
        </w:tc>
      </w:tr>
    </w:tbl>
    <w:p/>
    <w:p>
      <w:pPr>
        <w:spacing w:after="160" w:line="259" w:lineRule="auto"/>
      </w:pPr>
      <w:r>
        <w:rPr>
          <w:rFonts w:ascii="Calibri" w:hAnsi="Calibri"/>
          <w:b/>
          <w:sz w:val="22"/>
        </w:rPr>
        <w:t xml:space="preserve">Results</w:t>
      </w:r>
    </w:p>
    <w:p>
      <w:pPr>
        <w:spacing w:after="160" w:line="259" w:lineRule="auto"/>
        <w:jc w:val="both"/>
      </w:pPr>
      <w:r>
        <w:rPr>
          <w:rFonts w:ascii="Calibri" w:hAnsi="Calibri"/>
          <w:sz w:val="22"/>
        </w:rPr>
        <w:t xml:space="preserve">Smith (2019) stated that "sleep consolidates memory across the night in ways that daytime rest cannot replicate at all" (Smith, 2019). The effect was large, t(38) = 2.5, p = .02.</w:t>
      </w:r>
    </w:p>
    <w:p>
      <w:r>
        <w:br w:type="page"/>
      </w:r>
    </w:p>
    <w:p>
      <w:pPr>
        <w:spacing w:after="160" w:line="259" w:lineRule="auto"/>
        <w:jc w:val="center"/>
      </w:pPr>
      <w:r>
        <w:rPr>
          <w:rFonts w:ascii="Calibri" w:hAnsi="Calibri"/>
          <w:b/>
          <w:sz w:val="22"/>
        </w:rPr>
        <w:t xml:space="preserve">Bibliography</w:t>
      </w:r>
    </w:p>
    <w:p>
      <w:pPr>
        <w:spacing w:after="160" w:line="259" w:lineRule="auto"/>
      </w:pPr>
      <w:r>
        <w:rPr>
          <w:rFonts w:ascii="Calibri" w:hAnsi="Calibri"/>
          <w:sz w:val="22"/>
        </w:rPr>
        <w:t xml:space="preserve">Smith, J. A. and Lee, R. T. (2019). Sleep and recall in teens. Journal of Sleep, 12(3), 45-67.</w:t>
      </w:r>
    </w:p>
    <w:p>
      <w:pPr>
        <w:spacing w:after="160" w:line="259" w:lineRule="auto"/>
      </w:pPr>
      <w:r>
        <w:rPr>
          <w:rFonts w:ascii="Calibri" w:hAnsi="Calibri"/>
          <w:sz w:val="22"/>
        </w:rPr>
        <w:t xml:space="preserve">Brown, K. (2020). Memory basics. Academic Press.</w:t>
      </w:r>
    </w:p>
    <w:p>
      <w:pPr>
        <w:spacing w:after="160" w:line="259" w:lineRule="auto"/>
      </w:pPr>
      <w:r>
        <w:rPr>
          <w:rFonts w:ascii="Calibri" w:hAnsi="Calibri"/>
          <w:sz w:val="22"/>
        </w:rPr>
        <w:t xml:space="preserve">Jones, P., Brown, K., &amp; Kim, S. (2020). Rest and learning. Education Review, 8(1), 1-10.</w:t>
      </w:r>
    </w:p>
    <w:sectPr>
      <w:pgSz w:w="11906" w:h="16838"/>
      <w:pgMar w:top="1000" w:right="1000" w:bottom="100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