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ДОГОВОР ВОЗМЕЗДНОГО ОКАЗАНИЯ УСЛУГ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60" w:before="36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город Алматы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360" w:before="36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 апреля 2024 года</w:t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ТОО "ТОО «InnovaMedia Marketing»"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 именуемый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», в лице директора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КИМ.А.Л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действующего на основании Устава, с одной стороны,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ИП KAZ DISTRIBUTION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именуемый в дальнейшем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«Исполнитель»,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Действующий как индивидуальный предприниматель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далее по-отдельности именуемые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», а совместно –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», заключили настоящий договор о нижеследующем («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»):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обязуется оказывать Заказчику услуги в сфере IT-технологий («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Услуги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»), перечень и объем которых будет определяться Заказчиком в процессе работы над проектом.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Услуги будут оказаны для целей разработки веб-сайта по указанию Заказчика в соответствии с техническими условиями, согласованными с Заказчиком.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обязует оплачивать Исполнителю вознаграждение за Услуги.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24"/>
          <w:szCs w:val="24"/>
          <w:rtl w:val="0"/>
        </w:rPr>
        <w:t xml:space="preserve">Предоставляемые услуги:</w:t>
      </w:r>
    </w:p>
    <w:tbl>
      <w:tblPr>
        <w:tblStyle w:val="Table2"/>
        <w:tblW w:w="6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2625"/>
        <w:gridCol w:w="1620"/>
        <w:gridCol w:w="2040"/>
        <w:tblGridChange w:id="0">
          <w:tblGrid>
            <w:gridCol w:w="420"/>
            <w:gridCol w:w="2625"/>
            <w:gridCol w:w="1620"/>
            <w:gridCol w:w="20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Стоимость услуг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Дата выполнения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Покупка и регистрация аккаунт разработчика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70 000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03.04.2024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Настройка автоматической перезагрузки приложения при отсутсвии отклика более чем на 12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55 000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07.04.2024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Админ панель для просмотра всех устройств и их статусов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75 000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12.04.2024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Выгрузка приложения в Playmarket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40 000 тенге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17.04.2024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Итоговая стоимость: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240 000 тенге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Итоговая стоимость предоплаты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4"/>
                <w:szCs w:val="24"/>
                <w:rtl w:val="0"/>
              </w:rPr>
              <w:t xml:space="preserve">144 000 тенге</w:t>
            </w:r>
          </w:p>
        </w:tc>
      </w:tr>
    </w:tbl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ОКАЗАНИЯ УСЛУГ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оказывает Услуги в отношении вышеуказанных проектов, начиная со дня получения письменной инструкции Заказчика (в том числе посредством электронной почты, мессенджера либо иным способом, согласованном Сторонами) о начале работы над проектом (при условии, что в день получения инструкции от Заказчика Стороны подписали настоящий Договор) и до завершения проекта, момент наступления которого устанавливается Заказчиком, о чем Заказчик направляет соответствующее уведомление Исполнителю.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УСЛУГ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Услуг по Договору составляет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240 000 (двести сорок тысяч) тенге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обязуется оплачивать Исполнителю Стоимость Услуг не позднее 5-го числа месяца, следующего за месяцем, в котором были оказаны Услуги.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Оплата Услуг Заказчиком осуществляется перечислением денежных средств на банковский счет Исполнителя, либо иным способом, согласованным Сторонами.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запросу Заказчика Исполнитель направляет Заказчику отчет об оказанных Услугах по форме, согласованной с Заказчиком.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вправе направлять Исполнителю комментарии к результатам оказанных Услуг либо отчету об оказанных Услугах с указанием выявленных недостатков (багов). В таком случае Стороны обязуются согласовать все разногласия.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если Исполнителем не будут устранены недостатки (баги), указанные в комментариях Заказчика к результатам оказанных Услуг, Заказчик вправе отказать в принятии оказанных Услуг и оплате Стоимости Услуг до момента полного устранения недостатков Исполнителем. Устранение выявленных недостатков (багов) не влечет увеличение Стоимости Услуг, если иное не будет согласовано Заказчиком.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Заключением настоящего Договора Исполнитель подтверждает, что уведомлен о том, что он при оказании Услуг может являться субподрядчиком, действовать совместно с другими субподрядчиками, и в данном случае, по запросу Заказчика, в рамках Услуг обязуется оказывать любое содействие лицам, указанным Заказчиком.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оплачивать Стоимость Услуг в соответствии с настоящим Договором;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принимать Услуги в соответствии с условиями настоящего Договора;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4.1.3. взаимодействовать с Исполнителем на добросовестной основе и создать для Исполнителя условия, способствующие наиболее продуктивному и успешному оказанию Услуг в соответствии с принятыми обязательствами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имеет право: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односторонний отказ от исполнения настоящего Договора в порядке, указанном в разделе 10 настоящего Договора;</w:t>
      </w:r>
    </w:p>
    <w:bookmarkStart w:colFirst="0" w:colLast="0" w:name="bookmark=id.3dy6vkm" w:id="5"/>
    <w:bookmarkEnd w:id="5"/>
    <w:bookmarkStart w:colFirst="0" w:colLast="0" w:name="bookmark=id.tyjcwt" w:id="6"/>
    <w:bookmarkEnd w:id="6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проверять ход и качество Услуг, оказываемых Исполнителем;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Исполнителя информацией и документами, необходимыми для оказания Услуг;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Исполнителя возврата сумм, уплаченных заранее за Услуги, которые Исполнитель не оказал.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период действия настоящего Договора оказывать Услуги качественно и в полном объеме в соответствии с условиями Договора;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учётом пункта 12.5 настоящего Договора, сохранять конфиденциальность информации и документов, переданных Заказчиком Исполнителю для оказания Услуг, о конфиденциальности которых Заказчик предупредил Исполнителя при их передаче;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запросу Заказчика предоставлять письменный отчет об оказанных Услугах с приложением документов, подтверждающих оказание Услуг (при наличии);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оказании Услуг на территории Заказчика, соблюдать правила техники безопасности, производственной санитарии, гигиены труда и противопожарной безопасности, а также иные требования, действующие на территории Заказчика;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учётом пункта 12.5 настоящего Договора, в течение срока действия настоящего Договора и 5 (пяти) лет после прекращения (расторжения) Договора не разглашать каким-либо способом любые сведения (информацию, материалы, документы), ставшие ему известными во время оказания Услуг и предназначенные для служебного пользования;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любой момент при исполнении настоящего Договора Исполнитель столкнулся с обстоятельствами, которые не позволяют оказывать Услуги своевременно, Исполнитель должен незамедлительно уведомить Заказчика о таких обстоятельствах. При наступлении указанных обстоятельств, Стороны вправе произвести перерасчёт Стоимости Услуг на основании фактически оказанных Услуг; 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оказывать Услуги лично, собственными силами, и воздержаться от переуступки, передачи в субподряд, делегировании своих прав и обязательств, предусмотренных настоящим Договором, без предварительного согласия Заказчика.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имеет право: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Заказчика исполнения обязательств по настоящему Договору; и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односторонний отказ от исполнения Договора в порядке, указанном в разделе 10 настоящего Договора.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4.4.3.   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Перерасчет денег и времени может быть проведен согласованно между Заказчиком и Исполнителем в случае необходимости внесения изменений в проект. Перерасчет производится на основе объективных факторов, таких как изменение требований, дополнительные работы или сроки, и т.д. Любые изменения в денежных суммах и временных рамках должны быть записаны в дополнительном соглашении к настоящему договору и подписаны обеими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Сторона, нарушившая свои обязательства по Договору, должна незамедлительно (но в любом случае в разумные сроки) устранить эти нарушения.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 Исполнителя по настоящему Договору ограничена суммой Стоимости Услуг, оплаченных по настоящему Договору за срок, в течение которого оказывались Услуги.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задержки оплаты Стоимости Услуг, Заказчик выплачивает Исполнителю неустойку в размере 0,1 (ноль целых одной десятой) процента от неоплаченной суммы, но не более 10 (десяти) процентов от такой суммы.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ИНТЕЛЛЕКТУАЛЬНОЙ СОБСТВЕННОСТИ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имеет имущественные (исключительные) права на использование продуктов, процессов, изобретений, идей, ноу-хау или документов, результатов оказания Услуг и других материалов, которые Исполнитель разработал для Заказчика в соответствии с Договором и которые имеют прямое отношение к или производятся, или готовятся или собраны в результате или в ходе выполнения Договора (объекты авторского права). Исполнитель признает и соглашается с тем, что такие продукты, документы и другие материалы представляют собой Услуги, оказанные по заказу для Заказчика.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необходимости и по запросу Заказчика, Исполнитель предпринимает все и любые необходимые действия и оказывает любое содействие в обеспечении имущественных прав на использование объектов авторского права, их передаче Заказчику или третьим лицам, указанным Заказчиком в соответствии с требованиями применимого законодательства и Договора.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вышеизложенных положений все результаты оказанных Услуг, включая, но не ограничиваясь продукты, процессы, ноу-хау, документы, составленные или полученные Исполнителем от Заказчика по Договору (далее – Материалы Заказчика), являются собственностью Заказчика, должны быть доступны для использования или проверки Заказчиком в разумные сроки, считаются конфиденциальными и предоставлены только Заказчику либо лицам, указанным Заказчиком, по завершении оказания Услуг в соответствии с Договором.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Материалы Заказчика являются исключительной собственностью Заказчика.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КОНФЛИКТ ИНТЕРЕСОВ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обязуется информировать Заказчика в случае возникновения конфликта интересов Заказчика с интересами иных клиентов Исполнителя. В этом случае Стороны обязуются разрешить конфликт интересов в кратчайшие сроки с учетом взаимных интересов друг друга.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разрешения конфликта интересов Исполнитель с согласия Заказчика вправе продолжить оказывать Услуги и услуги клиентам Исполнителя, чьи интересы конфликтуют с интересами Заказчика, при условии, что Исполнитель ограничит доступ к информации и документам, касающихся Заказчика и Услуг, оказанных и оказываемых ему Исполнителем.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ОБСТОЯТЕЛЬСТВА НЕПРЕОДОЛИМОЙ СИЛЫ (ФОРС-МАЖОР)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Стороны освобождаются от ответственности за невыполнение либо ненадлежащее выполнение своих обязательств по настоящему Договору, если оно явилось следствием наступления обстоятельств непреодолимой силы: наводнений, пожаров, землетрясений, стихийных бедствий, блокад, забастовок, военных действий, террористических актов, карантина, лок-даун (lock down), пандемии и ограничений, введённых в связи с карантином, лок-дауном (lock down), пандемией, и иных подобных обстоятельств, которые Стороны не могли предвидеть, и которые непосредственно повлияли на исполнение настоящего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Сторона, для которой станет невозможным исполнение своих обязательств по настоящему Договору, незамедлительно, но не позднее 10 (десяти) рабочих дней, обязана уведомить другую Сторону о начале и прекращении обстоятельств, указанных в пункте 8.1 настоящего Договора, а также представить подтверждающий документ.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Сторона, которая не уведомила другую Сторону о наступлении обстоятельств непреодолимой силы, отказывается от права ссылаться на любое вышеуказанное обстоятельство как на основание, освобождающее от ответственности за неисполнение обязательств по настоящему Договору.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если обстоятельства, указанные в пункте 8.2 настоящего Договора, будут длиться более 1 (одного) месяца, Стороны имеют право отказаться от дальнейшего исполнения настоящего Договора. В этом случае применяются положения пункта 11.1 настоящего Договора.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РАЗРЕШЕНИЯ СПОРОВ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Договор, а также все правоотношения, возникающие в связи с исполнением, существованием, действительностью или прекращением настоящего Договора, регулируются и подлежат толкованию в соответствии с действующим законодательством Республики Казахстан.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Споры, которые могут возникнуть между Сторонами, в том числе и по вопросам, не урегулированным настоящим Договором, но вытекающим из него или имеющим к нему отношение, разрешаются непосредственно между Сторонами с максимальным учётом интересов друг друга.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Любой спор, договорного или внедоговорного характера, вытекающий из настоящего Договора или в связи с ним, включая любой опрос, касающийся его исполнения, существования, действительности или прекращения, должен быть разрешен Специализированным межрайонным экономическим судом г. Астана.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ОДНОСТОРОННИЙ ОТКАЗ ОТ ИСПОЛНЕНИЯ ДОГОВОРА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Сторона имеет право расторгнуть настоящий Договор в одностороннем порядке путем направления письменного уведомления другой Стороне. В таком уведомлении должна быть указана дата расторжения Договора, при этом само уведомление об одностороннем расторжении должно быть получено другой Стороной не менее чем за 5 (пять) календарных дней до предполагаемого дня расторжения Договора.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Договор считается расторгнутым только после полной оплаты фактически оказанных Услуг в пределах Стоимости Услуг, как указано в пункте 11.1 настоящего Договора.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РАСТОРЖЕНИЯ ДОГОВОРА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расторжения Договора в случаях, указанных в пунктах 8.4 и 10.1 настоящего Договора, Заказчик обязуется полностью оплатить фактические оказанные Услуги в течение 5 (пяти) рабочих дней со дня прекращения действия Договора. Исполнитель обязан направить Заказчику, по его запросу, отчет об оказанных Услугах. В этом случае применяются положения пунктов 3.5 - 3.6 настоящего Договора.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Расторжение Договора не освобождает Стороны от исполнения обязательств и ответственности по Договору, возникших до момента расторжения Договора.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ПРОЧИЕ УСЛОВИЯ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заявляет и гарантирует что оказание Услуг Исполнителем Заказчику согласно настоящему Договору не наносит вред, не препятствует выполнению и не нарушает какой-либо трудовой договор, договор об отсутствии конкуренции, соглашение о конфиденциальности или любые другие обязательства Исполнителя перед третьими лицами. Исполнитель обязуется обеспечить сохранение актуальности вышеуказанного заявления и гарантии в течение срока действия настоящего Договора. В случае наступления какого-либо события или возникновения обстоятельств, делающих вышеприведенное заявление и гарантии недействительными, Исполнитель должен незамедлительно сообщить об этом Заказчику.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составлен в 2 (двух)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какое-либо из положений настоящего Договора утратит силу вследствие изменений в законодательстве Республики Казахстан или иных причин, то это не будет являться причиной для недействительности или приостановки действия остальных положений. Недействительное положение должно быть заменено положением, допустимым в правовом отношении и близким по смыслу к замененному.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Внесение изменений и дополнений в условия настоящего Договора согласовывается Сторонами и должно быть оформлено в письменной форме и подписано Сторонами.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hanging="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Стороны заключат отдельное соглашение о конфиденциальности информации и документов, переданных Заказчиком Исполнителю для оказания Услуг (независимо от наименование такого соглашения), положения пунктов 4.3.2 и 4.3.5 настоящего Договора не применяются, и Стороны должны соблюдать конфиденциальность информации и документов в соответствии с условиями заключенного соглашения о конфиденциальности.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center"/>
        <w:tblLayout w:type="fixed"/>
        <w:tblLook w:val="0400"/>
      </w:tblPr>
      <w:tblGrid>
        <w:gridCol w:w="4673"/>
        <w:gridCol w:w="4536"/>
        <w:tblGridChange w:id="0">
          <w:tblGrid>
            <w:gridCol w:w="4673"/>
            <w:gridCol w:w="4536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080" w:right="0" w:hanging="72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ЮРИДИЧЕСКИЕ АДРЕСА И БАНКОВСКИЕ РЕКВИЗИТЫ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ТОО "ТОО «InnovaMedia Marketing»"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ИП KAZ DISTRIBUTION</w:t>
            </w:r>
          </w:p>
          <w:p w:rsidR="00000000" w:rsidDel="00000000" w:rsidP="00000000" w:rsidRDefault="00000000" w:rsidRPr="00000000" w14:paraId="0000007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050000, г. Алматы, Медеуский район, улица Толе би, дом 50/54, кв. 58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 231 240 020 704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ИИК KZ4296502F0017064883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АО ForteBank;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 IRTYKZKA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Казахстан, город Алматы, Ауэзовский район, улица Аксай 5, дом 25, кв. 141</w:t>
            </w:r>
          </w:p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Адрес: Казахстан, Каскелен, КВАРТАЛ КВАРТАЛ 22, дом 77</w:t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БИН (ИИН): 970322451171</w:t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Банк: АО "Kaspi Bank"</w:t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КБе: 19</w:t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Номер счёта: KZ51722S000002440705</w:t>
            </w:r>
          </w:p>
          <w:p w:rsidR="00000000" w:rsidDel="00000000" w:rsidP="00000000" w:rsidRDefault="00000000" w:rsidRPr="00000000" w14:paraId="0000007F">
            <w:pPr>
              <w:keepNext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6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6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КИМ.А.Л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Шукиров.Б.С</w:t>
            </w:r>
          </w:p>
          <w:p w:rsidR="00000000" w:rsidDel="00000000" w:rsidP="00000000" w:rsidRDefault="00000000" w:rsidRPr="00000000" w14:paraId="0000008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72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08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76ADE"/>
    <w:pPr>
      <w:spacing w:after="160" w:line="259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133C7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F5935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76ADE"/>
    <w:pPr>
      <w:ind w:left="720"/>
      <w:contextualSpacing w:val="1"/>
    </w:pPr>
  </w:style>
  <w:style w:type="character" w:styleId="a4" w:customStyle="1">
    <w:name w:val="Текст примечания Знак"/>
    <w:basedOn w:val="a0"/>
    <w:link w:val="a5"/>
    <w:uiPriority w:val="99"/>
    <w:semiHidden w:val="1"/>
    <w:rsid w:val="00876ADE"/>
    <w:rPr>
      <w:sz w:val="20"/>
      <w:szCs w:val="20"/>
      <w:lang w:val="ru-RU"/>
    </w:rPr>
  </w:style>
  <w:style w:type="paragraph" w:styleId="a5">
    <w:name w:val="annotation text"/>
    <w:basedOn w:val="a"/>
    <w:link w:val="a4"/>
    <w:uiPriority w:val="99"/>
    <w:semiHidden w:val="1"/>
    <w:unhideWhenUsed w:val="1"/>
    <w:rsid w:val="00876ADE"/>
    <w:pPr>
      <w:spacing w:line="240" w:lineRule="auto"/>
    </w:pPr>
    <w:rPr>
      <w:sz w:val="20"/>
      <w:szCs w:val="20"/>
    </w:rPr>
  </w:style>
  <w:style w:type="character" w:styleId="a6" w:customStyle="1">
    <w:name w:val="Тема примечания Знак"/>
    <w:basedOn w:val="a4"/>
    <w:link w:val="a7"/>
    <w:uiPriority w:val="99"/>
    <w:semiHidden w:val="1"/>
    <w:rsid w:val="00876ADE"/>
    <w:rPr>
      <w:b w:val="1"/>
      <w:bCs w:val="1"/>
      <w:sz w:val="20"/>
      <w:szCs w:val="20"/>
      <w:lang w:val="ru-RU"/>
    </w:rPr>
  </w:style>
  <w:style w:type="paragraph" w:styleId="a7">
    <w:name w:val="annotation subject"/>
    <w:basedOn w:val="a5"/>
    <w:next w:val="a5"/>
    <w:link w:val="a6"/>
    <w:uiPriority w:val="99"/>
    <w:semiHidden w:val="1"/>
    <w:unhideWhenUsed w:val="1"/>
    <w:rsid w:val="00876ADE"/>
    <w:rPr>
      <w:b w:val="1"/>
      <w:bCs w:val="1"/>
    </w:rPr>
  </w:style>
  <w:style w:type="character" w:styleId="a8" w:customStyle="1">
    <w:name w:val="Текст выноски Знак"/>
    <w:basedOn w:val="a0"/>
    <w:link w:val="a9"/>
    <w:uiPriority w:val="99"/>
    <w:semiHidden w:val="1"/>
    <w:rsid w:val="00876ADE"/>
    <w:rPr>
      <w:rFonts w:ascii="Segoe UI" w:cs="Segoe UI" w:hAnsi="Segoe UI"/>
      <w:sz w:val="18"/>
      <w:szCs w:val="18"/>
      <w:lang w:val="ru-RU"/>
    </w:rPr>
  </w:style>
  <w:style w:type="paragraph" w:styleId="a9">
    <w:name w:val="Balloon Text"/>
    <w:basedOn w:val="a"/>
    <w:link w:val="a8"/>
    <w:uiPriority w:val="99"/>
    <w:semiHidden w:val="1"/>
    <w:unhideWhenUsed w:val="1"/>
    <w:rsid w:val="00876ADE"/>
    <w:pPr>
      <w:spacing w:after="0" w:line="240" w:lineRule="auto"/>
    </w:pPr>
    <w:rPr>
      <w:rFonts w:ascii="Segoe UI" w:cs="Segoe UI" w:hAnsi="Segoe UI"/>
      <w:sz w:val="18"/>
      <w:szCs w:val="18"/>
    </w:rPr>
  </w:style>
  <w:style w:type="table" w:styleId="aa">
    <w:name w:val="Table Grid"/>
    <w:basedOn w:val="a1"/>
    <w:uiPriority w:val="39"/>
    <w:rsid w:val="00876ADE"/>
    <w:rPr>
      <w:sz w:val="22"/>
      <w:szCs w:val="22"/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20" w:customStyle="1">
    <w:name w:val="Заголовок 2 Знак"/>
    <w:basedOn w:val="a0"/>
    <w:link w:val="2"/>
    <w:uiPriority w:val="9"/>
    <w:semiHidden w:val="1"/>
    <w:rsid w:val="00133C7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ru-RU"/>
    </w:rPr>
  </w:style>
  <w:style w:type="paragraph" w:styleId="ab">
    <w:name w:val="footer"/>
    <w:basedOn w:val="a"/>
    <w:link w:val="ac"/>
    <w:uiPriority w:val="99"/>
    <w:unhideWhenUsed w:val="1"/>
    <w:rsid w:val="00C76A3A"/>
    <w:pPr>
      <w:tabs>
        <w:tab w:val="center" w:pos="4320"/>
        <w:tab w:val="right" w:pos="8640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76A3A"/>
    <w:rPr>
      <w:sz w:val="22"/>
      <w:szCs w:val="22"/>
      <w:lang w:val="ru-RU"/>
    </w:rPr>
  </w:style>
  <w:style w:type="character" w:styleId="ad">
    <w:name w:val="page number"/>
    <w:basedOn w:val="a0"/>
    <w:uiPriority w:val="99"/>
    <w:semiHidden w:val="1"/>
    <w:unhideWhenUsed w:val="1"/>
    <w:rsid w:val="00C76A3A"/>
  </w:style>
  <w:style w:type="paragraph" w:styleId="ae">
    <w:name w:val="header"/>
    <w:basedOn w:val="a"/>
    <w:link w:val="af"/>
    <w:uiPriority w:val="99"/>
    <w:unhideWhenUsed w:val="1"/>
    <w:rsid w:val="00C76A3A"/>
    <w:pPr>
      <w:tabs>
        <w:tab w:val="center" w:pos="4320"/>
        <w:tab w:val="right" w:pos="8640"/>
      </w:tabs>
      <w:spacing w:after="0" w:line="240" w:lineRule="auto"/>
    </w:pPr>
  </w:style>
  <w:style w:type="character" w:styleId="af" w:customStyle="1">
    <w:name w:val="Верхний колонтитул Знак"/>
    <w:basedOn w:val="a0"/>
    <w:link w:val="ae"/>
    <w:uiPriority w:val="99"/>
    <w:rsid w:val="00C76A3A"/>
    <w:rPr>
      <w:sz w:val="22"/>
      <w:szCs w:val="22"/>
      <w:lang w:val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F5935"/>
    <w:rPr>
      <w:rFonts w:asciiTheme="majorHAnsi" w:cstheme="majorBidi" w:eastAsiaTheme="majorEastAsia" w:hAnsiTheme="majorHAnsi"/>
      <w:b w:val="1"/>
      <w:bCs w:val="1"/>
      <w:color w:val="4f81bd" w:themeColor="accent1"/>
      <w:sz w:val="22"/>
      <w:szCs w:val="22"/>
      <w:lang w:val="ru-RU"/>
    </w:rPr>
  </w:style>
  <w:style w:type="paragraph" w:styleId="af0">
    <w:name w:val="footnote text"/>
    <w:basedOn w:val="a"/>
    <w:link w:val="af1"/>
    <w:uiPriority w:val="99"/>
    <w:unhideWhenUsed w:val="1"/>
    <w:rsid w:val="00C019A6"/>
    <w:pPr>
      <w:spacing w:after="0" w:line="240" w:lineRule="auto"/>
    </w:pPr>
    <w:rPr>
      <w:sz w:val="24"/>
      <w:szCs w:val="24"/>
    </w:rPr>
  </w:style>
  <w:style w:type="character" w:styleId="af1" w:customStyle="1">
    <w:name w:val="Текст сноски Знак"/>
    <w:basedOn w:val="a0"/>
    <w:link w:val="af0"/>
    <w:uiPriority w:val="99"/>
    <w:rsid w:val="00C019A6"/>
    <w:rPr>
      <w:lang w:val="ru-RU"/>
    </w:rPr>
  </w:style>
  <w:style w:type="character" w:styleId="af2">
    <w:name w:val="footnote reference"/>
    <w:basedOn w:val="a0"/>
    <w:uiPriority w:val="99"/>
    <w:unhideWhenUsed w:val="1"/>
    <w:rsid w:val="00C019A6"/>
    <w:rPr>
      <w:vertAlign w:val="superscript"/>
    </w:rPr>
  </w:style>
  <w:style w:type="character" w:styleId="af3">
    <w:name w:val="annotation reference"/>
    <w:basedOn w:val="a0"/>
    <w:uiPriority w:val="99"/>
    <w:semiHidden w:val="1"/>
    <w:unhideWhenUsed w:val="1"/>
    <w:rsid w:val="00703CEB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Pzyr/M/441f1vlk2UZ/lPVXCUQ==">CgMxLjAyCGguZ2pkZ3hzMgloLjMwajB6bGwyCWguMWZvYjl0ZTIJaC4zem55c2g3MgloLjJldDkycDAyCmlkLjNkeTZ2a20yCWlkLnR5amN3dDIJaC4xdDNoNXNmMgloLjRkMzRvZzgyCWguMnM4ZXlvMTIJaC4xN2RwOHZ1MgloLjNyZGNyam4yCWguMjZpbjFyZzIIaC5sbnhiejkyCWguMzVua3VuMjIJaC4xa3N2NHV2MgloLjQ0c2luaW84AHIhMWJ1TUxiUHl0Q1VUQnVZUnVkTGk1ZXZrMzNyajVfNU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2024-04-03T09:52:00Z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0x0101008F4FC3B063B8674598BC65DAF5327DB2</vt:lpwstr>
  </property>
  <property fmtid="{D5CDD505-2E9C-101B-9397-08002B2CF9AE}" pid="3" name="AuthorIds_UIVersion_512">
    <vt:lpwstr>85</vt:lpwstr>
  </property>
</Properties>
</file>