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2"/>
        <w:tblpPr w:leftFromText="180" w:rightFromText="180" w:horzAnchor="margin" w:tblpY="1458"/>
        <w:tblW w:w="14537" w:type="dxa"/>
        <w:tblLook w:val="04A0" w:firstRow="1" w:lastRow="0" w:firstColumn="1" w:lastColumn="0" w:noHBand="0" w:noVBand="1"/>
      </w:tblPr>
      <w:tblGrid>
        <w:gridCol w:w="1440"/>
        <w:gridCol w:w="861"/>
        <w:gridCol w:w="1083"/>
        <w:gridCol w:w="1306"/>
        <w:gridCol w:w="1551"/>
        <w:gridCol w:w="2183"/>
        <w:gridCol w:w="1462"/>
        <w:gridCol w:w="1462"/>
        <w:gridCol w:w="1261"/>
        <w:gridCol w:w="1928"/>
      </w:tblGrid>
      <w:tr w:rsidR="00D6212A" w:rsidRPr="006A3E9E" w14:paraId="7B7F6345" w14:textId="77777777" w:rsidTr="00F56B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78D89259" w14:textId="5C89BA24" w:rsidR="003D7B9A" w:rsidRPr="006A3E9E" w:rsidRDefault="003D7B9A" w:rsidP="00F56B94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6A3E9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Transpoter</w:t>
            </w:r>
            <w:proofErr w:type="spellEnd"/>
            <w:r w:rsidRPr="006A3E9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Name</w:t>
            </w:r>
          </w:p>
        </w:tc>
        <w:tc>
          <w:tcPr>
            <w:tcW w:w="861" w:type="dxa"/>
          </w:tcPr>
          <w:p w14:paraId="27735D9D" w14:textId="3A26C828" w:rsidR="003D7B9A" w:rsidRPr="006A3E9E" w:rsidRDefault="003D7B9A" w:rsidP="00F56B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3E9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Short name</w:t>
            </w:r>
          </w:p>
        </w:tc>
        <w:tc>
          <w:tcPr>
            <w:tcW w:w="1083" w:type="dxa"/>
          </w:tcPr>
          <w:p w14:paraId="0FDB1E7D" w14:textId="157532C1" w:rsidR="003D7B9A" w:rsidRPr="006A3E9E" w:rsidRDefault="007874D1" w:rsidP="00F56B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3E9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Predicted </w:t>
            </w:r>
            <w:r w:rsidR="003D7B9A" w:rsidRPr="006A3E9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Molecular Weight</w:t>
            </w:r>
            <w:r w:rsidR="008224C9" w:rsidRPr="006A3E9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(</w:t>
            </w:r>
            <w:proofErr w:type="spellStart"/>
            <w:r w:rsidR="008224C9" w:rsidRPr="006A3E9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kDa</w:t>
            </w:r>
            <w:proofErr w:type="spellEnd"/>
            <w:r w:rsidR="008224C9" w:rsidRPr="006A3E9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)</w:t>
            </w:r>
          </w:p>
        </w:tc>
        <w:tc>
          <w:tcPr>
            <w:tcW w:w="1306" w:type="dxa"/>
          </w:tcPr>
          <w:p w14:paraId="642D5BB4" w14:textId="42EEAFB8" w:rsidR="003D7B9A" w:rsidRPr="006A3E9E" w:rsidRDefault="003D7B9A" w:rsidP="00F56B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3E9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Protein ID</w:t>
            </w:r>
          </w:p>
        </w:tc>
        <w:tc>
          <w:tcPr>
            <w:tcW w:w="1551" w:type="dxa"/>
          </w:tcPr>
          <w:p w14:paraId="3B23EE5E" w14:textId="09E3DF29" w:rsidR="003D7B9A" w:rsidRPr="006A3E9E" w:rsidRDefault="003D7B9A" w:rsidP="00F56B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3E9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Locus Tag</w:t>
            </w:r>
          </w:p>
        </w:tc>
        <w:tc>
          <w:tcPr>
            <w:tcW w:w="2183" w:type="dxa"/>
          </w:tcPr>
          <w:p w14:paraId="6C7C6E27" w14:textId="29628BD2" w:rsidR="003D7B9A" w:rsidRPr="006A3E9E" w:rsidRDefault="003D7B9A" w:rsidP="00F56B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3E9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Peptide Antigen (Epitope)</w:t>
            </w:r>
          </w:p>
        </w:tc>
        <w:tc>
          <w:tcPr>
            <w:tcW w:w="1462" w:type="dxa"/>
          </w:tcPr>
          <w:p w14:paraId="7C9ABE7B" w14:textId="284B6A92" w:rsidR="003D7B9A" w:rsidRPr="006A3E9E" w:rsidRDefault="003D7B9A" w:rsidP="00F56B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3E9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Antigen Concentration</w:t>
            </w:r>
          </w:p>
        </w:tc>
        <w:tc>
          <w:tcPr>
            <w:tcW w:w="1462" w:type="dxa"/>
          </w:tcPr>
          <w:p w14:paraId="578A7FAD" w14:textId="389CDD60" w:rsidR="003D7B9A" w:rsidRPr="006A3E9E" w:rsidRDefault="003D7B9A" w:rsidP="00F56B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proofErr w:type="spellStart"/>
            <w:r w:rsidRPr="006A3E9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pAB</w:t>
            </w:r>
            <w:proofErr w:type="spellEnd"/>
            <w:r w:rsidRPr="006A3E9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Stock Concentration</w:t>
            </w:r>
          </w:p>
        </w:tc>
        <w:tc>
          <w:tcPr>
            <w:tcW w:w="1261" w:type="dxa"/>
          </w:tcPr>
          <w:p w14:paraId="7750E796" w14:textId="632CB866" w:rsidR="003D7B9A" w:rsidRPr="006A3E9E" w:rsidRDefault="003D7B9A" w:rsidP="00F56B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3E9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Immunoblot Dilution</w:t>
            </w:r>
          </w:p>
        </w:tc>
        <w:tc>
          <w:tcPr>
            <w:tcW w:w="1928" w:type="dxa"/>
          </w:tcPr>
          <w:p w14:paraId="75D15A3A" w14:textId="1E45F886" w:rsidR="003D7B9A" w:rsidRPr="006A3E9E" w:rsidRDefault="003D7B9A" w:rsidP="00F56B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3E9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>Immunolocalization Dilution</w:t>
            </w:r>
          </w:p>
        </w:tc>
      </w:tr>
      <w:tr w:rsidR="00D6212A" w:rsidRPr="006A3E9E" w14:paraId="0CC923F4" w14:textId="77777777" w:rsidTr="00F56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6110462D" w14:textId="4EB5AFDE" w:rsidR="003D7B9A" w:rsidRPr="006A3E9E" w:rsidRDefault="003D7B9A" w:rsidP="00F56B94">
            <w:pPr>
              <w:rPr>
                <w:rFonts w:ascii="Arial" w:hAnsi="Arial" w:cs="Arial"/>
                <w:b w:val="0"/>
                <w:bCs w:val="0"/>
                <w:sz w:val="20"/>
                <w:szCs w:val="20"/>
              </w:rPr>
            </w:pPr>
            <w:r w:rsidRPr="006A3E9E">
              <w:rPr>
                <w:rFonts w:ascii="Arial" w:hAnsi="Arial" w:cs="Arial"/>
                <w:b w:val="0"/>
                <w:bCs w:val="0"/>
                <w:color w:val="202122"/>
                <w:sz w:val="20"/>
                <w:szCs w:val="20"/>
                <w:shd w:val="clear" w:color="auto" w:fill="FFFFFF"/>
              </w:rPr>
              <w:t>Transient receptor potential cation channel, subfamily A, member 1</w:t>
            </w:r>
          </w:p>
        </w:tc>
        <w:tc>
          <w:tcPr>
            <w:tcW w:w="861" w:type="dxa"/>
          </w:tcPr>
          <w:p w14:paraId="48610CC8" w14:textId="0A0BDD45" w:rsidR="003D7B9A" w:rsidRPr="006A3E9E" w:rsidRDefault="003D7B9A" w:rsidP="00F56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TRPA1</w:t>
            </w:r>
          </w:p>
        </w:tc>
        <w:tc>
          <w:tcPr>
            <w:tcW w:w="1083" w:type="dxa"/>
          </w:tcPr>
          <w:p w14:paraId="4E3425BA" w14:textId="5D9439E1" w:rsidR="003D7B9A" w:rsidRPr="006A3E9E" w:rsidRDefault="008224C9" w:rsidP="00F56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 xml:space="preserve">63 </w:t>
            </w:r>
          </w:p>
        </w:tc>
        <w:tc>
          <w:tcPr>
            <w:tcW w:w="1306" w:type="dxa"/>
          </w:tcPr>
          <w:p w14:paraId="41983EF1" w14:textId="413D7527" w:rsidR="003D7B9A" w:rsidRPr="006A3E9E" w:rsidRDefault="007B3293" w:rsidP="00F56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KXJ26289.1</w:t>
            </w:r>
          </w:p>
        </w:tc>
        <w:tc>
          <w:tcPr>
            <w:tcW w:w="1551" w:type="dxa"/>
          </w:tcPr>
          <w:p w14:paraId="08B36C63" w14:textId="6D68B2BF" w:rsidR="003D7B9A" w:rsidRPr="006A3E9E" w:rsidRDefault="008224C9" w:rsidP="00F56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AIPGENE315</w:t>
            </w:r>
          </w:p>
        </w:tc>
        <w:tc>
          <w:tcPr>
            <w:tcW w:w="2183" w:type="dxa"/>
          </w:tcPr>
          <w:p w14:paraId="6651B45B" w14:textId="40A9A851" w:rsidR="003D7B9A" w:rsidRPr="006A3E9E" w:rsidRDefault="003D7B9A" w:rsidP="00F56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GSTSVDLNEYREPW</w:t>
            </w:r>
          </w:p>
        </w:tc>
        <w:tc>
          <w:tcPr>
            <w:tcW w:w="1462" w:type="dxa"/>
          </w:tcPr>
          <w:p w14:paraId="6780EF35" w14:textId="32954EE8" w:rsidR="003D7B9A" w:rsidRPr="006A3E9E" w:rsidRDefault="008224C9" w:rsidP="00F56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2mg/ml</w:t>
            </w:r>
          </w:p>
        </w:tc>
        <w:tc>
          <w:tcPr>
            <w:tcW w:w="1462" w:type="dxa"/>
          </w:tcPr>
          <w:p w14:paraId="5865B086" w14:textId="59D4A3D5" w:rsidR="003D7B9A" w:rsidRPr="006A3E9E" w:rsidRDefault="007B3293" w:rsidP="00F56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0.623mg/ml</w:t>
            </w:r>
          </w:p>
        </w:tc>
        <w:tc>
          <w:tcPr>
            <w:tcW w:w="1261" w:type="dxa"/>
          </w:tcPr>
          <w:p w14:paraId="5031F093" w14:textId="4E4A99C7" w:rsidR="003D7B9A" w:rsidRPr="006A3E9E" w:rsidRDefault="007B3293" w:rsidP="00F56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1:250</w:t>
            </w:r>
          </w:p>
        </w:tc>
        <w:tc>
          <w:tcPr>
            <w:tcW w:w="1928" w:type="dxa"/>
          </w:tcPr>
          <w:p w14:paraId="26E726D3" w14:textId="041E84FD" w:rsidR="003D7B9A" w:rsidRPr="006A3E9E" w:rsidRDefault="007B3293" w:rsidP="00F56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1:100</w:t>
            </w:r>
          </w:p>
        </w:tc>
      </w:tr>
      <w:tr w:rsidR="00D6212A" w:rsidRPr="006A3E9E" w14:paraId="0BF06CA1" w14:textId="77777777" w:rsidTr="00F56B94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1AEB500A" w14:textId="0960ADBC" w:rsidR="003D7B9A" w:rsidRPr="006A3E9E" w:rsidRDefault="000927A6" w:rsidP="00F56B94">
            <w:pPr>
              <w:rPr>
                <w:rFonts w:ascii="Arial" w:hAnsi="Arial" w:cs="Arial"/>
                <w:b w:val="0"/>
                <w:bCs w:val="0"/>
                <w:color w:val="202122"/>
                <w:sz w:val="20"/>
                <w:szCs w:val="20"/>
                <w:shd w:val="clear" w:color="auto" w:fill="FFFFFF"/>
              </w:rPr>
            </w:pPr>
            <w:r w:rsidRPr="006A3E9E">
              <w:rPr>
                <w:rFonts w:ascii="Arial" w:hAnsi="Arial" w:cs="Arial"/>
                <w:b w:val="0"/>
                <w:bCs w:val="0"/>
                <w:color w:val="202122"/>
                <w:sz w:val="20"/>
                <w:szCs w:val="20"/>
                <w:shd w:val="clear" w:color="auto" w:fill="FFFFFF"/>
              </w:rPr>
              <w:t>Prostaglandin E2 receptor 4</w:t>
            </w:r>
          </w:p>
        </w:tc>
        <w:tc>
          <w:tcPr>
            <w:tcW w:w="861" w:type="dxa"/>
          </w:tcPr>
          <w:p w14:paraId="506A3DF1" w14:textId="10A6BCA4" w:rsidR="003D7B9A" w:rsidRPr="006A3E9E" w:rsidRDefault="00537F49" w:rsidP="00F56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EP4</w:t>
            </w:r>
          </w:p>
        </w:tc>
        <w:tc>
          <w:tcPr>
            <w:tcW w:w="1083" w:type="dxa"/>
          </w:tcPr>
          <w:p w14:paraId="16D71AC6" w14:textId="1636B4B8" w:rsidR="003D7B9A" w:rsidRPr="006A3E9E" w:rsidRDefault="00537F49" w:rsidP="00F56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41</w:t>
            </w:r>
          </w:p>
        </w:tc>
        <w:tc>
          <w:tcPr>
            <w:tcW w:w="1306" w:type="dxa"/>
          </w:tcPr>
          <w:p w14:paraId="552AD7B3" w14:textId="12D75D06" w:rsidR="003D7B9A" w:rsidRPr="006A3E9E" w:rsidRDefault="007B3293" w:rsidP="00F56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KXJ28775.1</w:t>
            </w:r>
          </w:p>
        </w:tc>
        <w:tc>
          <w:tcPr>
            <w:tcW w:w="1551" w:type="dxa"/>
          </w:tcPr>
          <w:p w14:paraId="67A1C996" w14:textId="50B72BF9" w:rsidR="003D7B9A" w:rsidRPr="006A3E9E" w:rsidRDefault="007B3293" w:rsidP="00F56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AIPGENE3997</w:t>
            </w:r>
          </w:p>
        </w:tc>
        <w:tc>
          <w:tcPr>
            <w:tcW w:w="2183" w:type="dxa"/>
          </w:tcPr>
          <w:p w14:paraId="44BF7E59" w14:textId="2EE5479E" w:rsidR="003D7B9A" w:rsidRPr="006A3E9E" w:rsidRDefault="007B3293" w:rsidP="00F56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VSERGRNKDDKKSS</w:t>
            </w:r>
          </w:p>
        </w:tc>
        <w:tc>
          <w:tcPr>
            <w:tcW w:w="1462" w:type="dxa"/>
          </w:tcPr>
          <w:p w14:paraId="015EE3AB" w14:textId="305F7059" w:rsidR="003D7B9A" w:rsidRPr="006A3E9E" w:rsidRDefault="007B3293" w:rsidP="00F56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2mg/ml</w:t>
            </w:r>
          </w:p>
        </w:tc>
        <w:tc>
          <w:tcPr>
            <w:tcW w:w="1462" w:type="dxa"/>
          </w:tcPr>
          <w:p w14:paraId="3050C79A" w14:textId="49DF9984" w:rsidR="003D7B9A" w:rsidRPr="006A3E9E" w:rsidRDefault="007B3293" w:rsidP="00F56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0.915mg/ml</w:t>
            </w:r>
          </w:p>
        </w:tc>
        <w:tc>
          <w:tcPr>
            <w:tcW w:w="1261" w:type="dxa"/>
          </w:tcPr>
          <w:p w14:paraId="2606266E" w14:textId="1AA6DEAB" w:rsidR="003D7B9A" w:rsidRPr="006A3E9E" w:rsidRDefault="007B3293" w:rsidP="00F56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1:1000</w:t>
            </w:r>
          </w:p>
        </w:tc>
        <w:tc>
          <w:tcPr>
            <w:tcW w:w="1928" w:type="dxa"/>
          </w:tcPr>
          <w:p w14:paraId="54FD13E0" w14:textId="5D393202" w:rsidR="003D7B9A" w:rsidRPr="006A3E9E" w:rsidRDefault="007B3293" w:rsidP="00F56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1:100</w:t>
            </w:r>
          </w:p>
        </w:tc>
      </w:tr>
      <w:tr w:rsidR="00D6212A" w:rsidRPr="006A3E9E" w14:paraId="33D56DB5" w14:textId="77777777" w:rsidTr="00F56B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21841C08" w14:textId="7D7F0660" w:rsidR="003D7B9A" w:rsidRPr="006A3E9E" w:rsidRDefault="000927A6" w:rsidP="00F56B94">
            <w:pPr>
              <w:rPr>
                <w:rFonts w:ascii="Arial" w:hAnsi="Arial" w:cs="Arial"/>
                <w:b w:val="0"/>
                <w:bCs w:val="0"/>
                <w:color w:val="202122"/>
                <w:sz w:val="20"/>
                <w:szCs w:val="20"/>
                <w:shd w:val="clear" w:color="auto" w:fill="FFFFFF"/>
              </w:rPr>
            </w:pPr>
            <w:r w:rsidRPr="006A3E9E">
              <w:rPr>
                <w:rFonts w:ascii="Arial" w:hAnsi="Arial" w:cs="Arial"/>
                <w:b w:val="0"/>
                <w:bCs w:val="0"/>
                <w:color w:val="202122"/>
                <w:sz w:val="20"/>
                <w:szCs w:val="20"/>
                <w:shd w:val="clear" w:color="auto" w:fill="FFFFFF"/>
              </w:rPr>
              <w:t>Prostaglandin E</w:t>
            </w:r>
            <w:r w:rsidRPr="006A3E9E">
              <w:rPr>
                <w:rFonts w:ascii="Arial" w:hAnsi="Arial" w:cs="Arial"/>
                <w:b w:val="0"/>
                <w:bCs w:val="0"/>
                <w:color w:val="202122"/>
                <w:sz w:val="20"/>
                <w:szCs w:val="20"/>
                <w:shd w:val="clear" w:color="auto" w:fill="FFFFFF"/>
                <w:vertAlign w:val="subscript"/>
              </w:rPr>
              <w:t>2</w:t>
            </w:r>
            <w:r w:rsidRPr="006A3E9E">
              <w:rPr>
                <w:rFonts w:ascii="Arial" w:hAnsi="Arial" w:cs="Arial"/>
                <w:b w:val="0"/>
                <w:bCs w:val="0"/>
                <w:color w:val="202122"/>
                <w:sz w:val="20"/>
                <w:szCs w:val="20"/>
                <w:shd w:val="clear" w:color="auto" w:fill="FFFFFF"/>
              </w:rPr>
              <w:t> receptor 2</w:t>
            </w:r>
          </w:p>
        </w:tc>
        <w:tc>
          <w:tcPr>
            <w:tcW w:w="861" w:type="dxa"/>
          </w:tcPr>
          <w:p w14:paraId="64341394" w14:textId="2D1608E7" w:rsidR="003D7B9A" w:rsidRPr="006A3E9E" w:rsidRDefault="00537F49" w:rsidP="00F56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EP2</w:t>
            </w:r>
          </w:p>
        </w:tc>
        <w:tc>
          <w:tcPr>
            <w:tcW w:w="1083" w:type="dxa"/>
          </w:tcPr>
          <w:p w14:paraId="3CE00934" w14:textId="0D746B5F" w:rsidR="003D7B9A" w:rsidRPr="006A3E9E" w:rsidRDefault="00537F49" w:rsidP="00F56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63</w:t>
            </w:r>
          </w:p>
        </w:tc>
        <w:tc>
          <w:tcPr>
            <w:tcW w:w="1306" w:type="dxa"/>
          </w:tcPr>
          <w:p w14:paraId="79CDF411" w14:textId="27C65124" w:rsidR="003D7B9A" w:rsidRPr="006A3E9E" w:rsidRDefault="00537F49" w:rsidP="00F56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KXJ26289.1</w:t>
            </w:r>
          </w:p>
        </w:tc>
        <w:tc>
          <w:tcPr>
            <w:tcW w:w="1551" w:type="dxa"/>
          </w:tcPr>
          <w:p w14:paraId="6D192AC2" w14:textId="736FBA1E" w:rsidR="003D7B9A" w:rsidRPr="006A3E9E" w:rsidRDefault="007B3293" w:rsidP="00F56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AIPGENE315</w:t>
            </w:r>
          </w:p>
        </w:tc>
        <w:tc>
          <w:tcPr>
            <w:tcW w:w="2183" w:type="dxa"/>
          </w:tcPr>
          <w:p w14:paraId="798A349B" w14:textId="00E6025F" w:rsidR="003D7B9A" w:rsidRPr="006A3E9E" w:rsidRDefault="007B3293" w:rsidP="00F56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QTQDVSGVTDRQPA</w:t>
            </w:r>
          </w:p>
        </w:tc>
        <w:tc>
          <w:tcPr>
            <w:tcW w:w="1462" w:type="dxa"/>
          </w:tcPr>
          <w:p w14:paraId="4611204F" w14:textId="6EFBC7CF" w:rsidR="003D7B9A" w:rsidRPr="006A3E9E" w:rsidRDefault="007B3293" w:rsidP="00F56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2mg/ml</w:t>
            </w:r>
          </w:p>
        </w:tc>
        <w:tc>
          <w:tcPr>
            <w:tcW w:w="1462" w:type="dxa"/>
          </w:tcPr>
          <w:p w14:paraId="1A11563C" w14:textId="4541C048" w:rsidR="003D7B9A" w:rsidRPr="006A3E9E" w:rsidRDefault="007B3293" w:rsidP="00F56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0.743mg/ml</w:t>
            </w:r>
          </w:p>
        </w:tc>
        <w:tc>
          <w:tcPr>
            <w:tcW w:w="1261" w:type="dxa"/>
          </w:tcPr>
          <w:p w14:paraId="262605FA" w14:textId="24F19CE6" w:rsidR="003D7B9A" w:rsidRPr="006A3E9E" w:rsidRDefault="007B3293" w:rsidP="00F56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1:1000</w:t>
            </w:r>
          </w:p>
        </w:tc>
        <w:tc>
          <w:tcPr>
            <w:tcW w:w="1928" w:type="dxa"/>
          </w:tcPr>
          <w:p w14:paraId="1BC01AEB" w14:textId="14F16E02" w:rsidR="003D7B9A" w:rsidRPr="006A3E9E" w:rsidRDefault="007B3293" w:rsidP="00F56B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1:100</w:t>
            </w:r>
          </w:p>
        </w:tc>
      </w:tr>
      <w:tr w:rsidR="00D6212A" w:rsidRPr="006A3E9E" w14:paraId="1D44661D" w14:textId="77777777" w:rsidTr="00F56B94">
        <w:trPr>
          <w:trHeight w:val="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6C162F05" w14:textId="1BA536B6" w:rsidR="003D7B9A" w:rsidRPr="006A3E9E" w:rsidRDefault="00E83BB1" w:rsidP="00F56B94">
            <w:pPr>
              <w:rPr>
                <w:rFonts w:ascii="Arial" w:hAnsi="Arial" w:cs="Arial"/>
                <w:b w:val="0"/>
                <w:bCs w:val="0"/>
                <w:color w:val="202122"/>
                <w:sz w:val="20"/>
                <w:szCs w:val="20"/>
                <w:shd w:val="clear" w:color="auto" w:fill="FFFFFF"/>
              </w:rPr>
            </w:pPr>
            <w:r w:rsidRPr="00E83BB1">
              <w:rPr>
                <w:rFonts w:ascii="Arial" w:hAnsi="Arial" w:cs="Arial"/>
                <w:b w:val="0"/>
                <w:bCs w:val="0"/>
                <w:color w:val="202122"/>
                <w:sz w:val="20"/>
                <w:szCs w:val="20"/>
                <w:shd w:val="clear" w:color="auto" w:fill="FFFFFF"/>
              </w:rPr>
              <w:t xml:space="preserve">Glutamate receptor inotropic, </w:t>
            </w:r>
            <w:proofErr w:type="spellStart"/>
            <w:r w:rsidRPr="00E83BB1">
              <w:rPr>
                <w:rFonts w:ascii="Arial" w:hAnsi="Arial" w:cs="Arial"/>
                <w:b w:val="0"/>
                <w:bCs w:val="0"/>
                <w:color w:val="202122"/>
                <w:sz w:val="20"/>
                <w:szCs w:val="20"/>
                <w:shd w:val="clear" w:color="auto" w:fill="FFFFFF"/>
              </w:rPr>
              <w:t>kainate</w:t>
            </w:r>
            <w:proofErr w:type="spellEnd"/>
            <w:r w:rsidRPr="00E83BB1">
              <w:rPr>
                <w:rFonts w:ascii="Arial" w:hAnsi="Arial" w:cs="Arial"/>
                <w:b w:val="0"/>
                <w:bCs w:val="0"/>
                <w:color w:val="202122"/>
                <w:sz w:val="20"/>
                <w:szCs w:val="20"/>
                <w:shd w:val="clear" w:color="auto" w:fill="FFFFFF"/>
              </w:rPr>
              <w:t xml:space="preserve"> 2</w:t>
            </w:r>
          </w:p>
        </w:tc>
        <w:tc>
          <w:tcPr>
            <w:tcW w:w="861" w:type="dxa"/>
          </w:tcPr>
          <w:p w14:paraId="2A16C948" w14:textId="33A3AD21" w:rsidR="003D7B9A" w:rsidRPr="006A3E9E" w:rsidRDefault="00B94A86" w:rsidP="00F56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GRIK2</w:t>
            </w:r>
          </w:p>
        </w:tc>
        <w:tc>
          <w:tcPr>
            <w:tcW w:w="1083" w:type="dxa"/>
          </w:tcPr>
          <w:p w14:paraId="47348960" w14:textId="7C54FE00" w:rsidR="003D7B9A" w:rsidRPr="006A3E9E" w:rsidRDefault="000927A6" w:rsidP="00F56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108</w:t>
            </w:r>
          </w:p>
        </w:tc>
        <w:tc>
          <w:tcPr>
            <w:tcW w:w="1306" w:type="dxa"/>
          </w:tcPr>
          <w:p w14:paraId="458706E2" w14:textId="20D07915" w:rsidR="003D7B9A" w:rsidRPr="006A3E9E" w:rsidRDefault="00537F49" w:rsidP="00F56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KXJ18488.1</w:t>
            </w:r>
          </w:p>
        </w:tc>
        <w:tc>
          <w:tcPr>
            <w:tcW w:w="1551" w:type="dxa"/>
          </w:tcPr>
          <w:p w14:paraId="681FF23A" w14:textId="73B553BC" w:rsidR="003D7B9A" w:rsidRPr="006A3E9E" w:rsidRDefault="007B3293" w:rsidP="00F56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AIPGENE1622</w:t>
            </w:r>
          </w:p>
        </w:tc>
        <w:tc>
          <w:tcPr>
            <w:tcW w:w="2183" w:type="dxa"/>
          </w:tcPr>
          <w:p w14:paraId="2C9C8B04" w14:textId="7A1794C2" w:rsidR="003D7B9A" w:rsidRPr="006A3E9E" w:rsidRDefault="007B3293" w:rsidP="00F56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TSSDEGIKKATEGN</w:t>
            </w:r>
          </w:p>
        </w:tc>
        <w:tc>
          <w:tcPr>
            <w:tcW w:w="1462" w:type="dxa"/>
          </w:tcPr>
          <w:p w14:paraId="0C8DDA2B" w14:textId="7DF4402F" w:rsidR="003D7B9A" w:rsidRPr="006A3E9E" w:rsidRDefault="007B3293" w:rsidP="00F56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2mg/ml</w:t>
            </w:r>
          </w:p>
        </w:tc>
        <w:tc>
          <w:tcPr>
            <w:tcW w:w="1462" w:type="dxa"/>
          </w:tcPr>
          <w:p w14:paraId="38F76290" w14:textId="11C1DCB0" w:rsidR="003D7B9A" w:rsidRPr="006A3E9E" w:rsidRDefault="007B3293" w:rsidP="00F56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0.322mg/ml</w:t>
            </w:r>
          </w:p>
        </w:tc>
        <w:tc>
          <w:tcPr>
            <w:tcW w:w="1261" w:type="dxa"/>
          </w:tcPr>
          <w:p w14:paraId="058CF7F9" w14:textId="03FD4656" w:rsidR="003D7B9A" w:rsidRPr="006A3E9E" w:rsidRDefault="007B3293" w:rsidP="00F56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1:4000</w:t>
            </w:r>
          </w:p>
        </w:tc>
        <w:tc>
          <w:tcPr>
            <w:tcW w:w="1928" w:type="dxa"/>
          </w:tcPr>
          <w:p w14:paraId="0C11ADC7" w14:textId="4B90A88B" w:rsidR="003D7B9A" w:rsidRPr="006A3E9E" w:rsidRDefault="007B3293" w:rsidP="00F56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6A3E9E">
              <w:rPr>
                <w:rFonts w:ascii="Arial" w:hAnsi="Arial" w:cs="Arial"/>
                <w:sz w:val="20"/>
                <w:szCs w:val="20"/>
              </w:rPr>
              <w:t>1:50</w:t>
            </w:r>
          </w:p>
        </w:tc>
      </w:tr>
    </w:tbl>
    <w:p w14:paraId="308DC455" w14:textId="76F8719A" w:rsidR="004F4900" w:rsidRPr="006A3E9E" w:rsidRDefault="004F4900">
      <w:pPr>
        <w:rPr>
          <w:rFonts w:ascii="Arial" w:hAnsi="Arial" w:cs="Arial"/>
          <w:sz w:val="16"/>
          <w:szCs w:val="16"/>
        </w:rPr>
      </w:pPr>
    </w:p>
    <w:p w14:paraId="6A0395A3" w14:textId="3B0401DC" w:rsidR="00D6212A" w:rsidRPr="006A3E9E" w:rsidRDefault="00F56B94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Table S1. </w:t>
      </w:r>
      <w:r w:rsidR="00CE03BF">
        <w:rPr>
          <w:rFonts w:ascii="Arial" w:hAnsi="Arial" w:cs="Arial"/>
        </w:rPr>
        <w:t xml:space="preserve">List of selected </w:t>
      </w:r>
      <w:r w:rsidR="002D306B">
        <w:rPr>
          <w:rFonts w:ascii="Arial" w:hAnsi="Arial" w:cs="Arial"/>
        </w:rPr>
        <w:t xml:space="preserve">protein receptors, </w:t>
      </w:r>
      <w:proofErr w:type="gramStart"/>
      <w:r w:rsidR="002D306B">
        <w:rPr>
          <w:rFonts w:ascii="Arial" w:hAnsi="Arial" w:cs="Arial"/>
        </w:rPr>
        <w:t>Predicted</w:t>
      </w:r>
      <w:proofErr w:type="gramEnd"/>
      <w:r w:rsidR="002D306B">
        <w:rPr>
          <w:rFonts w:ascii="Arial" w:hAnsi="Arial" w:cs="Arial"/>
        </w:rPr>
        <w:t xml:space="preserve"> molecular weight, Protein ID, Locus Tag, </w:t>
      </w:r>
      <w:r w:rsidR="00C1768F">
        <w:rPr>
          <w:rFonts w:ascii="Arial" w:hAnsi="Arial" w:cs="Arial"/>
        </w:rPr>
        <w:t xml:space="preserve">Epitopes, Immunoblot and Immunolocalization dilutions </w:t>
      </w:r>
    </w:p>
    <w:p w14:paraId="27E0ACD8" w14:textId="165C3976" w:rsidR="002F5FD0" w:rsidRDefault="002F5FD0"/>
    <w:p w14:paraId="3075EC30" w14:textId="2802E49D" w:rsidR="002F5FD0" w:rsidRDefault="002F5FD0"/>
    <w:p w14:paraId="17756744" w14:textId="7C728BE3" w:rsidR="002F5FD0" w:rsidRDefault="002F5FD0"/>
    <w:p w14:paraId="4AB19B28" w14:textId="650499DF" w:rsidR="002F5FD0" w:rsidRDefault="002F5FD0"/>
    <w:p w14:paraId="745E02F9" w14:textId="77777777" w:rsidR="005E59B6" w:rsidRDefault="005E59B6"/>
    <w:p w14:paraId="34E4E62E" w14:textId="77777777" w:rsidR="005E59B6" w:rsidRDefault="005E59B6"/>
    <w:p w14:paraId="7EC0B220" w14:textId="77777777" w:rsidR="005E59B6" w:rsidRDefault="005E59B6"/>
    <w:p w14:paraId="33177F63" w14:textId="77777777" w:rsidR="0019204A" w:rsidRDefault="0019204A">
      <w:r>
        <w:rPr>
          <w:noProof/>
        </w:rPr>
        <w:lastRenderedPageBreak/>
        <w:drawing>
          <wp:inline distT="0" distB="0" distL="0" distR="0" wp14:anchorId="0AF3F0F5" wp14:editId="0A0FDE88">
            <wp:extent cx="6823710" cy="3044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22DCE" w14:textId="1FA5B4D8" w:rsidR="002F5FD0" w:rsidRDefault="004D079B">
      <w:r>
        <w:t xml:space="preserve">Figure </w:t>
      </w:r>
      <w:r w:rsidR="00B63FA0">
        <w:t>S</w:t>
      </w:r>
      <w:r>
        <w:t xml:space="preserve">1. </w:t>
      </w:r>
      <w:r w:rsidR="0080564B">
        <w:t xml:space="preserve">Confocal examination for </w:t>
      </w:r>
      <w:r w:rsidR="00E255FD">
        <w:t xml:space="preserve">the presence of </w:t>
      </w:r>
      <w:r w:rsidR="00C4190F">
        <w:t xml:space="preserve">symbionts by chlorophyll autofluorescence. A) </w:t>
      </w:r>
      <w:proofErr w:type="spellStart"/>
      <w:r w:rsidR="00C4190F">
        <w:t>Aposymbiotic</w:t>
      </w:r>
      <w:proofErr w:type="spellEnd"/>
      <w:r w:rsidR="00C4190F">
        <w:t xml:space="preserve"> anemone</w:t>
      </w:r>
      <w:r w:rsidR="008A2A6C">
        <w:t xml:space="preserve"> B) Anemone </w:t>
      </w:r>
      <w:r w:rsidR="006519B9">
        <w:br/>
      </w:r>
      <w:r w:rsidR="008A2A6C">
        <w:t>hos</w:t>
      </w:r>
      <w:r w:rsidR="006519B9">
        <w:t>t</w:t>
      </w:r>
      <w:r w:rsidR="008A2A6C">
        <w:t xml:space="preserve">ing </w:t>
      </w:r>
      <w:r w:rsidR="008A2A6C" w:rsidRPr="00E6498B">
        <w:rPr>
          <w:i/>
          <w:iCs/>
        </w:rPr>
        <w:t xml:space="preserve">B. </w:t>
      </w:r>
      <w:proofErr w:type="spellStart"/>
      <w:r w:rsidR="008A2A6C" w:rsidRPr="00E6498B">
        <w:rPr>
          <w:i/>
          <w:iCs/>
        </w:rPr>
        <w:t>minutum</w:t>
      </w:r>
      <w:proofErr w:type="spellEnd"/>
      <w:r w:rsidR="008A2A6C">
        <w:t xml:space="preserve"> </w:t>
      </w:r>
      <w:r w:rsidR="00E6498B">
        <w:t>symbionts</w:t>
      </w:r>
      <w:r w:rsidR="00C64B0E">
        <w:t>. Red</w:t>
      </w:r>
      <w:r w:rsidR="00264FB2">
        <w:t xml:space="preserve">, chlorophyll </w:t>
      </w:r>
      <w:r w:rsidR="00A7510D">
        <w:t xml:space="preserve">autofluorescence </w:t>
      </w:r>
      <w:r w:rsidR="00264FB2">
        <w:t xml:space="preserve">of the symbionts. </w:t>
      </w:r>
    </w:p>
    <w:p w14:paraId="1C2BAA4D" w14:textId="77777777" w:rsidR="002F59BB" w:rsidRDefault="002F59BB"/>
    <w:p w14:paraId="3D5FE977" w14:textId="77777777" w:rsidR="002F59BB" w:rsidRDefault="002F59BB"/>
    <w:p w14:paraId="537ACA4C" w14:textId="28AFB4BB" w:rsidR="002F5FD0" w:rsidRDefault="002F5FD0"/>
    <w:p w14:paraId="77B52BB8" w14:textId="7C5B1E1D" w:rsidR="002F5FD0" w:rsidRDefault="002F5FD0"/>
    <w:p w14:paraId="53F089A9" w14:textId="35C3873D" w:rsidR="002F5FD0" w:rsidRDefault="002F5FD0"/>
    <w:p w14:paraId="2928069A" w14:textId="0D3FFD55" w:rsidR="002F5FD0" w:rsidRDefault="002F5FD0"/>
    <w:p w14:paraId="565DBC92" w14:textId="6DF4C529" w:rsidR="002F5FD0" w:rsidRDefault="00D751BD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CEB8EE3" wp14:editId="095E2C7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66615" cy="48526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48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E51E7" w14:textId="08381F41" w:rsidR="002F5FD0" w:rsidRDefault="00B63FA0" w:rsidP="00F32DD8">
      <w:r>
        <w:t>Figure S2</w:t>
      </w:r>
      <w:r w:rsidR="00353EEC">
        <w:t xml:space="preserve">. </w:t>
      </w:r>
      <w:r w:rsidR="00484DE9">
        <w:t xml:space="preserve">Expression of the selected receptors in </w:t>
      </w:r>
      <w:proofErr w:type="spellStart"/>
      <w:r w:rsidR="00484DE9">
        <w:t>Aposymbiotic</w:t>
      </w:r>
      <w:proofErr w:type="spellEnd"/>
      <w:r w:rsidR="00484DE9">
        <w:t xml:space="preserve"> (apo), symbiotic (</w:t>
      </w:r>
      <w:proofErr w:type="spellStart"/>
      <w:r w:rsidR="00484DE9">
        <w:t>Aip</w:t>
      </w:r>
      <w:proofErr w:type="spellEnd"/>
      <w:r w:rsidR="00484DE9">
        <w:t>) anemones and cultured symbionts</w:t>
      </w:r>
      <w:r w:rsidR="004F524A">
        <w:t xml:space="preserve"> as controls</w:t>
      </w:r>
      <w:r w:rsidR="009066ED">
        <w:t xml:space="preserve">. </w:t>
      </w:r>
      <w:r w:rsidR="008E39A0">
        <w:t xml:space="preserve">Pre absorbed </w:t>
      </w:r>
      <w:r w:rsidR="009C0F2D">
        <w:t xml:space="preserve">controls </w:t>
      </w:r>
      <w:r w:rsidR="00EE0929">
        <w:t>2x concentration of the antigen and secondary antibody controls (</w:t>
      </w:r>
      <w:r w:rsidR="00F32DD8">
        <w:t>controls and secondary antibody (Goat Anti Rabbit</w:t>
      </w:r>
      <w:r w:rsidR="00C44634">
        <w:t xml:space="preserve"> </w:t>
      </w:r>
      <w:r w:rsidR="00F32DD8">
        <w:t xml:space="preserve">IgG AlexaFluor®555) controls are also shown). </w:t>
      </w:r>
      <w:r w:rsidR="00597BB2">
        <w:t>A) TRPA1 50</w:t>
      </w:r>
      <w:r w:rsidR="00805BE2">
        <w:t xml:space="preserve"> </w:t>
      </w:r>
      <w:proofErr w:type="spellStart"/>
      <w:r w:rsidR="00597BB2">
        <w:t>kDa</w:t>
      </w:r>
      <w:proofErr w:type="spellEnd"/>
      <w:r w:rsidR="00597BB2">
        <w:t>,</w:t>
      </w:r>
      <w:r w:rsidR="00805BE2">
        <w:t xml:space="preserve"> B)</w:t>
      </w:r>
      <w:r w:rsidR="00597BB2">
        <w:t xml:space="preserve"> </w:t>
      </w:r>
      <w:r w:rsidR="00B94A86">
        <w:t>GRIK2</w:t>
      </w:r>
      <w:r w:rsidR="00805BE2">
        <w:t xml:space="preserve"> 40</w:t>
      </w:r>
      <w:r w:rsidR="003B1FDB">
        <w:t xml:space="preserve"> </w:t>
      </w:r>
      <w:proofErr w:type="spellStart"/>
      <w:r w:rsidR="00805BE2">
        <w:t>kDa</w:t>
      </w:r>
      <w:proofErr w:type="spellEnd"/>
      <w:r w:rsidR="00805BE2">
        <w:t xml:space="preserve">, C) EP4 </w:t>
      </w:r>
      <w:r w:rsidR="003B1FDB">
        <w:t xml:space="preserve">40 </w:t>
      </w:r>
      <w:proofErr w:type="spellStart"/>
      <w:r w:rsidR="003B1FDB">
        <w:t>kDa</w:t>
      </w:r>
      <w:proofErr w:type="spellEnd"/>
      <w:r w:rsidR="003B1FDB">
        <w:t xml:space="preserve">, D) EP2 60 </w:t>
      </w:r>
      <w:proofErr w:type="spellStart"/>
      <w:r w:rsidR="003B1FDB">
        <w:t>kDa</w:t>
      </w:r>
      <w:proofErr w:type="spellEnd"/>
      <w:r w:rsidR="003B1FDB">
        <w:t>.</w:t>
      </w:r>
    </w:p>
    <w:p w14:paraId="08EB00CD" w14:textId="56C3F42B" w:rsidR="002F5FD0" w:rsidRDefault="002F5FD0"/>
    <w:p w14:paraId="4EE404F9" w14:textId="77777777" w:rsidR="00E35FFF" w:rsidRDefault="00E35FFF"/>
    <w:p w14:paraId="2BCA4803" w14:textId="4E7B6F3E" w:rsidR="00E35FFF" w:rsidRDefault="00C62797">
      <w:r>
        <w:rPr>
          <w:noProof/>
        </w:rPr>
        <w:drawing>
          <wp:anchor distT="0" distB="0" distL="114300" distR="114300" simplePos="0" relativeHeight="251661312" behindDoc="0" locked="0" layoutInCell="1" allowOverlap="1" wp14:anchorId="66C6B951" wp14:editId="69BDE667">
            <wp:simplePos x="0" y="0"/>
            <wp:positionH relativeFrom="column">
              <wp:posOffset>-34505</wp:posOffset>
            </wp:positionH>
            <wp:positionV relativeFrom="paragraph">
              <wp:posOffset>-310323</wp:posOffset>
            </wp:positionV>
            <wp:extent cx="8902460" cy="1782803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460" cy="178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4A10A4" w14:textId="3945001E" w:rsidR="002F5FD0" w:rsidRDefault="00E35FFF">
      <w:r>
        <w:t xml:space="preserve">Figure </w:t>
      </w:r>
      <w:r w:rsidR="006E4218">
        <w:t xml:space="preserve">S3. </w:t>
      </w:r>
      <w:r w:rsidR="00AB1A1E">
        <w:t xml:space="preserve">Confocal </w:t>
      </w:r>
      <w:r w:rsidR="00F600E6">
        <w:t xml:space="preserve">verification of the presence of the </w:t>
      </w:r>
      <w:proofErr w:type="spellStart"/>
      <w:r w:rsidR="00F600E6">
        <w:t>symbiosome</w:t>
      </w:r>
      <w:proofErr w:type="spellEnd"/>
      <w:r w:rsidR="00F600E6">
        <w:t xml:space="preserve"> </w:t>
      </w:r>
      <w:r w:rsidR="00B60127">
        <w:t>membrane</w:t>
      </w:r>
      <w:r w:rsidR="00F600E6">
        <w:t xml:space="preserve"> and the absence of the host nucleus using </w:t>
      </w:r>
      <w:r w:rsidR="00C64B0E">
        <w:t xml:space="preserve">FM 1-43 stain. </w:t>
      </w:r>
      <w:r w:rsidR="00B54E4D">
        <w:t xml:space="preserve">A + </w:t>
      </w:r>
      <w:r w:rsidR="000A0D20">
        <w:t xml:space="preserve">B) Dividing symbionts </w:t>
      </w:r>
      <w:r w:rsidR="004861F6">
        <w:t xml:space="preserve">with the absence of host nucleus and </w:t>
      </w:r>
      <w:r w:rsidR="000A0D20">
        <w:t xml:space="preserve">with the </w:t>
      </w:r>
      <w:proofErr w:type="spellStart"/>
      <w:r w:rsidR="000A0D20">
        <w:t>symbiosome</w:t>
      </w:r>
      <w:proofErr w:type="spellEnd"/>
      <w:r w:rsidR="000A0D20">
        <w:t xml:space="preserve"> </w:t>
      </w:r>
      <w:r w:rsidR="008D53E7">
        <w:t>starching</w:t>
      </w:r>
      <w:r w:rsidR="000A0D20">
        <w:t xml:space="preserve"> between the two indicated by the red arrows.</w:t>
      </w:r>
      <w:r w:rsidR="004861F6">
        <w:t xml:space="preserve"> C) Example of </w:t>
      </w:r>
      <w:r w:rsidR="00044F33">
        <w:t xml:space="preserve">diving symbionts with the </w:t>
      </w:r>
      <w:r w:rsidR="00513C2B">
        <w:t>absence</w:t>
      </w:r>
      <w:r w:rsidR="00044F33">
        <w:t xml:space="preserve"> of the host nucleus. D) Symbiont with the </w:t>
      </w:r>
      <w:r w:rsidR="00513C2B">
        <w:t>presence</w:t>
      </w:r>
      <w:r w:rsidR="00044F33">
        <w:t xml:space="preserve"> of the host nucleus </w:t>
      </w:r>
      <w:r w:rsidR="00513C2B">
        <w:t>indicated by the red arrow.</w:t>
      </w:r>
      <w:r w:rsidR="00154032">
        <w:t xml:space="preserve"> F) Control consisting in a cultured symbiont </w:t>
      </w:r>
      <w:r w:rsidR="00CC4FE9">
        <w:t>st</w:t>
      </w:r>
      <w:r w:rsidR="00726836">
        <w:t>a</w:t>
      </w:r>
      <w:r w:rsidR="00CC4FE9">
        <w:t>ined with FM 1-43.</w:t>
      </w:r>
      <w:r w:rsidR="00513C2B">
        <w:t xml:space="preserve"> </w:t>
      </w:r>
      <w:r w:rsidR="00393F1B">
        <w:t>Blue</w:t>
      </w:r>
      <w:r w:rsidR="003E0F94">
        <w:t xml:space="preserve">, nuclear staining </w:t>
      </w:r>
      <w:r w:rsidR="00116796">
        <w:t xml:space="preserve">using DAPI; green, </w:t>
      </w:r>
      <w:r w:rsidR="007A2374">
        <w:t xml:space="preserve">membrane staining </w:t>
      </w:r>
      <w:r w:rsidR="00A74D25">
        <w:t>using FM 1-43</w:t>
      </w:r>
    </w:p>
    <w:p w14:paraId="1B837EF3" w14:textId="47742B74" w:rsidR="000F7ACE" w:rsidRDefault="000F7ACE"/>
    <w:p w14:paraId="064C16EE" w14:textId="77777777" w:rsidR="000F7ACE" w:rsidRDefault="000F7ACE"/>
    <w:p w14:paraId="2F6110D2" w14:textId="0072C851" w:rsidR="000F7ACE" w:rsidRDefault="000F7ACE"/>
    <w:p w14:paraId="6269FFE0" w14:textId="77777777" w:rsidR="00F1719E" w:rsidRDefault="00F1719E"/>
    <w:p w14:paraId="2780D7F2" w14:textId="77777777" w:rsidR="00F1719E" w:rsidRDefault="00F1719E"/>
    <w:p w14:paraId="4CAEF692" w14:textId="77777777" w:rsidR="002E64CB" w:rsidRDefault="002E64CB"/>
    <w:p w14:paraId="6E10CA64" w14:textId="77777777" w:rsidR="007B0652" w:rsidRDefault="007B0652"/>
    <w:p w14:paraId="1F807620" w14:textId="77777777" w:rsidR="007B0652" w:rsidRDefault="007B0652"/>
    <w:p w14:paraId="7795B072" w14:textId="77777777" w:rsidR="001B5609" w:rsidRDefault="001B5609" w:rsidP="00A7510D">
      <w:pPr>
        <w:rPr>
          <w:noProof/>
        </w:rPr>
      </w:pPr>
    </w:p>
    <w:p w14:paraId="21D5A519" w14:textId="77777777" w:rsidR="001B5609" w:rsidRDefault="001B5609" w:rsidP="00A7510D">
      <w:r>
        <w:rPr>
          <w:noProof/>
        </w:rPr>
        <w:drawing>
          <wp:inline distT="0" distB="0" distL="0" distR="0" wp14:anchorId="5E9E3EC3" wp14:editId="384A763F">
            <wp:extent cx="3191774" cy="45281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47" cy="45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79049" w14:textId="54E0D2A5" w:rsidR="00A7510D" w:rsidRDefault="002E64CB" w:rsidP="00A7510D">
      <w:r>
        <w:lastRenderedPageBreak/>
        <w:t xml:space="preserve">Figure S4. </w:t>
      </w:r>
      <w:r w:rsidR="00860503">
        <w:t>Immunolocalization controls</w:t>
      </w:r>
      <w:r w:rsidR="00BA2792">
        <w:t xml:space="preserve"> consisting in antigen pre absorption </w:t>
      </w:r>
      <w:r w:rsidR="00ED5EE3">
        <w:t>of A) anti-TRPA1 B) anti-</w:t>
      </w:r>
      <w:r w:rsidR="005A18D3">
        <w:t>GRIK2</w:t>
      </w:r>
      <w:r w:rsidR="00ED5EE3">
        <w:t xml:space="preserve"> C) anti-EP2 D) anti-EP4</w:t>
      </w:r>
      <w:r w:rsidR="00522F53">
        <w:t xml:space="preserve"> and secondary antibody controls of symbiotic (E) and </w:t>
      </w:r>
      <w:proofErr w:type="spellStart"/>
      <w:r w:rsidR="00522F53">
        <w:t>aposymbiotic</w:t>
      </w:r>
      <w:proofErr w:type="spellEnd"/>
      <w:r w:rsidR="00522F53">
        <w:t xml:space="preserve"> </w:t>
      </w:r>
      <w:r w:rsidR="00A7510D">
        <w:t>(F) anemones. Red, chlorophyll autofluorescence of the symbionts;</w:t>
      </w:r>
      <w:r w:rsidR="00A7510D" w:rsidRPr="00A7510D">
        <w:t xml:space="preserve"> </w:t>
      </w:r>
      <w:r w:rsidR="00A7510D">
        <w:t>Blue, nuclear staining using DAPI</w:t>
      </w:r>
      <w:r w:rsidR="002D1C18">
        <w:t xml:space="preserve">. G = </w:t>
      </w:r>
      <w:proofErr w:type="spellStart"/>
      <w:r w:rsidR="002D1C18">
        <w:t>gastrofermis</w:t>
      </w:r>
      <w:proofErr w:type="spellEnd"/>
      <w:r w:rsidR="002D1C18">
        <w:t xml:space="preserve">; M = mesoglea, E = epidermis. </w:t>
      </w:r>
    </w:p>
    <w:p w14:paraId="5684D8FE" w14:textId="77777777" w:rsidR="00302894" w:rsidRDefault="00302894" w:rsidP="00A7510D"/>
    <w:p w14:paraId="394D7374" w14:textId="0A64E334" w:rsidR="00302894" w:rsidRDefault="00302894" w:rsidP="00A7510D">
      <w:r>
        <w:rPr>
          <w:noProof/>
        </w:rPr>
        <w:drawing>
          <wp:inline distT="0" distB="0" distL="0" distR="0" wp14:anchorId="25367D74" wp14:editId="3795D6F9">
            <wp:extent cx="4511675" cy="3459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7B44B" w14:textId="77777777" w:rsidR="00CE036F" w:rsidRDefault="00CE036F" w:rsidP="00A7510D"/>
    <w:p w14:paraId="6911139C" w14:textId="42F7E126" w:rsidR="00CE036F" w:rsidRPr="009C7A7E" w:rsidRDefault="00CE036F" w:rsidP="00CE036F">
      <w:r>
        <w:t xml:space="preserve">Figure S5. Symbiont density in anemones long term colonized with </w:t>
      </w:r>
      <w:r w:rsidR="00473D58">
        <w:t xml:space="preserve">either </w:t>
      </w:r>
      <w:r w:rsidR="00473D58" w:rsidRPr="00473D58">
        <w:rPr>
          <w:i/>
          <w:iCs/>
        </w:rPr>
        <w:t xml:space="preserve">B. </w:t>
      </w:r>
      <w:proofErr w:type="spellStart"/>
      <w:r w:rsidR="00473D58" w:rsidRPr="00473D58">
        <w:rPr>
          <w:i/>
          <w:iCs/>
        </w:rPr>
        <w:t>minutum</w:t>
      </w:r>
      <w:proofErr w:type="spellEnd"/>
      <w:r w:rsidR="00473D58">
        <w:t xml:space="preserve"> or </w:t>
      </w:r>
      <w:r w:rsidR="00473D58" w:rsidRPr="00473D58">
        <w:rPr>
          <w:i/>
          <w:iCs/>
        </w:rPr>
        <w:t xml:space="preserve">D. </w:t>
      </w:r>
      <w:proofErr w:type="spellStart"/>
      <w:r w:rsidR="00473D58" w:rsidRPr="00473D58">
        <w:rPr>
          <w:i/>
          <w:iCs/>
        </w:rPr>
        <w:t>trenchii</w:t>
      </w:r>
      <w:proofErr w:type="spellEnd"/>
      <w:r w:rsidR="009C7A7E">
        <w:rPr>
          <w:i/>
          <w:iCs/>
        </w:rPr>
        <w:t xml:space="preserve"> </w:t>
      </w:r>
      <w:r w:rsidR="009C7A7E">
        <w:t xml:space="preserve">(N = </w:t>
      </w:r>
      <w:r w:rsidR="003D1290">
        <w:t>58)</w:t>
      </w:r>
    </w:p>
    <w:p w14:paraId="7EBB0DE5" w14:textId="77777777" w:rsidR="00CE036F" w:rsidRDefault="00CE036F" w:rsidP="00A7510D"/>
    <w:p w14:paraId="4FE8B02B" w14:textId="08D700D0" w:rsidR="00F1719E" w:rsidRDefault="00F1719E"/>
    <w:p w14:paraId="45AE7D1E" w14:textId="77777777" w:rsidR="001B5609" w:rsidRDefault="001B5609">
      <w:pPr>
        <w:rPr>
          <w:noProof/>
        </w:rPr>
      </w:pPr>
    </w:p>
    <w:p w14:paraId="4C459E8F" w14:textId="77777777" w:rsidR="001B5609" w:rsidRDefault="001B5609">
      <w:pPr>
        <w:rPr>
          <w:noProof/>
        </w:rPr>
      </w:pPr>
    </w:p>
    <w:p w14:paraId="38FEDE78" w14:textId="77777777" w:rsidR="001B5609" w:rsidRDefault="001B5609">
      <w:pPr>
        <w:rPr>
          <w:noProof/>
        </w:rPr>
      </w:pPr>
    </w:p>
    <w:p w14:paraId="550E4616" w14:textId="77777777" w:rsidR="00EC17CE" w:rsidRDefault="00EC17CE">
      <w:r>
        <w:rPr>
          <w:noProof/>
        </w:rPr>
        <w:drawing>
          <wp:inline distT="0" distB="0" distL="0" distR="0" wp14:anchorId="7B74BE08" wp14:editId="679B6C1B">
            <wp:extent cx="4968875" cy="3450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787F" w14:textId="4CAD45A5" w:rsidR="002F5FD0" w:rsidRDefault="00C90122">
      <w:pPr>
        <w:rPr>
          <w:i/>
          <w:iCs/>
        </w:rPr>
      </w:pPr>
      <w:r>
        <w:t xml:space="preserve">Figure </w:t>
      </w:r>
      <w:r w:rsidR="002D5420">
        <w:t>S</w:t>
      </w:r>
      <w:r w:rsidR="00B342C3">
        <w:t>6</w:t>
      </w:r>
      <w:r w:rsidR="002D5420">
        <w:t xml:space="preserve">. </w:t>
      </w:r>
      <w:r w:rsidR="005600FC">
        <w:t xml:space="preserve">Symbiont density </w:t>
      </w:r>
      <w:r w:rsidR="0065500F">
        <w:t xml:space="preserve">in anemones </w:t>
      </w:r>
      <w:r w:rsidR="00EA7E04">
        <w:t>following</w:t>
      </w:r>
      <w:r w:rsidR="0065500F">
        <w:t xml:space="preserve"> the three months post inoculation</w:t>
      </w:r>
      <w:r w:rsidR="00424276">
        <w:t xml:space="preserve"> with </w:t>
      </w:r>
      <w:proofErr w:type="spellStart"/>
      <w:proofErr w:type="gramStart"/>
      <w:r w:rsidR="00424276" w:rsidRPr="00424276">
        <w:rPr>
          <w:i/>
          <w:iCs/>
        </w:rPr>
        <w:t>B.minutum</w:t>
      </w:r>
      <w:proofErr w:type="spellEnd"/>
      <w:proofErr w:type="gramEnd"/>
      <w:r w:rsidR="00A5471B">
        <w:rPr>
          <w:i/>
          <w:iCs/>
        </w:rPr>
        <w:t xml:space="preserve"> </w:t>
      </w:r>
      <w:r w:rsidR="00A5471B" w:rsidRPr="00A5471B">
        <w:t>(N</w:t>
      </w:r>
      <w:r w:rsidR="00A5471B" w:rsidRPr="00FE70EB">
        <w:t xml:space="preserve">= </w:t>
      </w:r>
      <w:r w:rsidR="00FE70EB" w:rsidRPr="00FE70EB">
        <w:t>4)</w:t>
      </w:r>
    </w:p>
    <w:p w14:paraId="31626751" w14:textId="77777777" w:rsidR="009F4601" w:rsidRDefault="009F4601">
      <w:pPr>
        <w:rPr>
          <w:i/>
          <w:iCs/>
        </w:rPr>
      </w:pPr>
    </w:p>
    <w:p w14:paraId="6BB6A504" w14:textId="77777777" w:rsidR="009F4601" w:rsidRDefault="009F4601">
      <w:pPr>
        <w:rPr>
          <w:i/>
          <w:iCs/>
        </w:rPr>
      </w:pPr>
    </w:p>
    <w:p w14:paraId="68F54B6D" w14:textId="77777777" w:rsidR="00B759C4" w:rsidRDefault="00B759C4">
      <w:pPr>
        <w:rPr>
          <w:i/>
          <w:iCs/>
        </w:rPr>
      </w:pPr>
    </w:p>
    <w:p w14:paraId="44F27372" w14:textId="77777777" w:rsidR="00B759C4" w:rsidRDefault="00B759C4">
      <w:pPr>
        <w:rPr>
          <w:i/>
          <w:iCs/>
        </w:rPr>
      </w:pPr>
    </w:p>
    <w:p w14:paraId="56F5734A" w14:textId="77777777" w:rsidR="00B759C4" w:rsidRDefault="00B759C4">
      <w:pPr>
        <w:rPr>
          <w:i/>
          <w:iCs/>
        </w:rPr>
      </w:pPr>
    </w:p>
    <w:p w14:paraId="4C608BA0" w14:textId="4DA88F04" w:rsidR="00B759C4" w:rsidRDefault="00B759C4">
      <w:pPr>
        <w:rPr>
          <w:i/>
          <w:iCs/>
        </w:rPr>
      </w:pPr>
      <w:r w:rsidRPr="00B759C4">
        <w:rPr>
          <w:i/>
          <w:iCs/>
          <w:noProof/>
        </w:rPr>
        <w:drawing>
          <wp:anchor distT="0" distB="0" distL="114300" distR="114300" simplePos="0" relativeHeight="251664384" behindDoc="0" locked="0" layoutInCell="1" allowOverlap="1" wp14:anchorId="2A64D0C3" wp14:editId="440D58C9">
            <wp:simplePos x="0" y="0"/>
            <wp:positionH relativeFrom="column">
              <wp:posOffset>0</wp:posOffset>
            </wp:positionH>
            <wp:positionV relativeFrom="paragraph">
              <wp:posOffset>3617</wp:posOffset>
            </wp:positionV>
            <wp:extent cx="5454595" cy="760426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595" cy="76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4AC">
        <w:t xml:space="preserve">Figure S7. Alignment between the protein </w:t>
      </w:r>
      <w:r w:rsidR="008E7749" w:rsidRPr="008E7749">
        <w:t>XP_028518090.1</w:t>
      </w:r>
      <w:r w:rsidR="008E7749">
        <w:t xml:space="preserve"> and the epitope of anti-</w:t>
      </w:r>
      <w:r w:rsidR="00B94A86">
        <w:t>GRIK2</w:t>
      </w:r>
      <w:r w:rsidR="008E7749">
        <w:t>.</w:t>
      </w:r>
    </w:p>
    <w:p w14:paraId="635BF360" w14:textId="77777777" w:rsidR="00B759C4" w:rsidRDefault="00B759C4">
      <w:pPr>
        <w:rPr>
          <w:i/>
          <w:iCs/>
        </w:rPr>
      </w:pPr>
    </w:p>
    <w:p w14:paraId="318AF548" w14:textId="77777777" w:rsidR="00B759C4" w:rsidRDefault="00B759C4">
      <w:pPr>
        <w:rPr>
          <w:i/>
          <w:iCs/>
        </w:rPr>
      </w:pPr>
    </w:p>
    <w:p w14:paraId="373782D6" w14:textId="77777777" w:rsidR="009F4601" w:rsidRDefault="009F4601">
      <w:pPr>
        <w:rPr>
          <w:i/>
          <w:iCs/>
        </w:rPr>
      </w:pPr>
    </w:p>
    <w:p w14:paraId="543BAC10" w14:textId="77777777" w:rsidR="004C50B7" w:rsidRDefault="004C50B7"/>
    <w:p w14:paraId="3B04A321" w14:textId="77777777" w:rsidR="004C50B7" w:rsidRDefault="004C50B7"/>
    <w:p w14:paraId="743C16A2" w14:textId="77777777" w:rsidR="004C50B7" w:rsidRDefault="004C50B7"/>
    <w:p w14:paraId="05353A31" w14:textId="77777777" w:rsidR="009F4601" w:rsidRDefault="009F4601">
      <w:pPr>
        <w:rPr>
          <w:i/>
          <w:iCs/>
        </w:rPr>
      </w:pPr>
    </w:p>
    <w:p w14:paraId="1275EBCA" w14:textId="77777777" w:rsidR="009F4601" w:rsidRDefault="009F4601">
      <w:pPr>
        <w:rPr>
          <w:i/>
          <w:iCs/>
        </w:rPr>
      </w:pPr>
    </w:p>
    <w:p w14:paraId="3CFC011A" w14:textId="0BD0B43A" w:rsidR="009F4601" w:rsidRDefault="009F4601">
      <w:pPr>
        <w:rPr>
          <w:i/>
          <w:iCs/>
        </w:rPr>
      </w:pPr>
    </w:p>
    <w:p w14:paraId="1AA24860" w14:textId="77CB2431" w:rsidR="009F4601" w:rsidRDefault="009F4601">
      <w:pPr>
        <w:rPr>
          <w:i/>
          <w:iCs/>
        </w:rPr>
      </w:pPr>
    </w:p>
    <w:p w14:paraId="7F72044C" w14:textId="77777777" w:rsidR="0003030D" w:rsidRDefault="0003030D">
      <w:pPr>
        <w:rPr>
          <w:i/>
          <w:iCs/>
        </w:rPr>
      </w:pPr>
    </w:p>
    <w:p w14:paraId="4D2D018C" w14:textId="48FA7ECB" w:rsidR="0003030D" w:rsidRDefault="0003030D"/>
    <w:sectPr w:rsidR="0003030D" w:rsidSect="003D7B9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CD37E" w14:textId="77777777" w:rsidR="005E5C39" w:rsidRDefault="005E5C39" w:rsidP="002B4B13">
      <w:pPr>
        <w:spacing w:after="0" w:line="240" w:lineRule="auto"/>
      </w:pPr>
      <w:r>
        <w:separator/>
      </w:r>
    </w:p>
  </w:endnote>
  <w:endnote w:type="continuationSeparator" w:id="0">
    <w:p w14:paraId="4888E948" w14:textId="77777777" w:rsidR="005E5C39" w:rsidRDefault="005E5C39" w:rsidP="002B4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E9CC6" w14:textId="77777777" w:rsidR="005E5C39" w:rsidRDefault="005E5C39" w:rsidP="002B4B13">
      <w:pPr>
        <w:spacing w:after="0" w:line="240" w:lineRule="auto"/>
      </w:pPr>
      <w:r>
        <w:separator/>
      </w:r>
    </w:p>
  </w:footnote>
  <w:footnote w:type="continuationSeparator" w:id="0">
    <w:p w14:paraId="26EA7E5D" w14:textId="77777777" w:rsidR="005E5C39" w:rsidRDefault="005E5C39" w:rsidP="002B4B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7B9A"/>
    <w:rsid w:val="0003030D"/>
    <w:rsid w:val="00044F33"/>
    <w:rsid w:val="000927A6"/>
    <w:rsid w:val="000A0D20"/>
    <w:rsid w:val="000C0A4F"/>
    <w:rsid w:val="000C19CB"/>
    <w:rsid w:val="000E452C"/>
    <w:rsid w:val="000F7ACE"/>
    <w:rsid w:val="00116796"/>
    <w:rsid w:val="00151A46"/>
    <w:rsid w:val="00154032"/>
    <w:rsid w:val="00174E9E"/>
    <w:rsid w:val="00181398"/>
    <w:rsid w:val="0019204A"/>
    <w:rsid w:val="001B5609"/>
    <w:rsid w:val="001B7D54"/>
    <w:rsid w:val="001F3ED5"/>
    <w:rsid w:val="0023461C"/>
    <w:rsid w:val="00264FB2"/>
    <w:rsid w:val="002B342A"/>
    <w:rsid w:val="002B4B13"/>
    <w:rsid w:val="002B60B4"/>
    <w:rsid w:val="002D1C18"/>
    <w:rsid w:val="002D306B"/>
    <w:rsid w:val="002D5420"/>
    <w:rsid w:val="002E64CB"/>
    <w:rsid w:val="002F59BB"/>
    <w:rsid w:val="002F5FD0"/>
    <w:rsid w:val="00302894"/>
    <w:rsid w:val="003142FE"/>
    <w:rsid w:val="00353EEC"/>
    <w:rsid w:val="003924A6"/>
    <w:rsid w:val="00393F1B"/>
    <w:rsid w:val="003A22AA"/>
    <w:rsid w:val="003B085D"/>
    <w:rsid w:val="003B1FDB"/>
    <w:rsid w:val="003B5106"/>
    <w:rsid w:val="003D1290"/>
    <w:rsid w:val="003D7B9A"/>
    <w:rsid w:val="003E0F94"/>
    <w:rsid w:val="003F4866"/>
    <w:rsid w:val="00401FF8"/>
    <w:rsid w:val="0041598D"/>
    <w:rsid w:val="00424276"/>
    <w:rsid w:val="0043708E"/>
    <w:rsid w:val="00456DD9"/>
    <w:rsid w:val="004621EE"/>
    <w:rsid w:val="00467633"/>
    <w:rsid w:val="004713C2"/>
    <w:rsid w:val="00473D58"/>
    <w:rsid w:val="00484DE9"/>
    <w:rsid w:val="004861F6"/>
    <w:rsid w:val="004B275E"/>
    <w:rsid w:val="004C50B7"/>
    <w:rsid w:val="004D079B"/>
    <w:rsid w:val="004F4900"/>
    <w:rsid w:val="004F524A"/>
    <w:rsid w:val="005010A3"/>
    <w:rsid w:val="00513C2B"/>
    <w:rsid w:val="00522F53"/>
    <w:rsid w:val="00537F49"/>
    <w:rsid w:val="005600FC"/>
    <w:rsid w:val="00597BB2"/>
    <w:rsid w:val="005A18D3"/>
    <w:rsid w:val="005E59B6"/>
    <w:rsid w:val="005E5C39"/>
    <w:rsid w:val="005F44C8"/>
    <w:rsid w:val="006519B9"/>
    <w:rsid w:val="0065500F"/>
    <w:rsid w:val="0069336E"/>
    <w:rsid w:val="006A3E9E"/>
    <w:rsid w:val="006D21DB"/>
    <w:rsid w:val="006E3BB1"/>
    <w:rsid w:val="006E4218"/>
    <w:rsid w:val="00726836"/>
    <w:rsid w:val="007521E0"/>
    <w:rsid w:val="007701D3"/>
    <w:rsid w:val="007874D1"/>
    <w:rsid w:val="007A2374"/>
    <w:rsid w:val="007B0652"/>
    <w:rsid w:val="007B3293"/>
    <w:rsid w:val="007D70AE"/>
    <w:rsid w:val="007F4F93"/>
    <w:rsid w:val="0080564B"/>
    <w:rsid w:val="00805BE2"/>
    <w:rsid w:val="008224C9"/>
    <w:rsid w:val="00860503"/>
    <w:rsid w:val="0088035B"/>
    <w:rsid w:val="008A2A6C"/>
    <w:rsid w:val="008C3E5E"/>
    <w:rsid w:val="008D2728"/>
    <w:rsid w:val="008D53E7"/>
    <w:rsid w:val="008E39A0"/>
    <w:rsid w:val="008E7749"/>
    <w:rsid w:val="00904F29"/>
    <w:rsid w:val="009066ED"/>
    <w:rsid w:val="00966716"/>
    <w:rsid w:val="009C0F2D"/>
    <w:rsid w:val="009C7A7E"/>
    <w:rsid w:val="009D7B3D"/>
    <w:rsid w:val="009F4601"/>
    <w:rsid w:val="009F63AD"/>
    <w:rsid w:val="00A5471B"/>
    <w:rsid w:val="00A624AC"/>
    <w:rsid w:val="00A72363"/>
    <w:rsid w:val="00A74D25"/>
    <w:rsid w:val="00A7510D"/>
    <w:rsid w:val="00AB1A1E"/>
    <w:rsid w:val="00AD3F71"/>
    <w:rsid w:val="00AE1894"/>
    <w:rsid w:val="00AF4B90"/>
    <w:rsid w:val="00B342C3"/>
    <w:rsid w:val="00B41EBE"/>
    <w:rsid w:val="00B54E4D"/>
    <w:rsid w:val="00B60127"/>
    <w:rsid w:val="00B63FA0"/>
    <w:rsid w:val="00B759C4"/>
    <w:rsid w:val="00B80D7E"/>
    <w:rsid w:val="00B833B5"/>
    <w:rsid w:val="00B94A86"/>
    <w:rsid w:val="00BA2792"/>
    <w:rsid w:val="00BE06D0"/>
    <w:rsid w:val="00C14A18"/>
    <w:rsid w:val="00C1768F"/>
    <w:rsid w:val="00C4190F"/>
    <w:rsid w:val="00C44634"/>
    <w:rsid w:val="00C62797"/>
    <w:rsid w:val="00C64B0E"/>
    <w:rsid w:val="00C90122"/>
    <w:rsid w:val="00CB35A7"/>
    <w:rsid w:val="00CC081E"/>
    <w:rsid w:val="00CC4FE9"/>
    <w:rsid w:val="00CC7118"/>
    <w:rsid w:val="00CE036F"/>
    <w:rsid w:val="00CE03BF"/>
    <w:rsid w:val="00D6212A"/>
    <w:rsid w:val="00D640CE"/>
    <w:rsid w:val="00D751BD"/>
    <w:rsid w:val="00D85736"/>
    <w:rsid w:val="00DA4F99"/>
    <w:rsid w:val="00DD3C1D"/>
    <w:rsid w:val="00E006D9"/>
    <w:rsid w:val="00E0574C"/>
    <w:rsid w:val="00E21E3A"/>
    <w:rsid w:val="00E255FD"/>
    <w:rsid w:val="00E35FFF"/>
    <w:rsid w:val="00E44BD5"/>
    <w:rsid w:val="00E6498B"/>
    <w:rsid w:val="00E83BB1"/>
    <w:rsid w:val="00EA38E2"/>
    <w:rsid w:val="00EA7E04"/>
    <w:rsid w:val="00EC17CE"/>
    <w:rsid w:val="00EC7FC1"/>
    <w:rsid w:val="00ED5BE8"/>
    <w:rsid w:val="00ED5EE3"/>
    <w:rsid w:val="00EE0929"/>
    <w:rsid w:val="00EF3EB2"/>
    <w:rsid w:val="00F1719E"/>
    <w:rsid w:val="00F32DD8"/>
    <w:rsid w:val="00F56B94"/>
    <w:rsid w:val="00F600E6"/>
    <w:rsid w:val="00FE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B1D89"/>
  <w15:docId w15:val="{BF6607D6-6607-4123-89EC-1F9C21FE3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7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3D7B9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2B4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B13"/>
  </w:style>
  <w:style w:type="paragraph" w:styleId="Footer">
    <w:name w:val="footer"/>
    <w:basedOn w:val="Normal"/>
    <w:link w:val="FooterChar"/>
    <w:uiPriority w:val="99"/>
    <w:unhideWhenUsed/>
    <w:rsid w:val="002B4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207CB2-16AB-4E76-BF8B-9C2ECFC69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857</TotalTime>
  <Pages>8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Gamba</dc:creator>
  <cp:keywords/>
  <dc:description/>
  <cp:lastModifiedBy>Andrea Gamba</cp:lastModifiedBy>
  <cp:revision>141</cp:revision>
  <dcterms:created xsi:type="dcterms:W3CDTF">2023-09-20T01:42:00Z</dcterms:created>
  <dcterms:modified xsi:type="dcterms:W3CDTF">2024-01-15T22:38:00Z</dcterms:modified>
</cp:coreProperties>
</file>