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the formTheorem: Exchanging the Sum Symbols in Double Sums of Products∑11≤≤ij≤≤mn aibj = i = 1∑m j = 1∑n aibj</w:t>
      </w:r>
    </w:p>
    <w:p>
      <w:pPr/>
      <w:r>
        <w:t>If the associative and commutative laws apply to the summands, then the sum symbols of the double sums may be swapped, i.e.,Proof: ∑11≤≤ij≤≤mn aibj = i = 1∑m j = 1∑n aibj = j = 1∑n i = 1∑m aibj = ∑11≤≤ij≤≤mn aibj</w:t>
      </w:r>
    </w:p>
    <w:p>
      <w:pPr/>
      <w:r>
        <w:t>In consideration of the previous statement , it applies with i = 1∑m j = 1∑n aibj = i = 1∑m j = 1∑n cij = j = 1∑n</w:t>
        <w:tab/>
        <w:t>i = 1∑m cij c=ij ≔ aj = 1∑n ibi = 1∑mjthat:aibj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