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Example: Conjunction</w:t>
      </w:r>
    </w:p>
    <w:p>
      <w:pPr/>
      <w:r>
        <w:t>Let D :=A := “7 is an even number,” B := “3 is greater than 4,” A</w:t>
        <w:tab/>
        <w:t>B</w:t>
        <w:tab/>
        <w:t>C := “7 is an odd number,” andC</w:t>
        <w:tab/>
        <w:t>D</w:t>
      </w:r>
    </w:p>
    <w:p>
      <w:pPr/>
      <w:r>
        <w:t>“4 is greater than 3.” Then statements  and  are false and statements  and  are Thus A ∧ BA ∧ C is obviously wrong because both statements C DA and B are wrong. A true.</w:t>
      </w:r>
    </w:p>
    <w:p>
      <w:pPr/>
      <w:r>
        <w:t xml:space="preserve">C ∧ D is true, however, because both statements </w:t>
        <w:tab/>
        <w:t xml:space="preserve"> and </w:t>
        <w:tab/>
        <w:t xml:space="preserve"> are true. Likewise, </w:t>
        <w:tab/>
        <w:t xml:space="preserve"> is wrong, because at least one of the two statements, namely </w:t>
        <w:tab/>
        <w:t>, is wrong.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