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Disjunction</w:t>
      </w:r>
    </w:p>
    <w:p>
      <w:pPr/>
      <w:r>
        <w:t>Let A ∨ BA ∨ BAB and B be statements. The disjunction (also called or-operator or or-connective) of A ∨ B</w:t>
        <w:tab/>
        <w:t>A OR B</w:t>
        <w:tab/>
        <w:t>A</w:t>
        <w:tab/>
        <w:t>B</w:t>
        <w:tab/>
        <w:t>A</w:t>
      </w:r>
    </w:p>
    <w:p>
      <w:pPr/>
      <w:r>
        <w:t xml:space="preserve">and </w:t>
        <w:tab/>
        <w:t xml:space="preserve"> is written as </w:t>
        <w:tab/>
        <w:t xml:space="preserve"> or </w:t>
        <w:tab/>
        <w:t>. This is read “</w:t>
        <w:tab/>
        <w:t xml:space="preserve"> or </w:t>
        <w:tab/>
        <w:t>.”</w:t>
      </w:r>
    </w:p>
    <w:p>
      <w:pPr/>
      <w:r>
        <w:t>is true if at least one of the two statements is true. Only if both statements are false is  also false. Let D :=A := “7 is an even number,” B := “3 is greater than 4,” A B C := “7 is an odd number,” andC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