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 AND FIGURES</w:t>
      </w:r>
    </w:p>
    <w:p>
      <w:pPr/>
      <w:r>
        <w:t>Table 1: The Greek Alphabet . . . . . . . . . . . . . . . . . . . . . . . . . . . . . . . . . . . . . . . . . . . . . . . . . . . . . .  13</w:t>
      </w:r>
    </w:p>
    <w:p>
      <w:pPr/>
      <w:r>
        <w:t>Figure 1: The set A: = {1,2,3,4} } is a superset of B: : = {2,4}, B is a subset of A. This is</w:t>
      </w:r>
    </w:p>
    <w:p>
      <w:pPr/>
      <w:r>
        <w:t>written as B C A. . . . . . . . . . . . . . . . . . . . . . . . . . . . . . . . . . . . . . . . . . . . . . . . . . . . . . . . . . . . . . . .  28</w:t>
      </w:r>
    </w:p>
    <w:p>
      <w:pPr/>
      <w:r>
        <w:t>Figure 2: Union (left), intersection (middle), and difference (right) of quantities. . . . . . . .  29</w:t>
      </w:r>
    </w:p>
    <w:p>
      <w:pPr/>
      <w:r>
        <w:t>Figure 3: Cartesian Product . . . . . . . . . . . . . . . . . . . . . . . . . . . . . . . . . . . . . . . . . . . . . . . . . . . . . . .  35</w:t>
      </w:r>
    </w:p>
    <w:p>
      <w:pPr/>
      <w:r>
        <w:t>Table 2: Number of possible states, which can be represented by binary numbers . . . . . .  70</w:t>
      </w:r>
    </w:p>
    <w:p>
      <w:pPr/>
      <w:r>
        <w:t>Table 3: Value range of binary numbers in 8-bit two's complement . . . . . . . . . . . . . . . . . . .  72 Figure 8: Graph of the root function Figure 4: Graph of function Figure 5: Graph of the power of two Figure 6: Graph of the identity function f:1,2,3&gt;4,5,6f:ℝ  idconst:ℝℝ+f, :ℝxℝℝf: =x x: =+3,  constxx . . . . . . . . . . . . . . . . . . . . . . . . .  x2: = . . . . . . . . . . . . . . . . . . . . . . . .  : =x : =xxx: = 2 . . . . . . . . . . . . . . . . .  xx, if , if  . . . . . . . . . . . .  x ≥x &lt; 00 . .  9393949592</w:t>
      </w:r>
    </w:p>
    <w:p>
      <w:pPr/>
      <w:r>
        <w:t>Table 4: Representation of numbers in decimal, binary and hexadecimal systems . . . . . .  84</w:t>
      </w:r>
    </w:p>
    <w:p>
      <w:pPr/>
      <w:r>
        <w:t>+</w:t>
        <w:tab/>
        <w:t>+</w:t>
        <w:tab/>
        <w:t xml:space="preserve"> . . . . . . . . . . . . . . . . . .  94</w:t>
      </w:r>
    </w:p>
    <w:p>
      <w:pPr/>
      <w:r>
        <w:t>Figure 7: Graph of the constant function Figure 10: Left: In an injective mapping, each element of the range B has at most one pre-2</w:t>
        <w:tab/>
        <w:t>, ℝ, ℝ</w:t>
        <w:tab/>
        <w:t>2</w:t>
      </w:r>
    </w:p>
    <w:p>
      <w:pPr/>
      <w:r>
        <w:t xml:space="preserve">Figure 9: Graph of the absolute value function || : </w:t>
        <w:tab/>
        <w:t>+</w:t>
      </w:r>
    </w:p>
    <w:p>
      <w:pPr/>
      <w:r>
        <w:t>image in A. Right: If an element has several possible preimages, the function is not injec-</w:t>
      </w:r>
    </w:p>
    <w:p>
      <w:pPr/>
      <w:r>
        <w:t>tive. . . . . . . . . . . . . . . . . . . . . . . . . . . . . . . . . . . . . . . . . . . . . . . . . . . . . . . . . . . . . . . . . . . . . . . . . . . . .  97</w:t>
      </w:r>
    </w:p>
    <w:p>
      <w:pPr/>
      <w:r>
        <w:t>Figure 11: Left: In a surjective mapping, each element of the range B has at least one preimage in A. Right: If there are elements in the range for which no preimage exists, then the</w:t>
      </w:r>
    </w:p>
    <w:p>
      <w:pPr/>
      <w:r>
        <w:t>function is not surjective. . . . . . . . . . . . . . . . . . . . . . . . . . . . . . . . . . . . . . . . . . . . . . . . . . . . . . . . . .  98</w:t>
      </w:r>
    </w:p>
    <w:p>
      <w:pPr/>
      <w:r>
        <w:t>Figure 12: In a bijective mapping, each element of the range B has exactly one preimage in</w:t>
      </w:r>
    </w:p>
    <w:p>
      <w:pPr/>
      <w:r>
        <w:t>A. . . . . . . . . . . . . . . . . . . . . . . . . . . . . . . . . . . . . . . . . . . . . . . . . . . . . . . . . . . . . . . . . . . . . . . . . . . . . . .  99</w:t>
      </w:r>
    </w:p>
    <w:p>
      <w:pPr/>
      <w:r>
        <w:t>162</w:t>
      </w:r>
    </w:p>
    <w:p>
      <w:pPr/>
      <w:r>
        <w:t>Figure 13: Addition in (ℤ/12ℤ, 12ℤ +, -): [9] + [5] = [2] (left) and [3] + [14] = [5] (right) . . .  116</w:t>
      </w:r>
    </w:p>
    <w:p>
      <w:pPr/>
      <w:r>
        <w:t>Figure 14: All numbers between 2 and n: = 100 All entries are still unmarked. . . . . . . . . .  123</w:t>
      </w:r>
    </w:p>
    <w:p>
      <w:pPr/>
      <w:r>
        <w:t>Figure 15: The number 2 was marked as a prime number (dark green), all multiples of 2</w:t>
      </w:r>
    </w:p>
    <w:p>
      <w:pPr/>
      <w:r>
        <w:t>were marked as composite numbers (light green). . . . . . . . . . . . . . . . . . . . . . . . . . . . . . . . . .  124</w:t>
      </w:r>
    </w:p>
    <w:p>
      <w:pPr/>
      <w:r>
        <w:t>Figure 16: The number 3 was marked as a prime number (dark green), all multiples of 3</w:t>
      </w:r>
    </w:p>
    <w:p>
      <w:pPr/>
      <w:r>
        <w:t>were marked as composite numbers (light green). . . . . . . . . . . . . . . . . . . . . . . . . . . . . . . . . .  125</w:t>
      </w:r>
    </w:p>
    <w:p>
      <w:pPr/>
      <w:r>
        <w:t>Figure 17: The number 5 was marked as a prime number (dark green), all multiples of 5</w:t>
      </w:r>
    </w:p>
    <w:p>
      <w:pPr/>
      <w:r>
        <w:t>were marked as composite numbers (light green). . . . . . . . . . . . . . . . . . . . . . . . . . . . . . . . . .  126</w:t>
      </w:r>
    </w:p>
    <w:p>
      <w:pPr/>
      <w:r>
        <w:t>Figure 18: The number 7 was marked as a prime number (dark green), all multiples of 7</w:t>
      </w:r>
    </w:p>
    <w:p>
      <w:pPr/>
      <w:r>
        <w:t>were marked as composite numbers (light green). . . . . . . . . . . . . . . . . . . . . . . . . . . . . . . . . .  127</w:t>
      </w:r>
    </w:p>
    <w:p>
      <w:pPr/>
      <w:r>
        <w:t>Figure 19: The number 11 was marked as a prime number (dark green). Since 112 = 121 &gt;</w:t>
      </w:r>
    </w:p>
    <w:p>
      <w:pPr/>
      <w:r>
        <w:t>100, all composite numbers have already been found in the area under conside- ration. All</w:t>
      </w:r>
    </w:p>
    <w:p>
      <w:pPr/>
      <w:r>
        <w:t>Table 5: Assignment of letters to numbers from ℤ/26ℤ . . . . . . . . . . . . . . . . . . . . . . . . . . . . .  145 unmarked numbers are therefore prime numbers and can also be marked accordingly  128</w:t>
      </w:r>
    </w:p>
    <w:p>
      <w:pPr/>
      <w:r>
        <w:t>163</w:t>
      </w:r>
    </w:p>
    <w:p>
      <w:pPr/>
      <w:r>
        <w:t>IU Internationale Hochschule GmbH</w:t>
      </w:r>
    </w:p>
    <w:p>
      <w:pPr/>
      <w:r>
        <w:t>IU International University of Applied Sciences</w:t>
      </w:r>
    </w:p>
    <w:p>
      <w:pPr/>
      <w:r>
        <w:t>Juri-Gagarin-Ring 152</w:t>
      </w:r>
    </w:p>
    <w:p>
      <w:pPr/>
      <w:r>
        <w:t>D-99084 Erfurt</w:t>
      </w:r>
    </w:p>
    <w:p>
      <w:pPr/>
      <w:r>
        <w:t>Mailing Address</w:t>
      </w:r>
    </w:p>
    <w:p>
      <w:pPr/>
      <w:r>
        <w:t>Albert-Proeller-Straße 15-19 D-86675 Buchdorf</w:t>
      </w:r>
    </w:p>
    <w:p>
      <w:pPr/>
      <w:r>
        <w:t>media@iu.org www.iu.org</w:t>
      </w:r>
    </w:p>
    <w:p>
      <w:pPr/>
      <w:r>
        <w:t>Help &amp; Contacts (FAQ) On myCampus you can always find answers to questions concerning your studies.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