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80" w:lineRule="exact"/>
        <w:jc w:val="center"/>
        <w:rPr>
          <w:rFonts w:hint="eastAsia" w:ascii="华文仿宋" w:hAnsi="华文仿宋" w:eastAsia="华文仿宋"/>
          <w:sz w:val="44"/>
          <w:szCs w:val="44"/>
        </w:rPr>
      </w:pPr>
    </w:p>
    <w:p>
      <w:pPr>
        <w:pStyle w:val="4"/>
        <w:rPr>
          <w:rFonts w:hint="eastAsia" w:ascii="华文仿宋" w:hAnsi="华文仿宋" w:eastAsia="华文仿宋"/>
          <w:sz w:val="44"/>
          <w:szCs w:val="44"/>
        </w:rPr>
      </w:pPr>
    </w:p>
    <w:p>
      <w:pPr>
        <w:rPr>
          <w:rFonts w:hint="eastAsia"/>
        </w:rPr>
      </w:pPr>
    </w:p>
    <w:p>
      <w:pPr>
        <w:spacing w:line="580" w:lineRule="exact"/>
        <w:jc w:val="center"/>
        <w:rPr>
          <w:rFonts w:hint="eastAsia" w:ascii="方正小标宋_GBK" w:hAnsi="方正小标宋_GBK" w:eastAsia="方正小标宋_GBK" w:cs="方正小标宋_GBK"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</w:rPr>
        <w:t>重庆高新区招商有限公司</w:t>
      </w:r>
    </w:p>
    <w:p>
      <w:pPr>
        <w:spacing w:line="580" w:lineRule="exact"/>
        <w:jc w:val="center"/>
        <w:rPr>
          <w:rFonts w:hint="default" w:ascii="方正小标宋_GBK" w:hAnsi="方正小标宋_GBK" w:eastAsia="方正小标宋_GBK" w:cs="方正小标宋_GBK"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  <w:t>2021年第三季度</w:t>
      </w:r>
      <w:r>
        <w:rPr>
          <w:rFonts w:hint="eastAsia" w:ascii="方正小标宋_GBK" w:hAnsi="方正小标宋_GBK" w:eastAsia="方正小标宋_GBK" w:cs="方正小标宋_GBK"/>
          <w:sz w:val="44"/>
          <w:szCs w:val="44"/>
        </w:rPr>
        <w:t>招商引资工作</w:t>
      </w:r>
      <w:r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  <w:t>总结材料</w:t>
      </w:r>
    </w:p>
    <w:p>
      <w:pPr>
        <w:spacing w:line="600" w:lineRule="exact"/>
        <w:jc w:val="left"/>
        <w:rPr>
          <w:rFonts w:hint="eastAsia" w:ascii="方正仿宋_GBK" w:hAnsi="方正仿宋_GBK" w:eastAsia="方正仿宋_GBK" w:cs="方正仿宋_GBK"/>
          <w:sz w:val="32"/>
          <w:szCs w:val="32"/>
        </w:rPr>
      </w:pPr>
    </w:p>
    <w:p>
      <w:pPr>
        <w:pStyle w:val="3"/>
        <w:spacing w:line="600" w:lineRule="exact"/>
        <w:ind w:firstLine="640" w:firstLineChars="200"/>
        <w:jc w:val="left"/>
        <w:rPr>
          <w:rFonts w:hint="default"/>
          <w:lang w:val="en-US" w:eastAsia="zh-CN"/>
        </w:rPr>
        <w:pPrChange w:id="0" w:author="ts" w:date="2024-04-04T11:57:18Z">
          <w:pPr>
            <w:spacing w:line="600" w:lineRule="exact"/>
            <w:ind w:firstLine="640" w:firstLineChars="200"/>
            <w:jc w:val="left"/>
          </w:pPr>
        </w:pPrChange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指标完成情况</w:t>
      </w:r>
    </w:p>
    <w:p>
      <w:pPr>
        <w:pStyle w:val="4"/>
        <w:numPr>
          <w:ilvl w:val="0"/>
          <w:numId w:val="0"/>
        </w:numPr>
        <w:ind w:firstLine="640" w:firstLineChars="200"/>
        <w:rPr>
          <w:rFonts w:hint="eastAsia" w:ascii="方正仿宋_GBK" w:hAnsi="方正仿宋_GBK" w:eastAsia="方正仿宋_GBK" w:cs="方正仿宋_GBK"/>
          <w:b w:val="0"/>
          <w:i w:val="0"/>
          <w:caps w:val="0"/>
          <w:color w:val="auto"/>
          <w:spacing w:val="0"/>
          <w:w w:val="10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1—</w:t>
      </w:r>
      <w:r>
        <w:rPr>
          <w:rFonts w:ascii="方正仿宋_GBK" w:hAnsi="方正仿宋_GBK" w:eastAsia="方正仿宋_GBK" w:cs="方正仿宋_GBK"/>
          <w:sz w:val="32"/>
          <w:szCs w:val="32"/>
        </w:rPr>
        <w:t>9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月，重庆高新区新签约正式合同项目1</w:t>
      </w:r>
      <w:r>
        <w:rPr>
          <w:rFonts w:ascii="方正仿宋_GBK" w:hAnsi="方正仿宋_GBK" w:eastAsia="方正仿宋_GBK" w:cs="方正仿宋_GBK"/>
          <w:sz w:val="32"/>
          <w:szCs w:val="32"/>
        </w:rPr>
        <w:t>14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个、投资额</w:t>
      </w:r>
      <w:r>
        <w:rPr>
          <w:rFonts w:ascii="方正仿宋_GBK" w:hAnsi="方正仿宋_GBK" w:eastAsia="方正仿宋_GBK" w:cs="方正仿宋_GBK"/>
          <w:sz w:val="32"/>
          <w:szCs w:val="32"/>
        </w:rPr>
        <w:t>997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亿元（纳入市招商局统计项目11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2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个，投资额9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12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亿元），完成全年目标8</w:t>
      </w:r>
      <w:r>
        <w:rPr>
          <w:rFonts w:ascii="方正仿宋_GBK" w:hAnsi="方正仿宋_GBK" w:eastAsia="方正仿宋_GBK" w:cs="方正仿宋_GBK"/>
          <w:sz w:val="32"/>
          <w:szCs w:val="32"/>
        </w:rPr>
        <w:t>3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%。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实现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到位资金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231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亿元，完成全年目标</w:t>
      </w:r>
      <w:r>
        <w:rPr>
          <w:rFonts w:ascii="方正仿宋_GBK" w:hAnsi="方正仿宋_GBK" w:eastAsia="方正仿宋_GBK" w:cs="方正仿宋_GBK"/>
          <w:sz w:val="32"/>
          <w:szCs w:val="32"/>
        </w:rPr>
        <w:t>9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6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%。合同投资额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、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到位资金额预计全市各区排名第二。</w:t>
      </w:r>
    </w:p>
    <w:p>
      <w:pPr>
        <w:spacing w:line="600" w:lineRule="exact"/>
        <w:ind w:firstLine="640" w:firstLineChars="200"/>
        <w:jc w:val="left"/>
        <w:rPr>
          <w:rFonts w:hint="default" w:ascii="方正黑体_GBK" w:hAnsi="方正黑体_GBK" w:eastAsia="方正黑体_GBK" w:cs="方正黑体_GBK"/>
          <w:sz w:val="32"/>
          <w:szCs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sz w:val="32"/>
          <w:szCs w:val="32"/>
          <w:lang w:val="en-US" w:eastAsia="zh-CN"/>
        </w:rPr>
        <w:t>二</w:t>
      </w:r>
      <w:r>
        <w:rPr>
          <w:rFonts w:hint="eastAsia" w:ascii="方正黑体_GBK" w:hAnsi="方正黑体_GBK" w:eastAsia="方正黑体_GBK" w:cs="方正黑体_GBK"/>
          <w:sz w:val="32"/>
          <w:szCs w:val="32"/>
        </w:rPr>
        <w:t>、</w:t>
      </w:r>
      <w:r>
        <w:rPr>
          <w:rFonts w:hint="eastAsia" w:ascii="方正黑体_GBK" w:hAnsi="方正黑体_GBK" w:eastAsia="方正黑体_GBK" w:cs="方正黑体_GBK"/>
          <w:sz w:val="32"/>
          <w:szCs w:val="32"/>
          <w:lang w:val="en-US" w:eastAsia="zh-CN"/>
        </w:rPr>
        <w:t>主要成效</w:t>
      </w:r>
    </w:p>
    <w:p>
      <w:pPr>
        <w:spacing w:line="600" w:lineRule="exact"/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一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）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</w:rPr>
        <w:t>项目总量稳中有升。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在全区各招商责任单位的共同努力下，截至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9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月底，已签约项目合同投资额同比增长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2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9%。项目规模显著提升，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114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个新签约项目中10亿级项目达2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5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个，合同投资总额为7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90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亿元，占总投资额的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79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%。其中包括思拓凡西部科学城生物药高端制造基地、通用技术集团纳米时栅产业化等一批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带动性强的产业引领性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项目。</w:t>
      </w:r>
    </w:p>
    <w:p>
      <w:pPr>
        <w:pStyle w:val="4"/>
        <w:spacing w:line="600" w:lineRule="exact"/>
        <w:ind w:left="0" w:leftChars="0" w:firstLine="640" w:firstLineChars="200"/>
        <w:rPr>
          <w:rFonts w:hint="eastAsia" w:ascii="方正仿宋_GBK" w:hAnsi="方正仿宋_GBK" w:eastAsia="方正仿宋_GBK" w:cs="方正仿宋_GBK"/>
          <w:color w:val="auto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二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）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</w:rPr>
        <w:t>产业集聚优中向好。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坚持围绕主导产业，开展“建链、补链、延链、强链”精准招商。截至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9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月底，主导产业项目签约数量占比达100%。其中大健康产业项目20个，合同投资额110亿元；新一代信息技术产业项目23个，合同投资额151亿元；先进制造产业项目13个，合同投资额128亿元；高技术服务产业项目58个，合同投资额608亿元。</w:t>
      </w:r>
    </w:p>
    <w:p>
      <w:pPr>
        <w:spacing w:line="600" w:lineRule="exact"/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三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）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</w:rPr>
        <w:t>项目推进快中提效。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主动加快工作节奏，靠前服务项目，推动签约项目早落地、早开工、早达产。截至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9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月底，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114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个新签约项目完成工商注册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90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个、落地率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79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%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正式开工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69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个、开工率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61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%。重大项目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有序推进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，中国电子（重庆）产业园项目（一期）科技之芯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工程已取得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施工许可证并正式开工，西南信创技术研发示范中心已于近日开园并运营。平安大健康产业园项目已完成一期土地摘牌，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</w:rPr>
        <w:t>基本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完成总工程建设招投标等工作，启动地基工程建设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前期工作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，预计11月获得施工许可证。</w:t>
      </w:r>
    </w:p>
    <w:p>
      <w:pPr>
        <w:widowControl/>
        <w:spacing w:line="600" w:lineRule="exact"/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四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）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</w:rPr>
        <w:t>储备项目质量过硬。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目前高新区在谈项目227个（不含西永微电园公司）。其中世界500强企业23个、上市企业31个、独角兽企业13个、外资企业8个。重点在谈的国电投医用同位素研发及生产基地、大唐高鸿车联网总部基地及产业园等2个百亿级项目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项目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合同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已经管委会主任会、高新区党工委会审议通过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，预计4季度完成项目签约。</w:t>
      </w:r>
    </w:p>
    <w:p>
      <w:pPr>
        <w:pStyle w:val="3"/>
        <w:spacing w:line="600" w:lineRule="exact"/>
        <w:ind w:firstLine="320" w:firstLineChars="100"/>
        <w:rPr>
          <w:rFonts w:hint="eastAsia"/>
        </w:rPr>
        <w:pPrChange w:id="1" w:author="ts" w:date="2024-04-04T11:57:39Z">
          <w:pPr>
            <w:pStyle w:val="4"/>
            <w:spacing w:line="600" w:lineRule="exact"/>
            <w:ind w:firstLine="320" w:firstLineChars="100"/>
          </w:pPr>
        </w:pPrChange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存在的问题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jc w:val="both"/>
        <w:rPr>
          <w:rFonts w:hint="eastAsia" w:ascii="方正仿宋_GBK" w:hAnsi="方正仿宋_GBK" w:eastAsia="方正仿宋_GBK" w:cs="方正仿宋_GBK"/>
          <w:sz w:val="32"/>
          <w:szCs w:val="32"/>
          <w:highlight w:val="none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一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）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</w:rPr>
        <w:t>龙头项目不够多。</w:t>
      </w:r>
      <w:r>
        <w:rPr>
          <w:rFonts w:hint="eastAsia" w:ascii="方正仿宋_GBK" w:hAnsi="方正仿宋_GBK" w:eastAsia="方正仿宋_GBK" w:cs="方正仿宋_GBK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highlight w:val="none"/>
          <w:lang w:val="en-US" w:eastAsia="zh-CN" w:bidi="ar-SA"/>
        </w:rPr>
        <w:t>虽然1-9月招商项目数量和规模较去年同期均有大幅提升，但引领性项目不够，百亿级项目还未落地，缺乏产业补链、产业配套以及科技含量高、发展潜力大的项目。</w:t>
      </w:r>
    </w:p>
    <w:p>
      <w:pPr>
        <w:spacing w:line="600" w:lineRule="exact"/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二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）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</w:rPr>
        <w:t>工业项目不够多。</w:t>
      </w:r>
      <w:r>
        <w:rPr>
          <w:rFonts w:hint="eastAsia" w:ascii="方正仿宋_GBK" w:hAnsi="方正仿宋_GBK" w:eastAsia="方正仿宋_GBK" w:cs="方正仿宋_GBK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highlight w:val="none"/>
          <w:lang w:val="en-US" w:eastAsia="zh-CN" w:bidi="ar-SA"/>
        </w:rPr>
        <w:t>从总体上看，总部类“软项目”多，制造类“硬项目”少。1-9月新签约项目中工业项目合同投资285亿元，不到项目合同总投资额的30%。4大主导产业中，高技术服务业项目合同投资额占比达61%，远高出其他产业。</w:t>
      </w:r>
    </w:p>
    <w:p>
      <w:pPr>
        <w:spacing w:line="600" w:lineRule="exact"/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val="en-US" w:eastAsia="zh-CN"/>
        </w:rPr>
        <w:t>三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  <w:lang w:eastAsia="zh-CN"/>
        </w:rPr>
        <w:t>）</w:t>
      </w:r>
      <w:r>
        <w:rPr>
          <w:rFonts w:hint="eastAsia" w:ascii="方正楷体_GBK" w:hAnsi="方正楷体_GBK" w:eastAsia="方正楷体_GBK" w:cs="方正楷体_GBK"/>
          <w:b w:val="0"/>
          <w:bCs w:val="0"/>
          <w:sz w:val="32"/>
          <w:szCs w:val="32"/>
        </w:rPr>
        <w:t>承接载体不够多。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随着去年签约项目大量入驻，目前辖区内自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有可供载体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已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基本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用完，社会载体也所剩无几，而在建载体预计明年才投入使用。科学谷由于交通、生活等配套还不完善，企业入驻意愿较低，短期内可用载体十分有限。</w:t>
      </w:r>
    </w:p>
    <w:p>
      <w:pPr>
        <w:pStyle w:val="3"/>
        <w:widowControl/>
        <w:spacing w:line="600" w:lineRule="exact"/>
        <w:ind w:firstLine="640" w:firstLineChars="200"/>
        <w:jc w:val="left"/>
        <w:rPr>
          <w:rFonts w:hint="eastAsia"/>
        </w:rPr>
        <w:pPrChange w:id="2" w:author="ts" w:date="2024-04-04T11:57:44Z">
          <w:pPr>
            <w:widowControl/>
            <w:spacing w:line="600" w:lineRule="exact"/>
            <w:ind w:firstLine="640" w:firstLineChars="200"/>
            <w:jc w:val="left"/>
          </w:pPr>
        </w:pPrChange>
      </w:pPr>
      <w:bookmarkStart w:id="0" w:name="_GoBack"/>
      <w:r>
        <w:rPr>
          <w:rFonts w:hint="eastAsia"/>
        </w:rPr>
        <w:t>四、下一步工作打算</w:t>
      </w:r>
    </w:p>
    <w:bookmarkEnd w:id="0"/>
    <w:p>
      <w:pPr>
        <w:spacing w:line="600" w:lineRule="exact"/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（一）紧盯目标打好“收官战”。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着眼全年目标任务，紧盯合同投资额、到位资金、落地开工率等关键指标，加大项目统筹调度力度，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高质量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完成全年目标任务。同时，提前谋划2022年招商工作，继续保持“走出去”招商热度不减，广泛收集发掘项目资源，力争再储备签约一批优质项目，为明年一季度招商工作“开门红”奠定基础。</w:t>
      </w:r>
    </w:p>
    <w:p>
      <w:pPr>
        <w:spacing w:line="600" w:lineRule="exact"/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（二）聚焦重点打好“攻坚战”。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紧盯未来产业发展趋势，在双碳经济、元宇宙等“风口”行业提前谋划，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抢先布局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引进一批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优质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项目。聚焦4大主导产业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持续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发力，在强链、补链上下功夫</w:t>
      </w:r>
      <w:r>
        <w:rPr>
          <w:rFonts w:hint="eastAsia" w:ascii="方正仿宋_GBK" w:hAnsi="方正仿宋_GBK" w:eastAsia="方正仿宋_GBK" w:cs="方正仿宋_GBK"/>
          <w:sz w:val="32"/>
          <w:szCs w:val="32"/>
          <w:lang w:eastAsia="zh-CN"/>
        </w:rPr>
        <w:t>，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继续紧盯“国字号”、500强、行业“隐形冠军”等龙头企业不放松，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确保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国电投医用同位素研发及生产基地等百亿级项目顺利签约落地。</w:t>
      </w:r>
    </w:p>
    <w:p>
      <w:pPr>
        <w:spacing w:line="600" w:lineRule="exact"/>
        <w:ind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（三）夯实基础打好“阵地战”。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扩宽项目信息渠道，一方面，加强自身产业研究成果转化运用，细化产业研究和情报搜集工作。另一方面，发挥资本招商、以商招商作用，与基金投行、商会协会等建立沟通对接机制，实现信息互通有无、资源共享。注重营造氛围，积极参与“进博会”等大型展会活动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做好招商项目宣传工作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，掀起招商引资工作热潮。</w:t>
      </w:r>
    </w:p>
    <w:p>
      <w:pPr>
        <w:pStyle w:val="4"/>
        <w:spacing w:line="580" w:lineRule="exact"/>
        <w:ind w:left="0" w:leftChars="0"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sz w:val="32"/>
          <w:szCs w:val="32"/>
        </w:rPr>
        <w:t>（四）突出保障打好“持久战”。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坚持久久为功，持续“筑巢引凤”，不断优化企业发展环境。加快补齐交通、生活配套短板，加强用工、用地等要素保障，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优化项目服务方式，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确保招商项目“引得进、留得下、发展得好”。</w:t>
      </w:r>
    </w:p>
    <w:p>
      <w:pPr>
        <w:pStyle w:val="4"/>
        <w:spacing w:line="580" w:lineRule="exact"/>
        <w:ind w:left="0" w:leftChars="0" w:firstLine="640" w:firstLineChars="200"/>
        <w:rPr>
          <w:rFonts w:hint="eastAsia" w:ascii="方正仿宋_GBK" w:hAnsi="方正仿宋_GBK" w:eastAsia="方正仿宋_GBK" w:cs="方正仿宋_GBK"/>
          <w:sz w:val="32"/>
          <w:szCs w:val="32"/>
        </w:rPr>
      </w:pPr>
    </w:p>
    <w:sectPr>
      <w:footerReference r:id="rId3" w:type="default"/>
      <w:pgSz w:w="11906" w:h="16838"/>
      <w:pgMar w:top="2120" w:right="1519" w:bottom="2007" w:left="1519" w:header="851" w:footer="992" w:gutter="0"/>
      <w:pgNumType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01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59740" cy="285115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0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22.45pt;width:36.2pt;mso-position-horizontal:center;mso-position-horizontal-relative:margin;z-index:251659264;mso-width-relative:page;mso-height-relative:page;" filled="f" stroked="f" coordsize="21600,21600" o:gfxdata="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/FCSTUAAAAAwEAAA8AAAAAAAAAAQAgAAAAIgAAAGRycy9kb3ducmV2Lnht&#10;bFBLAQIUABQAAAAIAIdO4kAABS/7xAEAAH8DAAAOAAAAAAAAAAEAIAAAACM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rPr>
                        <w:rFonts w:hint="eastAsia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3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s">
    <w15:presenceInfo w15:providerId="None" w15:userId="t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trackRevisions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jMmVmYzA2MTFiYTgxZTAxY2Q1MDYxZjgwN2ExYWQifQ=="/>
  </w:docVars>
  <w:rsids>
    <w:rsidRoot w:val="00FD226D"/>
    <w:rsid w:val="000A0385"/>
    <w:rsid w:val="0013050D"/>
    <w:rsid w:val="00182376"/>
    <w:rsid w:val="001B12E2"/>
    <w:rsid w:val="001E1CCC"/>
    <w:rsid w:val="001F1FAD"/>
    <w:rsid w:val="00231735"/>
    <w:rsid w:val="00247E22"/>
    <w:rsid w:val="0025013C"/>
    <w:rsid w:val="002C3FEE"/>
    <w:rsid w:val="002F7FF7"/>
    <w:rsid w:val="00330C49"/>
    <w:rsid w:val="003669DB"/>
    <w:rsid w:val="003D6216"/>
    <w:rsid w:val="003E5442"/>
    <w:rsid w:val="0041448B"/>
    <w:rsid w:val="00453554"/>
    <w:rsid w:val="00467DD0"/>
    <w:rsid w:val="004B5860"/>
    <w:rsid w:val="00543EC6"/>
    <w:rsid w:val="00550807"/>
    <w:rsid w:val="005F4286"/>
    <w:rsid w:val="0063098B"/>
    <w:rsid w:val="00686447"/>
    <w:rsid w:val="00691137"/>
    <w:rsid w:val="00693C89"/>
    <w:rsid w:val="006E3771"/>
    <w:rsid w:val="006E3C1A"/>
    <w:rsid w:val="00703F5E"/>
    <w:rsid w:val="007066A1"/>
    <w:rsid w:val="007433A9"/>
    <w:rsid w:val="0075576C"/>
    <w:rsid w:val="00775F85"/>
    <w:rsid w:val="007912DF"/>
    <w:rsid w:val="00797980"/>
    <w:rsid w:val="00825DD4"/>
    <w:rsid w:val="00846706"/>
    <w:rsid w:val="008B2E5F"/>
    <w:rsid w:val="0090272B"/>
    <w:rsid w:val="009D4860"/>
    <w:rsid w:val="009F0F4A"/>
    <w:rsid w:val="00A00B6E"/>
    <w:rsid w:val="00A62F32"/>
    <w:rsid w:val="00AA570C"/>
    <w:rsid w:val="00BF3E55"/>
    <w:rsid w:val="00C82843"/>
    <w:rsid w:val="00CB4784"/>
    <w:rsid w:val="00CE27B8"/>
    <w:rsid w:val="00CF0B29"/>
    <w:rsid w:val="00DA1925"/>
    <w:rsid w:val="00DD0B94"/>
    <w:rsid w:val="00E20232"/>
    <w:rsid w:val="00E9791B"/>
    <w:rsid w:val="00EB5228"/>
    <w:rsid w:val="00F3535F"/>
    <w:rsid w:val="00F77126"/>
    <w:rsid w:val="00FD226D"/>
    <w:rsid w:val="01686E83"/>
    <w:rsid w:val="01EA2113"/>
    <w:rsid w:val="020B3D76"/>
    <w:rsid w:val="02120707"/>
    <w:rsid w:val="02E3671C"/>
    <w:rsid w:val="031F60A3"/>
    <w:rsid w:val="036217F4"/>
    <w:rsid w:val="036640F8"/>
    <w:rsid w:val="03B80557"/>
    <w:rsid w:val="03CA67E1"/>
    <w:rsid w:val="03DC3CCA"/>
    <w:rsid w:val="03E910E8"/>
    <w:rsid w:val="03ED5E44"/>
    <w:rsid w:val="045A63CF"/>
    <w:rsid w:val="04E15EA6"/>
    <w:rsid w:val="051D45F7"/>
    <w:rsid w:val="05292874"/>
    <w:rsid w:val="05351859"/>
    <w:rsid w:val="05400C9B"/>
    <w:rsid w:val="05470370"/>
    <w:rsid w:val="054718F1"/>
    <w:rsid w:val="054916A9"/>
    <w:rsid w:val="056F6CF3"/>
    <w:rsid w:val="057510C8"/>
    <w:rsid w:val="059B26AD"/>
    <w:rsid w:val="059C742C"/>
    <w:rsid w:val="05AF1874"/>
    <w:rsid w:val="05E73F3D"/>
    <w:rsid w:val="05EC61C7"/>
    <w:rsid w:val="061377AA"/>
    <w:rsid w:val="062526C5"/>
    <w:rsid w:val="06626390"/>
    <w:rsid w:val="066F5FAB"/>
    <w:rsid w:val="068B2BAE"/>
    <w:rsid w:val="06913C0A"/>
    <w:rsid w:val="07A85134"/>
    <w:rsid w:val="07C92EAF"/>
    <w:rsid w:val="081A5377"/>
    <w:rsid w:val="083F3A3A"/>
    <w:rsid w:val="08BD20C7"/>
    <w:rsid w:val="090B7060"/>
    <w:rsid w:val="093405F5"/>
    <w:rsid w:val="0A016162"/>
    <w:rsid w:val="0A0E3969"/>
    <w:rsid w:val="0A72589F"/>
    <w:rsid w:val="0B180DC3"/>
    <w:rsid w:val="0B3D644E"/>
    <w:rsid w:val="0B6A33D8"/>
    <w:rsid w:val="0B8577E9"/>
    <w:rsid w:val="0BE53021"/>
    <w:rsid w:val="0C025EDD"/>
    <w:rsid w:val="0C2D49E2"/>
    <w:rsid w:val="0C4A2AC6"/>
    <w:rsid w:val="0C734992"/>
    <w:rsid w:val="0CB556ED"/>
    <w:rsid w:val="0CC819B2"/>
    <w:rsid w:val="0D12424E"/>
    <w:rsid w:val="0D237BA1"/>
    <w:rsid w:val="0D3C1C93"/>
    <w:rsid w:val="0D644918"/>
    <w:rsid w:val="0DA03B4F"/>
    <w:rsid w:val="0DE956D8"/>
    <w:rsid w:val="0E2112ED"/>
    <w:rsid w:val="0E2D65B6"/>
    <w:rsid w:val="0E7A6852"/>
    <w:rsid w:val="0E9471AF"/>
    <w:rsid w:val="0E9C1F32"/>
    <w:rsid w:val="0F27285A"/>
    <w:rsid w:val="0F8C6BD4"/>
    <w:rsid w:val="0FBC71D6"/>
    <w:rsid w:val="0FCB2971"/>
    <w:rsid w:val="0FDB3C55"/>
    <w:rsid w:val="100D0420"/>
    <w:rsid w:val="102B1B26"/>
    <w:rsid w:val="1049559D"/>
    <w:rsid w:val="107D6BC4"/>
    <w:rsid w:val="1080285D"/>
    <w:rsid w:val="109603FC"/>
    <w:rsid w:val="10A27DD2"/>
    <w:rsid w:val="10E212F1"/>
    <w:rsid w:val="114A0DFE"/>
    <w:rsid w:val="114D40C0"/>
    <w:rsid w:val="115A7C2F"/>
    <w:rsid w:val="115E595C"/>
    <w:rsid w:val="11605570"/>
    <w:rsid w:val="116C4FAF"/>
    <w:rsid w:val="12766BBF"/>
    <w:rsid w:val="12914E7A"/>
    <w:rsid w:val="12C06134"/>
    <w:rsid w:val="12CA6F45"/>
    <w:rsid w:val="12DE071C"/>
    <w:rsid w:val="12E51EC6"/>
    <w:rsid w:val="12E91B9E"/>
    <w:rsid w:val="1341035C"/>
    <w:rsid w:val="137A0E60"/>
    <w:rsid w:val="138718F4"/>
    <w:rsid w:val="139637D2"/>
    <w:rsid w:val="13CB2A11"/>
    <w:rsid w:val="13DA2F5D"/>
    <w:rsid w:val="13F32934"/>
    <w:rsid w:val="14410175"/>
    <w:rsid w:val="14E6425D"/>
    <w:rsid w:val="14F50079"/>
    <w:rsid w:val="15381307"/>
    <w:rsid w:val="15466781"/>
    <w:rsid w:val="155B3F83"/>
    <w:rsid w:val="155B593A"/>
    <w:rsid w:val="159F63E3"/>
    <w:rsid w:val="15B631E4"/>
    <w:rsid w:val="15BA6C48"/>
    <w:rsid w:val="16307D6A"/>
    <w:rsid w:val="164A2F7A"/>
    <w:rsid w:val="166268B9"/>
    <w:rsid w:val="16795FFE"/>
    <w:rsid w:val="16E91398"/>
    <w:rsid w:val="16F4163F"/>
    <w:rsid w:val="179C077D"/>
    <w:rsid w:val="18455442"/>
    <w:rsid w:val="18470E6D"/>
    <w:rsid w:val="185C45B4"/>
    <w:rsid w:val="1925084A"/>
    <w:rsid w:val="19393DDF"/>
    <w:rsid w:val="19535DB1"/>
    <w:rsid w:val="1953743A"/>
    <w:rsid w:val="19744414"/>
    <w:rsid w:val="1A013D1D"/>
    <w:rsid w:val="1A4D2F97"/>
    <w:rsid w:val="1A714EC4"/>
    <w:rsid w:val="1A786650"/>
    <w:rsid w:val="1B3E7272"/>
    <w:rsid w:val="1B5F3F82"/>
    <w:rsid w:val="1BEE0E31"/>
    <w:rsid w:val="1BFB3E94"/>
    <w:rsid w:val="1C0159CE"/>
    <w:rsid w:val="1C080E2C"/>
    <w:rsid w:val="1C684AC3"/>
    <w:rsid w:val="1C6F234A"/>
    <w:rsid w:val="1CA35AC0"/>
    <w:rsid w:val="1D085D60"/>
    <w:rsid w:val="1D1E5343"/>
    <w:rsid w:val="1D4903D9"/>
    <w:rsid w:val="1D5F5E53"/>
    <w:rsid w:val="1D6F65DD"/>
    <w:rsid w:val="1D987B28"/>
    <w:rsid w:val="1DA54BC1"/>
    <w:rsid w:val="1E2429A2"/>
    <w:rsid w:val="1E4721B8"/>
    <w:rsid w:val="1E513E3E"/>
    <w:rsid w:val="1E8000C5"/>
    <w:rsid w:val="1E825EAF"/>
    <w:rsid w:val="1E9D0F65"/>
    <w:rsid w:val="1ED94B01"/>
    <w:rsid w:val="1EFA57BA"/>
    <w:rsid w:val="1F0942D3"/>
    <w:rsid w:val="1F42449D"/>
    <w:rsid w:val="1F6754AE"/>
    <w:rsid w:val="200218F8"/>
    <w:rsid w:val="20081EA8"/>
    <w:rsid w:val="201B39BA"/>
    <w:rsid w:val="208B7434"/>
    <w:rsid w:val="209B4B85"/>
    <w:rsid w:val="20A33290"/>
    <w:rsid w:val="20A60644"/>
    <w:rsid w:val="20CD55E2"/>
    <w:rsid w:val="20E61E2B"/>
    <w:rsid w:val="20FD7C7F"/>
    <w:rsid w:val="21396382"/>
    <w:rsid w:val="21765A59"/>
    <w:rsid w:val="21C16D1D"/>
    <w:rsid w:val="21E76251"/>
    <w:rsid w:val="22026CEC"/>
    <w:rsid w:val="2215092E"/>
    <w:rsid w:val="222E6D29"/>
    <w:rsid w:val="22C70666"/>
    <w:rsid w:val="22C77099"/>
    <w:rsid w:val="22D10335"/>
    <w:rsid w:val="22ED5387"/>
    <w:rsid w:val="2307269F"/>
    <w:rsid w:val="233B6F3A"/>
    <w:rsid w:val="235E406E"/>
    <w:rsid w:val="23D81326"/>
    <w:rsid w:val="24117F3A"/>
    <w:rsid w:val="244C35D3"/>
    <w:rsid w:val="2452223F"/>
    <w:rsid w:val="24564719"/>
    <w:rsid w:val="24593B3B"/>
    <w:rsid w:val="24C63370"/>
    <w:rsid w:val="252D4EB1"/>
    <w:rsid w:val="257A1143"/>
    <w:rsid w:val="25B91ADF"/>
    <w:rsid w:val="25C91BB6"/>
    <w:rsid w:val="25E069F5"/>
    <w:rsid w:val="25E13A67"/>
    <w:rsid w:val="25E85968"/>
    <w:rsid w:val="26087767"/>
    <w:rsid w:val="260A1A57"/>
    <w:rsid w:val="260E1D65"/>
    <w:rsid w:val="261E54C6"/>
    <w:rsid w:val="263F6940"/>
    <w:rsid w:val="264A6803"/>
    <w:rsid w:val="27062EA7"/>
    <w:rsid w:val="277A3DA6"/>
    <w:rsid w:val="27B40CBF"/>
    <w:rsid w:val="27C87323"/>
    <w:rsid w:val="27D5253E"/>
    <w:rsid w:val="281D5B20"/>
    <w:rsid w:val="28854E19"/>
    <w:rsid w:val="28A11DE5"/>
    <w:rsid w:val="28F57483"/>
    <w:rsid w:val="29D217DF"/>
    <w:rsid w:val="29E3035E"/>
    <w:rsid w:val="2A8D05AD"/>
    <w:rsid w:val="2AC55F25"/>
    <w:rsid w:val="2AFD5B45"/>
    <w:rsid w:val="2B1F0963"/>
    <w:rsid w:val="2B627406"/>
    <w:rsid w:val="2BAA29CB"/>
    <w:rsid w:val="2BB461B9"/>
    <w:rsid w:val="2BB72B51"/>
    <w:rsid w:val="2BDF621A"/>
    <w:rsid w:val="2BE97A82"/>
    <w:rsid w:val="2BEB3807"/>
    <w:rsid w:val="2C154D2D"/>
    <w:rsid w:val="2C791352"/>
    <w:rsid w:val="2CB55FF0"/>
    <w:rsid w:val="2CC548B9"/>
    <w:rsid w:val="2D024986"/>
    <w:rsid w:val="2DCD7922"/>
    <w:rsid w:val="2DDB5F0D"/>
    <w:rsid w:val="2E2844D2"/>
    <w:rsid w:val="2E71795F"/>
    <w:rsid w:val="2F766D4F"/>
    <w:rsid w:val="2FA261D1"/>
    <w:rsid w:val="2FDB0C1B"/>
    <w:rsid w:val="2FFF410E"/>
    <w:rsid w:val="30177275"/>
    <w:rsid w:val="306C1776"/>
    <w:rsid w:val="306F674D"/>
    <w:rsid w:val="30713CF1"/>
    <w:rsid w:val="30A05A91"/>
    <w:rsid w:val="30A712E1"/>
    <w:rsid w:val="30B90D1C"/>
    <w:rsid w:val="30BF4B56"/>
    <w:rsid w:val="30F31588"/>
    <w:rsid w:val="31230D1D"/>
    <w:rsid w:val="314D482C"/>
    <w:rsid w:val="31B40E4D"/>
    <w:rsid w:val="31C46A1A"/>
    <w:rsid w:val="31C71C2C"/>
    <w:rsid w:val="31D65B67"/>
    <w:rsid w:val="32622DC6"/>
    <w:rsid w:val="32EA3448"/>
    <w:rsid w:val="33C96F6A"/>
    <w:rsid w:val="33CB025F"/>
    <w:rsid w:val="33CD7C0C"/>
    <w:rsid w:val="34032AF8"/>
    <w:rsid w:val="342700E8"/>
    <w:rsid w:val="34327F3F"/>
    <w:rsid w:val="34927640"/>
    <w:rsid w:val="349A07B4"/>
    <w:rsid w:val="350711F9"/>
    <w:rsid w:val="350741E5"/>
    <w:rsid w:val="35251384"/>
    <w:rsid w:val="3594211A"/>
    <w:rsid w:val="360C3AD1"/>
    <w:rsid w:val="36855453"/>
    <w:rsid w:val="369817B4"/>
    <w:rsid w:val="371A78B5"/>
    <w:rsid w:val="37504EF5"/>
    <w:rsid w:val="37855DF9"/>
    <w:rsid w:val="37E54C28"/>
    <w:rsid w:val="3824180D"/>
    <w:rsid w:val="38716A35"/>
    <w:rsid w:val="38785ECC"/>
    <w:rsid w:val="389E2B96"/>
    <w:rsid w:val="38C90B79"/>
    <w:rsid w:val="390F7177"/>
    <w:rsid w:val="393461A3"/>
    <w:rsid w:val="3956440C"/>
    <w:rsid w:val="39B14E2B"/>
    <w:rsid w:val="39E1593A"/>
    <w:rsid w:val="3A111748"/>
    <w:rsid w:val="3A4D34CD"/>
    <w:rsid w:val="3A6254BE"/>
    <w:rsid w:val="3A706921"/>
    <w:rsid w:val="3A7C5C86"/>
    <w:rsid w:val="3AAA0A12"/>
    <w:rsid w:val="3AF4564B"/>
    <w:rsid w:val="3B02296E"/>
    <w:rsid w:val="3B27131A"/>
    <w:rsid w:val="3B94631F"/>
    <w:rsid w:val="3B9569DB"/>
    <w:rsid w:val="3BFE1792"/>
    <w:rsid w:val="3BFF56BB"/>
    <w:rsid w:val="3C290FBC"/>
    <w:rsid w:val="3CC11BC5"/>
    <w:rsid w:val="3D1F5855"/>
    <w:rsid w:val="3D6A0E30"/>
    <w:rsid w:val="3D6D0F87"/>
    <w:rsid w:val="3D9711F5"/>
    <w:rsid w:val="3DBD022C"/>
    <w:rsid w:val="3DF37303"/>
    <w:rsid w:val="3E021FE6"/>
    <w:rsid w:val="3E7B062B"/>
    <w:rsid w:val="3EC71C58"/>
    <w:rsid w:val="3F0D43AC"/>
    <w:rsid w:val="3F166F70"/>
    <w:rsid w:val="3F2331D0"/>
    <w:rsid w:val="3F412066"/>
    <w:rsid w:val="3F562FA0"/>
    <w:rsid w:val="3F6D6BB9"/>
    <w:rsid w:val="3FB845E4"/>
    <w:rsid w:val="3FB92401"/>
    <w:rsid w:val="3FD64F67"/>
    <w:rsid w:val="40AB487F"/>
    <w:rsid w:val="40F917E4"/>
    <w:rsid w:val="41032AEA"/>
    <w:rsid w:val="415A701B"/>
    <w:rsid w:val="41716B94"/>
    <w:rsid w:val="418A0293"/>
    <w:rsid w:val="41DB3EF6"/>
    <w:rsid w:val="41E0165F"/>
    <w:rsid w:val="41EE3BEC"/>
    <w:rsid w:val="42061771"/>
    <w:rsid w:val="42607549"/>
    <w:rsid w:val="428E15F5"/>
    <w:rsid w:val="42986F39"/>
    <w:rsid w:val="42A06A10"/>
    <w:rsid w:val="42CD15E7"/>
    <w:rsid w:val="42CE08E0"/>
    <w:rsid w:val="42D72CC0"/>
    <w:rsid w:val="42E24C69"/>
    <w:rsid w:val="431371EA"/>
    <w:rsid w:val="435A4B17"/>
    <w:rsid w:val="4386748E"/>
    <w:rsid w:val="439377C7"/>
    <w:rsid w:val="43BE6E0B"/>
    <w:rsid w:val="43C07814"/>
    <w:rsid w:val="43E17DFA"/>
    <w:rsid w:val="440E2590"/>
    <w:rsid w:val="44C8572F"/>
    <w:rsid w:val="45034821"/>
    <w:rsid w:val="451F190C"/>
    <w:rsid w:val="453D02F8"/>
    <w:rsid w:val="453F23DF"/>
    <w:rsid w:val="457B38FD"/>
    <w:rsid w:val="45954700"/>
    <w:rsid w:val="45CA67A1"/>
    <w:rsid w:val="461F7B62"/>
    <w:rsid w:val="46817625"/>
    <w:rsid w:val="469372D8"/>
    <w:rsid w:val="46AB3209"/>
    <w:rsid w:val="46D6034C"/>
    <w:rsid w:val="474C2F9C"/>
    <w:rsid w:val="47715E6D"/>
    <w:rsid w:val="47F5723A"/>
    <w:rsid w:val="48052E4C"/>
    <w:rsid w:val="48162437"/>
    <w:rsid w:val="48292C83"/>
    <w:rsid w:val="485C6BC4"/>
    <w:rsid w:val="486B354E"/>
    <w:rsid w:val="48BC487A"/>
    <w:rsid w:val="491D6183"/>
    <w:rsid w:val="499D514E"/>
    <w:rsid w:val="4A191BB7"/>
    <w:rsid w:val="4A8D430B"/>
    <w:rsid w:val="4AF32D83"/>
    <w:rsid w:val="4B5B463D"/>
    <w:rsid w:val="4B825006"/>
    <w:rsid w:val="4C50733B"/>
    <w:rsid w:val="4C774C94"/>
    <w:rsid w:val="4CA6468C"/>
    <w:rsid w:val="4D1D5446"/>
    <w:rsid w:val="4D382EC4"/>
    <w:rsid w:val="4D3D50D0"/>
    <w:rsid w:val="4D5E738C"/>
    <w:rsid w:val="4DA8491A"/>
    <w:rsid w:val="4DAC7026"/>
    <w:rsid w:val="4DD43D23"/>
    <w:rsid w:val="4E081943"/>
    <w:rsid w:val="4E111986"/>
    <w:rsid w:val="4E67472C"/>
    <w:rsid w:val="4EAA5E90"/>
    <w:rsid w:val="4EAB283E"/>
    <w:rsid w:val="4EB717AA"/>
    <w:rsid w:val="4F0F018E"/>
    <w:rsid w:val="4F154C2F"/>
    <w:rsid w:val="4F2F1E8C"/>
    <w:rsid w:val="4F89696A"/>
    <w:rsid w:val="4FEE02FA"/>
    <w:rsid w:val="500707A5"/>
    <w:rsid w:val="50283908"/>
    <w:rsid w:val="502C47E0"/>
    <w:rsid w:val="505644D6"/>
    <w:rsid w:val="506B265A"/>
    <w:rsid w:val="506E7229"/>
    <w:rsid w:val="50724070"/>
    <w:rsid w:val="509D6AF2"/>
    <w:rsid w:val="51301ADE"/>
    <w:rsid w:val="514E7CD0"/>
    <w:rsid w:val="519E3AB8"/>
    <w:rsid w:val="51B46A25"/>
    <w:rsid w:val="51CA6B3C"/>
    <w:rsid w:val="51D11CFF"/>
    <w:rsid w:val="51F31547"/>
    <w:rsid w:val="5261529D"/>
    <w:rsid w:val="527F4A4E"/>
    <w:rsid w:val="52AB7BD0"/>
    <w:rsid w:val="52C10850"/>
    <w:rsid w:val="52D307D3"/>
    <w:rsid w:val="531E166F"/>
    <w:rsid w:val="53203EC7"/>
    <w:rsid w:val="533D25E9"/>
    <w:rsid w:val="53456F85"/>
    <w:rsid w:val="534B30FC"/>
    <w:rsid w:val="536244D5"/>
    <w:rsid w:val="539E7CF7"/>
    <w:rsid w:val="53AD3AF5"/>
    <w:rsid w:val="53C17D10"/>
    <w:rsid w:val="53C5445F"/>
    <w:rsid w:val="53DF1DC1"/>
    <w:rsid w:val="54735766"/>
    <w:rsid w:val="547610C5"/>
    <w:rsid w:val="54863A95"/>
    <w:rsid w:val="54B27123"/>
    <w:rsid w:val="54B75C4E"/>
    <w:rsid w:val="54CE4F84"/>
    <w:rsid w:val="55AB09F1"/>
    <w:rsid w:val="567255F7"/>
    <w:rsid w:val="568759DA"/>
    <w:rsid w:val="568B417B"/>
    <w:rsid w:val="569857D7"/>
    <w:rsid w:val="56C56453"/>
    <w:rsid w:val="570C28F9"/>
    <w:rsid w:val="572B4F7D"/>
    <w:rsid w:val="575261EA"/>
    <w:rsid w:val="57A23BE8"/>
    <w:rsid w:val="57FE6AB4"/>
    <w:rsid w:val="58344146"/>
    <w:rsid w:val="58AF1C2D"/>
    <w:rsid w:val="58D717F3"/>
    <w:rsid w:val="591E24DF"/>
    <w:rsid w:val="59766198"/>
    <w:rsid w:val="59C579C8"/>
    <w:rsid w:val="59D9207B"/>
    <w:rsid w:val="5A0906D4"/>
    <w:rsid w:val="5A1A12DE"/>
    <w:rsid w:val="5A424A1F"/>
    <w:rsid w:val="5AB65689"/>
    <w:rsid w:val="5ADB3224"/>
    <w:rsid w:val="5B0F6B57"/>
    <w:rsid w:val="5B856844"/>
    <w:rsid w:val="5BA17B31"/>
    <w:rsid w:val="5BD74188"/>
    <w:rsid w:val="5C393A3E"/>
    <w:rsid w:val="5CE876CE"/>
    <w:rsid w:val="5D1F344A"/>
    <w:rsid w:val="5D5A4D7C"/>
    <w:rsid w:val="5DAF29E7"/>
    <w:rsid w:val="5DD80368"/>
    <w:rsid w:val="5DE373A8"/>
    <w:rsid w:val="5E07489B"/>
    <w:rsid w:val="5E430785"/>
    <w:rsid w:val="5E605FEE"/>
    <w:rsid w:val="5E6D135A"/>
    <w:rsid w:val="5EE3336F"/>
    <w:rsid w:val="5F5567DD"/>
    <w:rsid w:val="5F8C77E0"/>
    <w:rsid w:val="5FA73D78"/>
    <w:rsid w:val="5FB24B65"/>
    <w:rsid w:val="600564DE"/>
    <w:rsid w:val="60431FD5"/>
    <w:rsid w:val="60721298"/>
    <w:rsid w:val="60A055EE"/>
    <w:rsid w:val="60A305F3"/>
    <w:rsid w:val="60B50F7B"/>
    <w:rsid w:val="60BF2B06"/>
    <w:rsid w:val="60C56059"/>
    <w:rsid w:val="60D9050D"/>
    <w:rsid w:val="60DF7523"/>
    <w:rsid w:val="61D72A81"/>
    <w:rsid w:val="61EE1533"/>
    <w:rsid w:val="61F079D6"/>
    <w:rsid w:val="6217773A"/>
    <w:rsid w:val="621F1129"/>
    <w:rsid w:val="62D06B2D"/>
    <w:rsid w:val="63DF1FF6"/>
    <w:rsid w:val="63F708D2"/>
    <w:rsid w:val="64003411"/>
    <w:rsid w:val="6420348C"/>
    <w:rsid w:val="645E3F60"/>
    <w:rsid w:val="64ED1FA2"/>
    <w:rsid w:val="65C17ED1"/>
    <w:rsid w:val="65CD5ACD"/>
    <w:rsid w:val="65ED382F"/>
    <w:rsid w:val="65F74272"/>
    <w:rsid w:val="65F87893"/>
    <w:rsid w:val="65FA2BAC"/>
    <w:rsid w:val="66604502"/>
    <w:rsid w:val="669F2E1B"/>
    <w:rsid w:val="66E54AB7"/>
    <w:rsid w:val="670F6C07"/>
    <w:rsid w:val="677036C3"/>
    <w:rsid w:val="677F4392"/>
    <w:rsid w:val="67AF6232"/>
    <w:rsid w:val="67B75EFF"/>
    <w:rsid w:val="681C29DB"/>
    <w:rsid w:val="68371A53"/>
    <w:rsid w:val="6869567F"/>
    <w:rsid w:val="68921BE5"/>
    <w:rsid w:val="68933BF7"/>
    <w:rsid w:val="68B50EE5"/>
    <w:rsid w:val="68D746B9"/>
    <w:rsid w:val="68E56A12"/>
    <w:rsid w:val="69234718"/>
    <w:rsid w:val="69556666"/>
    <w:rsid w:val="698C483F"/>
    <w:rsid w:val="69906162"/>
    <w:rsid w:val="699F1C68"/>
    <w:rsid w:val="69F4478E"/>
    <w:rsid w:val="6A045AE5"/>
    <w:rsid w:val="6A19713D"/>
    <w:rsid w:val="6A1D122D"/>
    <w:rsid w:val="6A2E29B4"/>
    <w:rsid w:val="6A340479"/>
    <w:rsid w:val="6A703E1D"/>
    <w:rsid w:val="6A802EC6"/>
    <w:rsid w:val="6A8E0CAD"/>
    <w:rsid w:val="6AC612EF"/>
    <w:rsid w:val="6C1455E3"/>
    <w:rsid w:val="6C2B3789"/>
    <w:rsid w:val="6C2F130C"/>
    <w:rsid w:val="6C333E51"/>
    <w:rsid w:val="6C4434D7"/>
    <w:rsid w:val="6C637D60"/>
    <w:rsid w:val="6C9871C0"/>
    <w:rsid w:val="6CAF0F0E"/>
    <w:rsid w:val="6D584021"/>
    <w:rsid w:val="6D6A41F1"/>
    <w:rsid w:val="6E2E755D"/>
    <w:rsid w:val="6E4C7885"/>
    <w:rsid w:val="6EA97F0B"/>
    <w:rsid w:val="6F966192"/>
    <w:rsid w:val="6FB20C48"/>
    <w:rsid w:val="6FD21384"/>
    <w:rsid w:val="701308FD"/>
    <w:rsid w:val="708863F6"/>
    <w:rsid w:val="70D3091B"/>
    <w:rsid w:val="70DE35E7"/>
    <w:rsid w:val="70F913C0"/>
    <w:rsid w:val="71313ABA"/>
    <w:rsid w:val="716750EE"/>
    <w:rsid w:val="716C1F27"/>
    <w:rsid w:val="717700E3"/>
    <w:rsid w:val="71F26E76"/>
    <w:rsid w:val="72330E46"/>
    <w:rsid w:val="724A704F"/>
    <w:rsid w:val="725719C5"/>
    <w:rsid w:val="72982499"/>
    <w:rsid w:val="72F93026"/>
    <w:rsid w:val="731A32FE"/>
    <w:rsid w:val="731C0F82"/>
    <w:rsid w:val="7350670F"/>
    <w:rsid w:val="748B4A1F"/>
    <w:rsid w:val="749303A5"/>
    <w:rsid w:val="749810D2"/>
    <w:rsid w:val="74AA37FF"/>
    <w:rsid w:val="74BE09CB"/>
    <w:rsid w:val="74F43237"/>
    <w:rsid w:val="75134457"/>
    <w:rsid w:val="758F4C17"/>
    <w:rsid w:val="75980097"/>
    <w:rsid w:val="762A5358"/>
    <w:rsid w:val="767F12C9"/>
    <w:rsid w:val="769A7A89"/>
    <w:rsid w:val="77155550"/>
    <w:rsid w:val="77703C5D"/>
    <w:rsid w:val="77DA0704"/>
    <w:rsid w:val="780852E5"/>
    <w:rsid w:val="782A6809"/>
    <w:rsid w:val="785F0A62"/>
    <w:rsid w:val="78824ABD"/>
    <w:rsid w:val="78BF606F"/>
    <w:rsid w:val="79091433"/>
    <w:rsid w:val="792762FA"/>
    <w:rsid w:val="792A64C0"/>
    <w:rsid w:val="793163C6"/>
    <w:rsid w:val="79560790"/>
    <w:rsid w:val="7993105B"/>
    <w:rsid w:val="79C34B16"/>
    <w:rsid w:val="79CC54C4"/>
    <w:rsid w:val="79CD4364"/>
    <w:rsid w:val="79CE064C"/>
    <w:rsid w:val="79DB2DDC"/>
    <w:rsid w:val="79E24BB4"/>
    <w:rsid w:val="79E62A36"/>
    <w:rsid w:val="7A6D0923"/>
    <w:rsid w:val="7A753F8C"/>
    <w:rsid w:val="7AA11E1F"/>
    <w:rsid w:val="7B34070E"/>
    <w:rsid w:val="7B4C31CC"/>
    <w:rsid w:val="7B6128D6"/>
    <w:rsid w:val="7B97183B"/>
    <w:rsid w:val="7BC22029"/>
    <w:rsid w:val="7BC539C8"/>
    <w:rsid w:val="7BC85FB9"/>
    <w:rsid w:val="7C03373C"/>
    <w:rsid w:val="7C0E60F4"/>
    <w:rsid w:val="7C3A6B38"/>
    <w:rsid w:val="7CE53B1F"/>
    <w:rsid w:val="7CEC512A"/>
    <w:rsid w:val="7CF97601"/>
    <w:rsid w:val="7D1B74CB"/>
    <w:rsid w:val="7DC743D7"/>
    <w:rsid w:val="7DE0349E"/>
    <w:rsid w:val="7E163F9E"/>
    <w:rsid w:val="7E434CAD"/>
    <w:rsid w:val="7EAA68C2"/>
    <w:rsid w:val="7EF74F14"/>
    <w:rsid w:val="7F573446"/>
    <w:rsid w:val="7FBA54D0"/>
    <w:rsid w:val="7FEC63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NormalIndent"/>
    <w:basedOn w:val="1"/>
    <w:qFormat/>
    <w:uiPriority w:val="0"/>
    <w:pPr>
      <w:ind w:firstLine="420" w:firstLineChars="200"/>
      <w:jc w:val="both"/>
      <w:textAlignment w:val="baseline"/>
    </w:pPr>
    <w:rPr>
      <w:rFonts w:ascii="Calibri" w:hAnsi="Calibri" w:eastAsia="宋体"/>
      <w:kern w:val="2"/>
      <w:sz w:val="32"/>
      <w:szCs w:val="24"/>
      <w:lang w:val="en-US" w:eastAsia="zh-CN"/>
    </w:rPr>
  </w:style>
  <w:style w:type="paragraph" w:styleId="4">
    <w:name w:val="table of authorities"/>
    <w:basedOn w:val="1"/>
    <w:next w:val="1"/>
    <w:qFormat/>
    <w:uiPriority w:val="0"/>
    <w:pPr>
      <w:ind w:left="420" w:leftChars="200"/>
    </w:pPr>
  </w:style>
  <w:style w:type="paragraph" w:styleId="5">
    <w:name w:val="Balloon Text"/>
    <w:basedOn w:val="1"/>
    <w:link w:val="32"/>
    <w:uiPriority w:val="0"/>
    <w:rPr>
      <w:sz w:val="18"/>
      <w:szCs w:val="18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footnote text"/>
    <w:basedOn w:val="1"/>
    <w:unhideWhenUsed/>
    <w:qFormat/>
    <w:uiPriority w:val="99"/>
    <w:pPr>
      <w:snapToGrid w:val="0"/>
    </w:pPr>
    <w:rPr>
      <w:sz w:val="18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FollowedHyperlink"/>
    <w:uiPriority w:val="0"/>
    <w:rPr>
      <w:color w:val="2490F8"/>
      <w:u w:val="single"/>
    </w:rPr>
  </w:style>
  <w:style w:type="character" w:styleId="13">
    <w:name w:val="Emphasis"/>
    <w:qFormat/>
    <w:uiPriority w:val="0"/>
    <w:rPr>
      <w:i/>
    </w:rPr>
  </w:style>
  <w:style w:type="character" w:styleId="14">
    <w:name w:val="Hyperlink"/>
    <w:uiPriority w:val="0"/>
    <w:rPr>
      <w:color w:val="2490F8"/>
      <w:u w:val="single"/>
    </w:rPr>
  </w:style>
  <w:style w:type="character" w:styleId="15">
    <w:name w:val="footnote reference"/>
    <w:unhideWhenUsed/>
    <w:uiPriority w:val="99"/>
    <w:rPr>
      <w:vertAlign w:val="superscript"/>
    </w:rPr>
  </w:style>
  <w:style w:type="character" w:customStyle="1" w:styleId="16">
    <w:name w:val="iconline21"/>
    <w:basedOn w:val="10"/>
    <w:uiPriority w:val="0"/>
  </w:style>
  <w:style w:type="character" w:customStyle="1" w:styleId="17">
    <w:name w:val="w32"/>
    <w:basedOn w:val="10"/>
    <w:uiPriority w:val="0"/>
  </w:style>
  <w:style w:type="character" w:customStyle="1" w:styleId="18">
    <w:name w:val="ico1655"/>
    <w:basedOn w:val="10"/>
    <w:uiPriority w:val="0"/>
  </w:style>
  <w:style w:type="character" w:customStyle="1" w:styleId="19">
    <w:name w:val="cy"/>
    <w:basedOn w:val="10"/>
    <w:uiPriority w:val="0"/>
  </w:style>
  <w:style w:type="character" w:customStyle="1" w:styleId="20">
    <w:name w:val="active8"/>
    <w:uiPriority w:val="0"/>
    <w:rPr>
      <w:shd w:val="clear" w:color="auto" w:fill="EC3535"/>
    </w:rPr>
  </w:style>
  <w:style w:type="character" w:customStyle="1" w:styleId="21">
    <w:name w:val="pagechatarealistclose_box"/>
    <w:basedOn w:val="10"/>
    <w:uiPriority w:val="0"/>
  </w:style>
  <w:style w:type="character" w:customStyle="1" w:styleId="22">
    <w:name w:val="first-child"/>
    <w:basedOn w:val="10"/>
    <w:uiPriority w:val="0"/>
  </w:style>
  <w:style w:type="character" w:customStyle="1" w:styleId="23">
    <w:name w:val="icontext1"/>
    <w:basedOn w:val="10"/>
    <w:uiPriority w:val="0"/>
  </w:style>
  <w:style w:type="character" w:customStyle="1" w:styleId="24">
    <w:name w:val="icontext3"/>
    <w:basedOn w:val="10"/>
    <w:uiPriority w:val="0"/>
  </w:style>
  <w:style w:type="character" w:customStyle="1" w:styleId="25">
    <w:name w:val="drapbtn"/>
    <w:basedOn w:val="10"/>
    <w:uiPriority w:val="0"/>
  </w:style>
  <w:style w:type="character" w:customStyle="1" w:styleId="26">
    <w:name w:val="hilite6"/>
    <w:uiPriority w:val="0"/>
    <w:rPr>
      <w:color w:val="FFFFFF"/>
      <w:shd w:val="clear" w:color="auto" w:fill="666666"/>
    </w:rPr>
  </w:style>
  <w:style w:type="character" w:customStyle="1" w:styleId="27">
    <w:name w:val="after"/>
    <w:uiPriority w:val="0"/>
    <w:rPr>
      <w:sz w:val="16"/>
      <w:szCs w:val="0"/>
    </w:rPr>
  </w:style>
  <w:style w:type="character" w:customStyle="1" w:styleId="28">
    <w:name w:val="icontext12"/>
    <w:basedOn w:val="10"/>
    <w:uiPriority w:val="0"/>
  </w:style>
  <w:style w:type="character" w:customStyle="1" w:styleId="29">
    <w:name w:val="iconline2"/>
    <w:basedOn w:val="10"/>
    <w:uiPriority w:val="0"/>
  </w:style>
  <w:style w:type="character" w:customStyle="1" w:styleId="30">
    <w:name w:val="pagechatarealistclose_box1"/>
    <w:basedOn w:val="10"/>
    <w:uiPriority w:val="0"/>
  </w:style>
  <w:style w:type="character" w:customStyle="1" w:styleId="31">
    <w:name w:val="active7"/>
    <w:uiPriority w:val="0"/>
    <w:rPr>
      <w:color w:val="00FF00"/>
      <w:shd w:val="clear" w:color="auto" w:fill="111111"/>
    </w:rPr>
  </w:style>
  <w:style w:type="character" w:customStyle="1" w:styleId="32">
    <w:name w:val="批注框文本字符"/>
    <w:link w:val="5"/>
    <w:uiPriority w:val="0"/>
    <w:rPr>
      <w:kern w:val="2"/>
      <w:sz w:val="18"/>
      <w:szCs w:val="18"/>
    </w:rPr>
  </w:style>
  <w:style w:type="character" w:customStyle="1" w:styleId="33">
    <w:name w:val="icontext11"/>
    <w:basedOn w:val="10"/>
    <w:uiPriority w:val="0"/>
  </w:style>
  <w:style w:type="character" w:customStyle="1" w:styleId="34">
    <w:name w:val="cdropleft"/>
    <w:basedOn w:val="10"/>
    <w:uiPriority w:val="0"/>
  </w:style>
  <w:style w:type="character" w:customStyle="1" w:styleId="35">
    <w:name w:val="cdropright"/>
    <w:basedOn w:val="10"/>
    <w:uiPriority w:val="0"/>
  </w:style>
  <w:style w:type="character" w:customStyle="1" w:styleId="36">
    <w:name w:val="ico1654"/>
    <w:basedOn w:val="10"/>
    <w:uiPriority w:val="0"/>
  </w:style>
  <w:style w:type="character" w:customStyle="1" w:styleId="37">
    <w:name w:val="tmpztreemove_arrow"/>
    <w:basedOn w:val="10"/>
    <w:uiPriority w:val="0"/>
  </w:style>
  <w:style w:type="character" w:customStyle="1" w:styleId="38">
    <w:name w:val="button3"/>
    <w:basedOn w:val="10"/>
    <w:uiPriority w:val="0"/>
  </w:style>
  <w:style w:type="character" w:customStyle="1" w:styleId="39">
    <w:name w:val="layui-layer-tabnow"/>
    <w:uiPriority w:val="0"/>
    <w:rPr>
      <w:bdr w:val="single" w:color="CCCCCC" w:sz="6" w:space="0"/>
      <w:shd w:val="clear" w:color="auto" w:fill="FFFFFF"/>
    </w:rPr>
  </w:style>
  <w:style w:type="character" w:customStyle="1" w:styleId="40">
    <w:name w:val="associateddata"/>
    <w:uiPriority w:val="0"/>
    <w:rPr>
      <w:shd w:val="clear" w:color="auto" w:fill="50A6F9"/>
    </w:rPr>
  </w:style>
  <w:style w:type="character" w:customStyle="1" w:styleId="41">
    <w:name w:val="icontext2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416</Words>
  <Characters>2375</Characters>
  <Lines>19</Lines>
  <Paragraphs>5</Paragraphs>
  <TotalTime>92</TotalTime>
  <ScaleCrop>false</ScaleCrop>
  <LinksUpToDate>false</LinksUpToDate>
  <CharactersWithSpaces>2786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2020-05-18T17:55:00Z</dcterms:created>
  <dc:creator>Administrator</dc:creator>
  <cp:lastModifiedBy>ts</cp:lastModifiedBy>
  <cp:lastPrinted>2021-10-11T03:56:00Z</cp:lastPrinted>
  <dcterms:modified xsi:type="dcterms:W3CDTF">2024-04-04T03:57:54Z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13D54B74367B4F9C97990D7BAEDB8885_13</vt:lpwstr>
  </property>
</Properties>
</file>