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方正小标宋_GBK" w:hAnsi="Times New Roman" w:eastAsia="方正小标宋_GBK" w:cs="方正小标宋_GBK"/>
          <w:sz w:val="44"/>
          <w:szCs w:val="44"/>
        </w:rPr>
      </w:pPr>
      <w:r>
        <w:rPr>
          <w:rFonts w:hint="eastAsia" w:ascii="方正小标宋_GBK" w:hAnsi="Times New Roman" w:eastAsia="方正小标宋_GBK" w:cs="方正小标宋_GBK"/>
          <w:sz w:val="44"/>
          <w:szCs w:val="44"/>
        </w:rPr>
        <w:t>重庆高新区招商有限公司</w:t>
      </w:r>
    </w:p>
    <w:p>
      <w:pPr>
        <w:spacing w:line="560" w:lineRule="exact"/>
        <w:jc w:val="center"/>
        <w:rPr>
          <w:rFonts w:ascii="方正小标宋_GBK" w:hAnsi="Times New Roman" w:eastAsia="方正小标宋_GBK" w:cs="方正小标宋_GBK"/>
          <w:sz w:val="44"/>
          <w:szCs w:val="44"/>
        </w:rPr>
      </w:pPr>
      <w:r>
        <w:rPr>
          <w:rFonts w:hint="eastAsia" w:ascii="方正小标宋_GBK" w:hAnsi="Times New Roman" w:eastAsia="方正小标宋_GBK" w:cs="方正小标宋_GBK"/>
          <w:sz w:val="44"/>
          <w:szCs w:val="44"/>
        </w:rPr>
        <w:t>2021年</w:t>
      </w:r>
      <w:r>
        <w:rPr>
          <w:rFonts w:hint="eastAsia" w:ascii="方正小标宋_GBK" w:hAnsi="Times New Roman" w:eastAsia="方正小标宋_GBK" w:cs="方正小标宋_GBK"/>
          <w:sz w:val="44"/>
          <w:szCs w:val="44"/>
          <w:lang w:val="en-US" w:eastAsia="zh-CN"/>
        </w:rPr>
        <w:t>上半年</w:t>
      </w:r>
      <w:r>
        <w:rPr>
          <w:rFonts w:hint="eastAsia" w:ascii="方正小标宋_GBK" w:hAnsi="Times New Roman" w:eastAsia="方正小标宋_GBK" w:cs="方正小标宋_GBK"/>
          <w:sz w:val="44"/>
          <w:szCs w:val="44"/>
        </w:rPr>
        <w:t>招商引资工作总结材料</w:t>
      </w:r>
    </w:p>
    <w:p>
      <w:pPr>
        <w:spacing w:line="560" w:lineRule="exact"/>
        <w:jc w:val="center"/>
        <w:rPr>
          <w:rFonts w:ascii="方正楷体_GBK" w:hAnsi="方正仿宋_GBK" w:eastAsia="方正楷体_GBK" w:cs="方正仿宋_GBK"/>
          <w:sz w:val="32"/>
          <w:szCs w:val="32"/>
        </w:rPr>
      </w:pPr>
      <w:r>
        <w:rPr>
          <w:rFonts w:hint="eastAsia" w:ascii="方正楷体_GBK" w:hAnsi="方正仿宋_GBK" w:eastAsia="方正楷体_GBK" w:cs="方正仿宋_GBK"/>
          <w:sz w:val="32"/>
          <w:szCs w:val="32"/>
        </w:rPr>
        <w:t>（2021年</w:t>
      </w:r>
      <w:r>
        <w:rPr>
          <w:rFonts w:hint="eastAsia" w:ascii="方正楷体_GBK" w:hAnsi="方正仿宋_GBK" w:eastAsia="方正楷体_GBK" w:cs="方正仿宋_GBK"/>
          <w:sz w:val="32"/>
          <w:szCs w:val="32"/>
          <w:lang w:val="en-US" w:eastAsia="zh-CN"/>
        </w:rPr>
        <w:t>7</w:t>
      </w:r>
      <w:r>
        <w:rPr>
          <w:rFonts w:hint="eastAsia" w:ascii="方正楷体_GBK" w:hAnsi="方正仿宋_GBK" w:eastAsia="方正楷体_GBK" w:cs="方正仿宋_GBK"/>
          <w:sz w:val="32"/>
          <w:szCs w:val="32"/>
        </w:rPr>
        <w:t>月）</w:t>
      </w:r>
    </w:p>
    <w:p>
      <w:pPr>
        <w:pStyle w:val="2"/>
        <w:spacing w:line="560" w:lineRule="exact"/>
        <w:ind w:left="480"/>
      </w:pPr>
    </w:p>
    <w:p>
      <w:pPr>
        <w:spacing w:line="560" w:lineRule="exact"/>
        <w:ind w:firstLine="640" w:firstLineChars="200"/>
        <w:rPr>
          <w:rFonts w:ascii="Times New Roman" w:hAnsi="Times New Roman" w:eastAsia="方正仿宋_GBK" w:cs="方正仿宋_GBK"/>
          <w:sz w:val="32"/>
          <w:szCs w:val="32"/>
        </w:rPr>
      </w:pPr>
      <w:r>
        <w:rPr>
          <w:rFonts w:hint="eastAsia" w:ascii="Times New Roman" w:hAnsi="Times New Roman" w:eastAsia="方正仿宋_GBK" w:cs="方正仿宋_GBK"/>
          <w:sz w:val="32"/>
          <w:szCs w:val="32"/>
        </w:rPr>
        <w:t>招商公司紧紧围绕“项目建设年”工作要求，坚持以“今天再晚也是早、明天再早也是晚”的紧迫感，持续加大项目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统筹、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谋划、招引、服务力度，全力推动招商引资“迈大步”。现将相关情况汇报如下：</w:t>
      </w:r>
    </w:p>
    <w:p>
      <w:pPr>
        <w:pStyle w:val="3"/>
        <w:bidi w:val="0"/>
      </w:pPr>
      <w:r>
        <w:rPr>
          <w:rFonts w:hint="eastAsia"/>
        </w:rPr>
        <w:t>一、工作完成情况</w:t>
      </w:r>
    </w:p>
    <w:p>
      <w:pPr>
        <w:spacing w:line="560" w:lineRule="exact"/>
        <w:ind w:firstLine="640" w:firstLineChars="200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（一）指标完成情况</w:t>
      </w: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上半年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，高新区签约正式合同项目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73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个、合同投资额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763.7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亿元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完成全年目标63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.6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%；实现到位资金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148.5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亿元，完成全年目标6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1.2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%。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合同投资额、到位资金等指标排名全市前列。</w:t>
      </w:r>
    </w:p>
    <w:p>
      <w:pPr>
        <w:spacing w:line="560" w:lineRule="exact"/>
        <w:ind w:firstLine="640" w:firstLineChars="200"/>
        <w:rPr>
          <w:rFonts w:hint="default" w:ascii="方正楷体_GBK" w:hAnsi="方正楷体_GBK" w:eastAsia="方正楷体_GBK" w:cs="方正楷体_GBK"/>
          <w:color w:val="FF0000"/>
          <w:sz w:val="32"/>
          <w:szCs w:val="32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（二）主要</w:t>
      </w:r>
      <w:r>
        <w:rPr>
          <w:rFonts w:hint="eastAsia" w:ascii="方正楷体_GBK" w:hAnsi="方正楷体_GBK" w:eastAsia="方正楷体_GBK" w:cs="方正楷体_GBK"/>
          <w:sz w:val="32"/>
          <w:szCs w:val="32"/>
          <w:lang w:val="en-US" w:eastAsia="zh-CN"/>
        </w:rPr>
        <w:t>亮点</w:t>
      </w: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1.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  <w:lang w:val="en-US" w:eastAsia="zh-CN"/>
        </w:rPr>
        <w:t>项目总量稳中有升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。“全员招商”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成效逐步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显现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在全区各招商责任单位的共同努力下，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截至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6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月底，已签约项目合同数和合同投资额分别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同比增长87%、26%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（去年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同期签约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正式合同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39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个、总投资额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605.6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亿元）。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项目规模显著提升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73个新签约项目中10亿级项目达18个，合同投资总额为624亿元，占总投资额的81%。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其中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包括安能集团区域总部、中冶建工高新创新研发中心、中国建筑设计研究院重庆分院等一批中央企业项目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。</w:t>
      </w:r>
    </w:p>
    <w:p>
      <w:pPr>
        <w:pStyle w:val="2"/>
        <w:spacing w:line="560" w:lineRule="exact"/>
        <w:ind w:left="0" w:leftChars="0" w:firstLine="640" w:firstLineChars="200"/>
        <w:rPr>
          <w:rFonts w:hint="eastAsia" w:ascii="Times New Roman" w:hAnsi="Times New Roman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2.产业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  <w:lang w:val="en-US" w:eastAsia="zh-CN"/>
        </w:rPr>
        <w:t>集聚优中向好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。</w:t>
      </w:r>
      <w:r>
        <w:rPr>
          <w:rFonts w:hint="eastAsia" w:ascii="Times New Roman" w:hAnsi="Times New Roman" w:eastAsia="方正仿宋_GBK" w:cs="方正仿宋_GBK"/>
          <w:kern w:val="2"/>
          <w:sz w:val="32"/>
          <w:szCs w:val="32"/>
          <w:lang w:val="en-US" w:eastAsia="zh-CN" w:bidi="ar-SA"/>
        </w:rPr>
        <w:t>坚持围绕主导产业，开展“建链、补链、延链、强链”精准招商。截至6月底，主导产业项目签约数量占比达100%。其中，大健康产业项目17个，合同投资额90.72亿元；新一代信息技术产业项目13个，合同投资额127.5亿元；先进制造产业项目7个，合同投资额42.54亿元；高技术服务产业项目36个，合同投资额502.92亿元。特别是，大健康产业成功引进Cytiva（思拓凡）西部科学城生物药高端制造基地项目，预计投资10亿元，将依托生物发酵和纯化生产线等核心建设内容，建成抗体及融合蛋白新药产业化生产合同委托服务平台，打造百亿级生物药产业集群。</w:t>
      </w: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3.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  <w:lang w:val="en-US" w:eastAsia="zh-CN"/>
        </w:rPr>
        <w:t>项目推进快中提效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。</w:t>
      </w:r>
      <w:r>
        <w:rPr>
          <w:rFonts w:hint="eastAsia" w:ascii="Times New Roman" w:hAnsi="Times New Roman" w:eastAsia="方正仿宋_GBK" w:cs="方正仿宋_GBK"/>
          <w:kern w:val="2"/>
          <w:sz w:val="32"/>
          <w:szCs w:val="32"/>
          <w:lang w:val="en-US" w:eastAsia="zh-CN" w:bidi="ar-SA"/>
        </w:rPr>
        <w:t>着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眼扩大有效投资，主动加快工作节奏，靠前服务项目，推动签约项目早落地、早开工、早达产。截至目前，73个新签约项目完成工商注册52个、落地率超71%，正式开工30个、开工率超41%。重大项目进展顺利，光大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人工智能产业基地项目一期主体建筑已动工建设，AI PARK展示中心完成装修，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正式对外开放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；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中国电子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重庆信创产业示范基地项目软件园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启动设计单位招标等前期工作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示范中心装修基本完成，4家企业正式入驻办公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；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平安大健康产业园项目已完成一期土地摘牌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即将启动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工程建设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单位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招标，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预计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9月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正式动工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建设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。</w:t>
      </w:r>
    </w:p>
    <w:p>
      <w:pPr>
        <w:pStyle w:val="3"/>
        <w:bidi w:val="0"/>
      </w:pPr>
      <w:r>
        <w:rPr>
          <w:rFonts w:hint="eastAsia"/>
        </w:rPr>
        <w:t>二、存在的主要问题</w:t>
      </w: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</w:rPr>
        <w:t>（</w:t>
      </w: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  <w:lang w:val="en-US" w:eastAsia="zh-CN"/>
        </w:rPr>
        <w:t>一</w:t>
      </w: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</w:rPr>
        <w:t>）</w:t>
      </w: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  <w:lang w:val="en-US" w:eastAsia="zh-CN"/>
        </w:rPr>
        <w:t>指标完成不平衡</w:t>
      </w: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</w:rPr>
        <w:t>。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“全员招商”虽然取得了一定成绩，但由于专业欠缺、经验不足等原因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上半年21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个招商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责任单位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中，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签约项目合同投资额仅5家达到时序进度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9家指标未达时序进度，7家未能实现签约项目零突破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。</w:t>
      </w: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</w:rPr>
        <w:t>（</w:t>
      </w: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  <w:lang w:val="en-US" w:eastAsia="zh-CN"/>
        </w:rPr>
        <w:t>二</w:t>
      </w: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</w:rPr>
        <w:t>）龙头项目相对缺乏。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1-6月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招商项目数量和规模均有所提升，但对比去年同期，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缺少百亿级大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项目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新引进项目对产业链上下游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的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带动力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不足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产业聚集支撑力偏弱。</w:t>
      </w:r>
    </w:p>
    <w:p>
      <w:pPr>
        <w:pStyle w:val="2"/>
        <w:spacing w:line="560" w:lineRule="exact"/>
        <w:ind w:left="0" w:leftChars="0" w:firstLine="640" w:firstLineChars="200"/>
        <w:rPr>
          <w:rFonts w:ascii="Times New Roman" w:hAnsi="Times New Roman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（三）落地项目结构失稳。</w:t>
      </w:r>
      <w:r>
        <w:rPr>
          <w:rFonts w:hint="eastAsia" w:ascii="Times New Roman" w:hAnsi="Times New Roman" w:eastAsia="方正仿宋_GBK" w:cs="方正仿宋_GBK"/>
          <w:kern w:val="2"/>
          <w:sz w:val="32"/>
          <w:szCs w:val="32"/>
          <w:lang w:val="en-US" w:eastAsia="zh-CN" w:bidi="ar-SA"/>
        </w:rPr>
        <w:t>总部类“软项目”多，制造类“硬项目”少，73个新签约项目中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工业项目仅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21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个，占比为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28.8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%。四大主导产业中，高技术服务业项目合同投资额占比达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65.9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%，远高出其他产业。</w:t>
      </w:r>
    </w:p>
    <w:p>
      <w:pPr>
        <w:spacing w:line="560" w:lineRule="exact"/>
        <w:ind w:firstLine="640" w:firstLineChars="200"/>
        <w:rPr>
          <w:rFonts w:hint="default" w:eastAsia="方正仿宋_GBK"/>
          <w:lang w:val="en-US" w:eastAsia="zh-CN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</w:rPr>
        <w:t>（四）</w:t>
      </w: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  <w:lang w:val="en-US" w:eastAsia="zh-CN"/>
        </w:rPr>
        <w:t>要素保障支撑</w:t>
      </w: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</w:rPr>
        <w:t>不足。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项目载体严重不足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由于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交通、生活等配套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等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不完善，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项目落地难以找到适合载体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。</w:t>
      </w:r>
      <w:r>
        <w:rPr>
          <w:rFonts w:hint="default" w:ascii="Times New Roman" w:hAnsi="Times New Roman" w:eastAsia="方正仿宋_GBK" w:cs="方正仿宋_GBK"/>
          <w:sz w:val="32"/>
          <w:szCs w:val="32"/>
        </w:rPr>
        <w:t>金融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对项目</w:t>
      </w:r>
      <w:r>
        <w:rPr>
          <w:rFonts w:hint="default" w:ascii="Times New Roman" w:hAnsi="Times New Roman" w:eastAsia="方正仿宋_GBK" w:cs="方正仿宋_GBK"/>
          <w:sz w:val="32"/>
          <w:szCs w:val="32"/>
        </w:rPr>
        <w:t>支撑力度不够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政府产业引导基金投资运营体系尚不完善，对项目支撑力度不大。政策体系不健全，虽出台了金凤凰系列扶持政策，但配套细则未发布，企业无法申报。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t>三、</w:t>
      </w:r>
      <w:r>
        <w:rPr>
          <w:rFonts w:hint="eastAsia"/>
        </w:rPr>
        <w:t>下一步工作打算</w:t>
      </w:r>
      <w:bookmarkStart w:id="0" w:name="_GoBack"/>
      <w:bookmarkEnd w:id="0"/>
    </w:p>
    <w:p>
      <w:pPr>
        <w:spacing w:line="578" w:lineRule="exact"/>
        <w:ind w:firstLine="640" w:firstLineChars="200"/>
        <w:rPr>
          <w:rFonts w:hint="default" w:ascii="Times New Roman" w:hAnsi="Times New Roman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  <w:lang w:val="en-US" w:eastAsia="zh-CN"/>
        </w:rPr>
        <w:t>（一）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夯实招商基础工作。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加大招商统筹力度，紧盯合同投资额、到位资金开展项目调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度，继续做好对全区各招商责任单位业务指导，形成全员招商工作合力。坚持产业分析为项目招引服务的原则，强化研究成果转化运用，细化产业研究和情报搜集工作。注重营造氛围，积极参与“智博会”“进博会”等大型展会活动，高标准谋划7月下旬重大项目集中签约活动，掀起招商引资工作热潮。</w:t>
      </w: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（二）着力优化项目结构。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坚持“有所为有所不为”，在项目引进上既要“一轮明月”也要“满天星斗”，既要“软项目”也要“硬项目”，持续加大对先进制造、医疗器械等工业项目的招引力度，利用工业标准地出让改革契机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，推动要素资源向对产业上下游带动力强的“硬项目”集聚，为经济社会发展提供有力支撑。</w:t>
      </w:r>
    </w:p>
    <w:p>
      <w:pPr>
        <w:spacing w:line="560" w:lineRule="exact"/>
        <w:ind w:firstLine="640" w:firstLineChars="200"/>
        <w:rPr>
          <w:rFonts w:hint="default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（三）集中力量抓项目攻坚。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紧盯“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军令状”企业不放松，在招商工作中发扬“走遍千山万水，想尽千方百计，说尽千言万语，吃尽千辛万苦”精神，三季度力争大唐高鸿车联网全国总部等一批重大项目签约落地。着力提高项目落地转化率，聚焦落地项目开工建设中存在的问题，加强横向协调沟通和对企服务，推动中国电子、平安大健康等重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大项目尽快动工建设。</w:t>
      </w: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（四）抓好短板弱项提升。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强化全区“一盘棋”思想，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推动金凤凰政策配套细则尽快出台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打通扶持政策申报、兑现“最后一公里”。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加快补齐交通、生活配套短板，加强用工、用地、资金等要素保障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探索“资本+项目”招商模式，强化政府基金对项目的支持力度，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为项目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落地创造有利条件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。</w:t>
      </w:r>
    </w:p>
    <w:p>
      <w:pPr>
        <w:pStyle w:val="2"/>
        <w:rPr>
          <w:rFonts w:hint="eastAsia"/>
        </w:rPr>
      </w:pPr>
    </w:p>
    <w:sectPr>
      <w:footerReference r:id="rId3" w:type="default"/>
      <w:foot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ascii="方正仿宋_GBK" w:eastAsia="方正仿宋_GBK"/>
        <w:sz w:val="28"/>
        <w:szCs w:val="28"/>
      </w:rPr>
    </w:pPr>
    <w:r>
      <w:rPr>
        <w:rFonts w:hint="eastAsia" w:ascii="方正仿宋_GBK" w:eastAsia="方正仿宋_GBK"/>
        <w:sz w:val="28"/>
        <w:szCs w:val="28"/>
      </w:rPr>
      <w:t xml:space="preserve">— </w:t>
    </w:r>
    <w:r>
      <w:rPr>
        <w:rFonts w:hint="eastAsia" w:ascii="方正仿宋_GBK" w:eastAsia="方正仿宋_GBK"/>
        <w:sz w:val="28"/>
        <w:szCs w:val="28"/>
      </w:rPr>
      <w:fldChar w:fldCharType="begin"/>
    </w:r>
    <w:r>
      <w:rPr>
        <w:rFonts w:hint="eastAsia" w:ascii="方正仿宋_GBK" w:eastAsia="方正仿宋_GBK"/>
        <w:sz w:val="28"/>
        <w:szCs w:val="28"/>
      </w:rPr>
      <w:instrText xml:space="preserve">PAGE   \* MERGEFORMAT</w:instrText>
    </w:r>
    <w:r>
      <w:rPr>
        <w:rFonts w:hint="eastAsia" w:ascii="方正仿宋_GBK" w:eastAsia="方正仿宋_GBK"/>
        <w:sz w:val="28"/>
        <w:szCs w:val="28"/>
      </w:rPr>
      <w:fldChar w:fldCharType="separate"/>
    </w:r>
    <w:r>
      <w:rPr>
        <w:rFonts w:ascii="方正仿宋_GBK" w:eastAsia="方正仿宋_GBK"/>
        <w:sz w:val="28"/>
        <w:szCs w:val="28"/>
        <w:lang w:val="zh-CN"/>
      </w:rPr>
      <w:t>3</w:t>
    </w:r>
    <w:r>
      <w:rPr>
        <w:rFonts w:hint="eastAsia" w:ascii="方正仿宋_GBK" w:eastAsia="方正仿宋_GBK"/>
        <w:sz w:val="28"/>
        <w:szCs w:val="28"/>
      </w:rPr>
      <w:fldChar w:fldCharType="end"/>
    </w:r>
    <w:r>
      <w:rPr>
        <w:rFonts w:hint="eastAsia" w:ascii="方正仿宋_GBK" w:eastAsia="方正仿宋_GBK"/>
        <w:sz w:val="28"/>
        <w:szCs w:val="28"/>
      </w:rPr>
      <w:t xml:space="preserve"> —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方正仿宋_GBK" w:eastAsia="方正仿宋_GBK"/>
        <w:sz w:val="28"/>
        <w:szCs w:val="28"/>
      </w:rPr>
      <w:t xml:space="preserve">— </w:t>
    </w:r>
    <w:r>
      <w:rPr>
        <w:rFonts w:hint="eastAsia" w:ascii="方正仿宋_GBK" w:eastAsia="方正仿宋_GBK"/>
        <w:sz w:val="28"/>
        <w:szCs w:val="28"/>
      </w:rPr>
      <w:fldChar w:fldCharType="begin"/>
    </w:r>
    <w:r>
      <w:rPr>
        <w:rFonts w:hint="eastAsia" w:ascii="方正仿宋_GBK" w:eastAsia="方正仿宋_GBK"/>
        <w:sz w:val="28"/>
        <w:szCs w:val="28"/>
      </w:rPr>
      <w:instrText xml:space="preserve">PAGE   \* MERGEFORMAT</w:instrText>
    </w:r>
    <w:r>
      <w:rPr>
        <w:rFonts w:hint="eastAsia" w:ascii="方正仿宋_GBK" w:eastAsia="方正仿宋_GBK"/>
        <w:sz w:val="28"/>
        <w:szCs w:val="28"/>
      </w:rPr>
      <w:fldChar w:fldCharType="separate"/>
    </w:r>
    <w:r>
      <w:rPr>
        <w:rFonts w:ascii="方正仿宋_GBK" w:eastAsia="方正仿宋_GBK"/>
        <w:sz w:val="28"/>
        <w:szCs w:val="28"/>
        <w:lang w:val="zh-CN"/>
      </w:rPr>
      <w:t>4</w:t>
    </w:r>
    <w:r>
      <w:rPr>
        <w:rFonts w:hint="eastAsia" w:ascii="方正仿宋_GBK" w:eastAsia="方正仿宋_GBK"/>
        <w:sz w:val="28"/>
        <w:szCs w:val="28"/>
      </w:rPr>
      <w:fldChar w:fldCharType="end"/>
    </w:r>
    <w:r>
      <w:rPr>
        <w:rFonts w:hint="eastAsia" w:ascii="方正仿宋_GBK" w:eastAsia="方正仿宋_GBK"/>
        <w:sz w:val="28"/>
        <w:szCs w:val="28"/>
      </w:rPr>
      <w:t xml:space="preserve"> 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evenAndOddHeaders w:val="1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JjMmVmYzA2MTFiYTgxZTAxY2Q1MDYxZjgwN2ExYWQifQ=="/>
  </w:docVars>
  <w:rsids>
    <w:rsidRoot w:val="00417BDE"/>
    <w:rsid w:val="00042FAB"/>
    <w:rsid w:val="00086F39"/>
    <w:rsid w:val="000A2D2A"/>
    <w:rsid w:val="000C2D40"/>
    <w:rsid w:val="000E4A23"/>
    <w:rsid w:val="000F23AC"/>
    <w:rsid w:val="001546CE"/>
    <w:rsid w:val="001718B4"/>
    <w:rsid w:val="0019061F"/>
    <w:rsid w:val="001A5547"/>
    <w:rsid w:val="001D15BA"/>
    <w:rsid w:val="001D6180"/>
    <w:rsid w:val="001D637D"/>
    <w:rsid w:val="00205641"/>
    <w:rsid w:val="002075CE"/>
    <w:rsid w:val="00242999"/>
    <w:rsid w:val="002B7051"/>
    <w:rsid w:val="002E4AC4"/>
    <w:rsid w:val="0031455C"/>
    <w:rsid w:val="00354C09"/>
    <w:rsid w:val="0035690F"/>
    <w:rsid w:val="00393C06"/>
    <w:rsid w:val="003F1F19"/>
    <w:rsid w:val="00405B5E"/>
    <w:rsid w:val="00417BDE"/>
    <w:rsid w:val="004D6282"/>
    <w:rsid w:val="004E4D33"/>
    <w:rsid w:val="00506966"/>
    <w:rsid w:val="005149EA"/>
    <w:rsid w:val="00521458"/>
    <w:rsid w:val="00557D19"/>
    <w:rsid w:val="00567EC8"/>
    <w:rsid w:val="005754DB"/>
    <w:rsid w:val="00577DDA"/>
    <w:rsid w:val="005C2E69"/>
    <w:rsid w:val="005D3038"/>
    <w:rsid w:val="005D4E4B"/>
    <w:rsid w:val="0061264B"/>
    <w:rsid w:val="006207A2"/>
    <w:rsid w:val="006A3468"/>
    <w:rsid w:val="006C2791"/>
    <w:rsid w:val="0072699A"/>
    <w:rsid w:val="00752153"/>
    <w:rsid w:val="00797BB1"/>
    <w:rsid w:val="007B7D3C"/>
    <w:rsid w:val="008141A5"/>
    <w:rsid w:val="00854F9E"/>
    <w:rsid w:val="00871783"/>
    <w:rsid w:val="00882DCD"/>
    <w:rsid w:val="008B6FF4"/>
    <w:rsid w:val="008E44A4"/>
    <w:rsid w:val="0090223A"/>
    <w:rsid w:val="00925D89"/>
    <w:rsid w:val="00965655"/>
    <w:rsid w:val="009C4463"/>
    <w:rsid w:val="009F5158"/>
    <w:rsid w:val="00A35F00"/>
    <w:rsid w:val="00A5433D"/>
    <w:rsid w:val="00A9311E"/>
    <w:rsid w:val="00AC7B3B"/>
    <w:rsid w:val="00BA5AB5"/>
    <w:rsid w:val="00BB77BB"/>
    <w:rsid w:val="00BE170C"/>
    <w:rsid w:val="00C45FAA"/>
    <w:rsid w:val="00C76C4F"/>
    <w:rsid w:val="00D02DE9"/>
    <w:rsid w:val="00DB74F1"/>
    <w:rsid w:val="00DD40ED"/>
    <w:rsid w:val="00DE715B"/>
    <w:rsid w:val="00E5757F"/>
    <w:rsid w:val="00E700A7"/>
    <w:rsid w:val="00E9645E"/>
    <w:rsid w:val="00EE26F7"/>
    <w:rsid w:val="00F05774"/>
    <w:rsid w:val="00F32AF9"/>
    <w:rsid w:val="00F377D8"/>
    <w:rsid w:val="00F56228"/>
    <w:rsid w:val="00FA5A68"/>
    <w:rsid w:val="00FE5E21"/>
    <w:rsid w:val="01007125"/>
    <w:rsid w:val="01494A9C"/>
    <w:rsid w:val="014D0623"/>
    <w:rsid w:val="017D12CC"/>
    <w:rsid w:val="0191550C"/>
    <w:rsid w:val="01B87637"/>
    <w:rsid w:val="01EE60BA"/>
    <w:rsid w:val="01F477FC"/>
    <w:rsid w:val="0211176B"/>
    <w:rsid w:val="02992293"/>
    <w:rsid w:val="029965D1"/>
    <w:rsid w:val="02A5555F"/>
    <w:rsid w:val="02A90A9F"/>
    <w:rsid w:val="02BF1263"/>
    <w:rsid w:val="02C957A5"/>
    <w:rsid w:val="02E539B3"/>
    <w:rsid w:val="03007D78"/>
    <w:rsid w:val="031C1F52"/>
    <w:rsid w:val="03A107A5"/>
    <w:rsid w:val="03E155B4"/>
    <w:rsid w:val="03F837F0"/>
    <w:rsid w:val="040B736A"/>
    <w:rsid w:val="04260A6A"/>
    <w:rsid w:val="04973EA4"/>
    <w:rsid w:val="04A1028B"/>
    <w:rsid w:val="04D25CCC"/>
    <w:rsid w:val="04EF0207"/>
    <w:rsid w:val="04EF2BB0"/>
    <w:rsid w:val="05231D67"/>
    <w:rsid w:val="05295556"/>
    <w:rsid w:val="05563704"/>
    <w:rsid w:val="056512F7"/>
    <w:rsid w:val="05702CF6"/>
    <w:rsid w:val="057206E0"/>
    <w:rsid w:val="05747345"/>
    <w:rsid w:val="0587023A"/>
    <w:rsid w:val="059961CE"/>
    <w:rsid w:val="059A40B8"/>
    <w:rsid w:val="059E0B85"/>
    <w:rsid w:val="05A3080B"/>
    <w:rsid w:val="05A3121E"/>
    <w:rsid w:val="05E9073B"/>
    <w:rsid w:val="06011F11"/>
    <w:rsid w:val="06041AEC"/>
    <w:rsid w:val="06490D0B"/>
    <w:rsid w:val="064F4092"/>
    <w:rsid w:val="06AB0CE8"/>
    <w:rsid w:val="06D600F8"/>
    <w:rsid w:val="06E02EDA"/>
    <w:rsid w:val="06F17DFF"/>
    <w:rsid w:val="07412A40"/>
    <w:rsid w:val="0751190C"/>
    <w:rsid w:val="076A5FD9"/>
    <w:rsid w:val="07AD20AE"/>
    <w:rsid w:val="08034AB2"/>
    <w:rsid w:val="0811456D"/>
    <w:rsid w:val="082E6A0B"/>
    <w:rsid w:val="08794B44"/>
    <w:rsid w:val="08893B5A"/>
    <w:rsid w:val="08A77F3C"/>
    <w:rsid w:val="08B93B64"/>
    <w:rsid w:val="08C60ECE"/>
    <w:rsid w:val="08CB751B"/>
    <w:rsid w:val="08E824B2"/>
    <w:rsid w:val="09594A4A"/>
    <w:rsid w:val="09843BAC"/>
    <w:rsid w:val="098B12B6"/>
    <w:rsid w:val="09921B75"/>
    <w:rsid w:val="09D33A56"/>
    <w:rsid w:val="0A0D2469"/>
    <w:rsid w:val="0A121628"/>
    <w:rsid w:val="0A1D4AA3"/>
    <w:rsid w:val="0A740214"/>
    <w:rsid w:val="0A9B12C8"/>
    <w:rsid w:val="0A9D79B8"/>
    <w:rsid w:val="0AD401D2"/>
    <w:rsid w:val="0AE509C4"/>
    <w:rsid w:val="0AFE5D43"/>
    <w:rsid w:val="0B073F2A"/>
    <w:rsid w:val="0B1026D9"/>
    <w:rsid w:val="0B171E70"/>
    <w:rsid w:val="0B5D7044"/>
    <w:rsid w:val="0C1915F8"/>
    <w:rsid w:val="0C2A4013"/>
    <w:rsid w:val="0C3142C5"/>
    <w:rsid w:val="0C5D403C"/>
    <w:rsid w:val="0CB4585F"/>
    <w:rsid w:val="0CE6784A"/>
    <w:rsid w:val="0CEC78DA"/>
    <w:rsid w:val="0D1010E2"/>
    <w:rsid w:val="0D157A5F"/>
    <w:rsid w:val="0D2C5CAC"/>
    <w:rsid w:val="0D32471E"/>
    <w:rsid w:val="0D3801B3"/>
    <w:rsid w:val="0D7F25E0"/>
    <w:rsid w:val="0DBA05F6"/>
    <w:rsid w:val="0DDD2E49"/>
    <w:rsid w:val="0DFE550D"/>
    <w:rsid w:val="0E000DAA"/>
    <w:rsid w:val="0E3A64EF"/>
    <w:rsid w:val="0E402220"/>
    <w:rsid w:val="0E4C7BAB"/>
    <w:rsid w:val="0EBC13D1"/>
    <w:rsid w:val="0EBF5FA9"/>
    <w:rsid w:val="0EC93AF0"/>
    <w:rsid w:val="0EF0789C"/>
    <w:rsid w:val="0F0E412C"/>
    <w:rsid w:val="0F3C2306"/>
    <w:rsid w:val="0F6E2FCE"/>
    <w:rsid w:val="0F7037B9"/>
    <w:rsid w:val="0F9B6CB2"/>
    <w:rsid w:val="0FC82011"/>
    <w:rsid w:val="0FEB18F0"/>
    <w:rsid w:val="0FFC711F"/>
    <w:rsid w:val="105139A9"/>
    <w:rsid w:val="105C0054"/>
    <w:rsid w:val="105E14A6"/>
    <w:rsid w:val="108A3708"/>
    <w:rsid w:val="109B6E27"/>
    <w:rsid w:val="10BA37BE"/>
    <w:rsid w:val="10D710F4"/>
    <w:rsid w:val="10E44F17"/>
    <w:rsid w:val="10E8233F"/>
    <w:rsid w:val="111A3B50"/>
    <w:rsid w:val="116C0192"/>
    <w:rsid w:val="118D6104"/>
    <w:rsid w:val="11DD07B7"/>
    <w:rsid w:val="11DE59B6"/>
    <w:rsid w:val="11F0437E"/>
    <w:rsid w:val="11F338F4"/>
    <w:rsid w:val="11F921D3"/>
    <w:rsid w:val="12292208"/>
    <w:rsid w:val="1243556A"/>
    <w:rsid w:val="129565D0"/>
    <w:rsid w:val="129C2EA0"/>
    <w:rsid w:val="12F66614"/>
    <w:rsid w:val="131439A4"/>
    <w:rsid w:val="132504E9"/>
    <w:rsid w:val="133463DC"/>
    <w:rsid w:val="135F24C0"/>
    <w:rsid w:val="13780091"/>
    <w:rsid w:val="137E7584"/>
    <w:rsid w:val="13832596"/>
    <w:rsid w:val="13A976F1"/>
    <w:rsid w:val="13CC14E0"/>
    <w:rsid w:val="13D53178"/>
    <w:rsid w:val="13EC2D44"/>
    <w:rsid w:val="1459223A"/>
    <w:rsid w:val="147344E8"/>
    <w:rsid w:val="149D6668"/>
    <w:rsid w:val="14AB59CB"/>
    <w:rsid w:val="14E21E6E"/>
    <w:rsid w:val="14E2795A"/>
    <w:rsid w:val="14FD59F4"/>
    <w:rsid w:val="15211015"/>
    <w:rsid w:val="1524714C"/>
    <w:rsid w:val="15302946"/>
    <w:rsid w:val="153210C8"/>
    <w:rsid w:val="156849FC"/>
    <w:rsid w:val="157176C9"/>
    <w:rsid w:val="15734016"/>
    <w:rsid w:val="1582289B"/>
    <w:rsid w:val="15D539A3"/>
    <w:rsid w:val="15D55C2D"/>
    <w:rsid w:val="15D743F7"/>
    <w:rsid w:val="15E74669"/>
    <w:rsid w:val="15F4212D"/>
    <w:rsid w:val="1603533E"/>
    <w:rsid w:val="16393A48"/>
    <w:rsid w:val="168B5A43"/>
    <w:rsid w:val="168D0F7C"/>
    <w:rsid w:val="16B40FF3"/>
    <w:rsid w:val="17035531"/>
    <w:rsid w:val="1704474F"/>
    <w:rsid w:val="17501ED3"/>
    <w:rsid w:val="176C3A91"/>
    <w:rsid w:val="17A72A75"/>
    <w:rsid w:val="17E458AD"/>
    <w:rsid w:val="181F613D"/>
    <w:rsid w:val="1858053C"/>
    <w:rsid w:val="18787C70"/>
    <w:rsid w:val="1887231C"/>
    <w:rsid w:val="18CB4D4C"/>
    <w:rsid w:val="19472D44"/>
    <w:rsid w:val="19626B0A"/>
    <w:rsid w:val="196B4A45"/>
    <w:rsid w:val="19B626B5"/>
    <w:rsid w:val="19EF35F2"/>
    <w:rsid w:val="1A310590"/>
    <w:rsid w:val="1A6B72E9"/>
    <w:rsid w:val="1A871858"/>
    <w:rsid w:val="1AB65817"/>
    <w:rsid w:val="1AD1613D"/>
    <w:rsid w:val="1AE513DE"/>
    <w:rsid w:val="1B035DBF"/>
    <w:rsid w:val="1B0C4B42"/>
    <w:rsid w:val="1B13069F"/>
    <w:rsid w:val="1B186A32"/>
    <w:rsid w:val="1B797CC7"/>
    <w:rsid w:val="1C220109"/>
    <w:rsid w:val="1C522ED2"/>
    <w:rsid w:val="1C5359AF"/>
    <w:rsid w:val="1C713766"/>
    <w:rsid w:val="1C73073D"/>
    <w:rsid w:val="1C843D39"/>
    <w:rsid w:val="1C8F3C64"/>
    <w:rsid w:val="1CB27465"/>
    <w:rsid w:val="1CCD5B07"/>
    <w:rsid w:val="1CD12520"/>
    <w:rsid w:val="1CDC7145"/>
    <w:rsid w:val="1D235DD4"/>
    <w:rsid w:val="1D2C103A"/>
    <w:rsid w:val="1D6617FD"/>
    <w:rsid w:val="1D731B5F"/>
    <w:rsid w:val="1D880430"/>
    <w:rsid w:val="1D9F6E9B"/>
    <w:rsid w:val="1DB01C1A"/>
    <w:rsid w:val="1DED0FF9"/>
    <w:rsid w:val="1DF1014B"/>
    <w:rsid w:val="1E152E07"/>
    <w:rsid w:val="1E1659F7"/>
    <w:rsid w:val="1E1F363D"/>
    <w:rsid w:val="1E3D79B1"/>
    <w:rsid w:val="1E40082F"/>
    <w:rsid w:val="1E455753"/>
    <w:rsid w:val="1E4E1648"/>
    <w:rsid w:val="1E7B0764"/>
    <w:rsid w:val="1E9F15D6"/>
    <w:rsid w:val="1EA516E1"/>
    <w:rsid w:val="1EBE11D7"/>
    <w:rsid w:val="1EC13ED2"/>
    <w:rsid w:val="1ECE520A"/>
    <w:rsid w:val="1F2A07FD"/>
    <w:rsid w:val="1F472437"/>
    <w:rsid w:val="1F587469"/>
    <w:rsid w:val="1F753222"/>
    <w:rsid w:val="1F903A04"/>
    <w:rsid w:val="1FBB10D4"/>
    <w:rsid w:val="1FD0462A"/>
    <w:rsid w:val="1FD834F6"/>
    <w:rsid w:val="1FF1330F"/>
    <w:rsid w:val="20513950"/>
    <w:rsid w:val="20592A83"/>
    <w:rsid w:val="207A4D36"/>
    <w:rsid w:val="20D36CA6"/>
    <w:rsid w:val="212A624B"/>
    <w:rsid w:val="21305444"/>
    <w:rsid w:val="21350194"/>
    <w:rsid w:val="213E0163"/>
    <w:rsid w:val="218F4066"/>
    <w:rsid w:val="21A73D20"/>
    <w:rsid w:val="21BF3E48"/>
    <w:rsid w:val="222C35E1"/>
    <w:rsid w:val="224C29CE"/>
    <w:rsid w:val="227B1665"/>
    <w:rsid w:val="22B670FF"/>
    <w:rsid w:val="22BB379B"/>
    <w:rsid w:val="22DE1CA1"/>
    <w:rsid w:val="22E53F1A"/>
    <w:rsid w:val="230D48E6"/>
    <w:rsid w:val="23504526"/>
    <w:rsid w:val="23B212FB"/>
    <w:rsid w:val="23BA355F"/>
    <w:rsid w:val="23C71A68"/>
    <w:rsid w:val="23FB701D"/>
    <w:rsid w:val="23FD1058"/>
    <w:rsid w:val="241657A7"/>
    <w:rsid w:val="242F2B11"/>
    <w:rsid w:val="2494212A"/>
    <w:rsid w:val="24A84A41"/>
    <w:rsid w:val="2507563E"/>
    <w:rsid w:val="25152E63"/>
    <w:rsid w:val="251D1F18"/>
    <w:rsid w:val="25251B87"/>
    <w:rsid w:val="25466755"/>
    <w:rsid w:val="255971DC"/>
    <w:rsid w:val="25DD5952"/>
    <w:rsid w:val="25FD4849"/>
    <w:rsid w:val="26161552"/>
    <w:rsid w:val="26166DE3"/>
    <w:rsid w:val="261F5D86"/>
    <w:rsid w:val="263913C1"/>
    <w:rsid w:val="26442643"/>
    <w:rsid w:val="26482E82"/>
    <w:rsid w:val="26593EF0"/>
    <w:rsid w:val="26C85E06"/>
    <w:rsid w:val="26D25260"/>
    <w:rsid w:val="27464985"/>
    <w:rsid w:val="274A4FDD"/>
    <w:rsid w:val="274E688A"/>
    <w:rsid w:val="276E7FBF"/>
    <w:rsid w:val="27B74C8C"/>
    <w:rsid w:val="27C433E1"/>
    <w:rsid w:val="27E4593C"/>
    <w:rsid w:val="27F455CA"/>
    <w:rsid w:val="28111E8B"/>
    <w:rsid w:val="28192C85"/>
    <w:rsid w:val="284D68C3"/>
    <w:rsid w:val="287B75A4"/>
    <w:rsid w:val="287E13AA"/>
    <w:rsid w:val="28852858"/>
    <w:rsid w:val="28EC17F9"/>
    <w:rsid w:val="291E1BA5"/>
    <w:rsid w:val="294E7CF9"/>
    <w:rsid w:val="297E6C0E"/>
    <w:rsid w:val="298E03B8"/>
    <w:rsid w:val="299847B6"/>
    <w:rsid w:val="29A0736C"/>
    <w:rsid w:val="29B41620"/>
    <w:rsid w:val="29C17B25"/>
    <w:rsid w:val="29E16867"/>
    <w:rsid w:val="29E16F35"/>
    <w:rsid w:val="29EC0C7C"/>
    <w:rsid w:val="29FC5600"/>
    <w:rsid w:val="2A3B74E5"/>
    <w:rsid w:val="2A4634CE"/>
    <w:rsid w:val="2A5C654B"/>
    <w:rsid w:val="2A81515F"/>
    <w:rsid w:val="2ADF41EB"/>
    <w:rsid w:val="2AF442EC"/>
    <w:rsid w:val="2AF57E6E"/>
    <w:rsid w:val="2B7E221E"/>
    <w:rsid w:val="2B887B4E"/>
    <w:rsid w:val="2BEA3FB9"/>
    <w:rsid w:val="2C221692"/>
    <w:rsid w:val="2C61109A"/>
    <w:rsid w:val="2C646D24"/>
    <w:rsid w:val="2C650F7A"/>
    <w:rsid w:val="2C6F69D6"/>
    <w:rsid w:val="2C746781"/>
    <w:rsid w:val="2C82215C"/>
    <w:rsid w:val="2C8C69F2"/>
    <w:rsid w:val="2CAF3545"/>
    <w:rsid w:val="2CD65754"/>
    <w:rsid w:val="2CDD7518"/>
    <w:rsid w:val="2CE02964"/>
    <w:rsid w:val="2CE30D58"/>
    <w:rsid w:val="2D031801"/>
    <w:rsid w:val="2D297E75"/>
    <w:rsid w:val="2D342D8D"/>
    <w:rsid w:val="2D664853"/>
    <w:rsid w:val="2D9436C3"/>
    <w:rsid w:val="2DEC0B5F"/>
    <w:rsid w:val="2DED046B"/>
    <w:rsid w:val="2E501E91"/>
    <w:rsid w:val="2E647CAD"/>
    <w:rsid w:val="2E75369B"/>
    <w:rsid w:val="2E7D2C81"/>
    <w:rsid w:val="2E972222"/>
    <w:rsid w:val="2E9C5A1B"/>
    <w:rsid w:val="2EC826BC"/>
    <w:rsid w:val="2ECD7BC7"/>
    <w:rsid w:val="2EF7645E"/>
    <w:rsid w:val="2F1B1728"/>
    <w:rsid w:val="2F5908A0"/>
    <w:rsid w:val="2F7222E5"/>
    <w:rsid w:val="2FA96197"/>
    <w:rsid w:val="2FDD50FE"/>
    <w:rsid w:val="2FF9149A"/>
    <w:rsid w:val="30053428"/>
    <w:rsid w:val="300A6B8C"/>
    <w:rsid w:val="30167E4A"/>
    <w:rsid w:val="30374EB4"/>
    <w:rsid w:val="306D1CD0"/>
    <w:rsid w:val="30855090"/>
    <w:rsid w:val="30A94DCF"/>
    <w:rsid w:val="30E77BAB"/>
    <w:rsid w:val="30F07D68"/>
    <w:rsid w:val="30FC0541"/>
    <w:rsid w:val="310813D0"/>
    <w:rsid w:val="31285BB0"/>
    <w:rsid w:val="316A3504"/>
    <w:rsid w:val="318C7024"/>
    <w:rsid w:val="318E228D"/>
    <w:rsid w:val="31D7254A"/>
    <w:rsid w:val="31E35CE5"/>
    <w:rsid w:val="3228360E"/>
    <w:rsid w:val="323D08F8"/>
    <w:rsid w:val="32823408"/>
    <w:rsid w:val="32F917EC"/>
    <w:rsid w:val="33144248"/>
    <w:rsid w:val="331F4EDD"/>
    <w:rsid w:val="33237B2D"/>
    <w:rsid w:val="33532878"/>
    <w:rsid w:val="33651AD6"/>
    <w:rsid w:val="33C13E37"/>
    <w:rsid w:val="33D76C0F"/>
    <w:rsid w:val="33DB3034"/>
    <w:rsid w:val="33E10D70"/>
    <w:rsid w:val="33EF54EF"/>
    <w:rsid w:val="33F420EE"/>
    <w:rsid w:val="342E7E4F"/>
    <w:rsid w:val="34D44408"/>
    <w:rsid w:val="34ED27DE"/>
    <w:rsid w:val="34FD24F9"/>
    <w:rsid w:val="35202D69"/>
    <w:rsid w:val="352D20C7"/>
    <w:rsid w:val="35B61F4B"/>
    <w:rsid w:val="35BD7A4C"/>
    <w:rsid w:val="35C94477"/>
    <w:rsid w:val="35C9741D"/>
    <w:rsid w:val="35DF136A"/>
    <w:rsid w:val="36151252"/>
    <w:rsid w:val="361528A5"/>
    <w:rsid w:val="36345EEC"/>
    <w:rsid w:val="36493242"/>
    <w:rsid w:val="364D78BE"/>
    <w:rsid w:val="366A3FD3"/>
    <w:rsid w:val="36785F6F"/>
    <w:rsid w:val="36BA2B3C"/>
    <w:rsid w:val="36BE41DF"/>
    <w:rsid w:val="36D52E8E"/>
    <w:rsid w:val="37095250"/>
    <w:rsid w:val="37161355"/>
    <w:rsid w:val="37212906"/>
    <w:rsid w:val="373D37E9"/>
    <w:rsid w:val="37510996"/>
    <w:rsid w:val="37806F90"/>
    <w:rsid w:val="3784198B"/>
    <w:rsid w:val="37A15E8E"/>
    <w:rsid w:val="37BF6A9C"/>
    <w:rsid w:val="3800423B"/>
    <w:rsid w:val="380C181C"/>
    <w:rsid w:val="38123E27"/>
    <w:rsid w:val="382345B1"/>
    <w:rsid w:val="38445228"/>
    <w:rsid w:val="388A68DB"/>
    <w:rsid w:val="38AB49A9"/>
    <w:rsid w:val="38E12087"/>
    <w:rsid w:val="38F65669"/>
    <w:rsid w:val="38F66B92"/>
    <w:rsid w:val="38FC4C9E"/>
    <w:rsid w:val="39C46E58"/>
    <w:rsid w:val="39FC6589"/>
    <w:rsid w:val="3A111773"/>
    <w:rsid w:val="3A3503F7"/>
    <w:rsid w:val="3A3D6C4A"/>
    <w:rsid w:val="3A433730"/>
    <w:rsid w:val="3A5E600D"/>
    <w:rsid w:val="3A601432"/>
    <w:rsid w:val="3AC94E51"/>
    <w:rsid w:val="3ACF3A7E"/>
    <w:rsid w:val="3AD63472"/>
    <w:rsid w:val="3AE0364D"/>
    <w:rsid w:val="3AE11793"/>
    <w:rsid w:val="3AE43758"/>
    <w:rsid w:val="3AE9064C"/>
    <w:rsid w:val="3AEF227B"/>
    <w:rsid w:val="3B7E4C0B"/>
    <w:rsid w:val="3BBF6D64"/>
    <w:rsid w:val="3BFF48C2"/>
    <w:rsid w:val="3C456FB8"/>
    <w:rsid w:val="3C621E96"/>
    <w:rsid w:val="3C6F093E"/>
    <w:rsid w:val="3C783161"/>
    <w:rsid w:val="3CB31BC3"/>
    <w:rsid w:val="3CCA3528"/>
    <w:rsid w:val="3CE45CFC"/>
    <w:rsid w:val="3D0F42E8"/>
    <w:rsid w:val="3D477908"/>
    <w:rsid w:val="3D537C2A"/>
    <w:rsid w:val="3D952747"/>
    <w:rsid w:val="3DBA495E"/>
    <w:rsid w:val="3DCF5340"/>
    <w:rsid w:val="3DE34AAC"/>
    <w:rsid w:val="3DF74018"/>
    <w:rsid w:val="3E080F2A"/>
    <w:rsid w:val="3E712415"/>
    <w:rsid w:val="3E770778"/>
    <w:rsid w:val="3E7A0392"/>
    <w:rsid w:val="3E7F4268"/>
    <w:rsid w:val="3EDB42D8"/>
    <w:rsid w:val="3EDE3D28"/>
    <w:rsid w:val="3EE11352"/>
    <w:rsid w:val="3EE5500C"/>
    <w:rsid w:val="3F1257EA"/>
    <w:rsid w:val="3F316D52"/>
    <w:rsid w:val="3F667BB8"/>
    <w:rsid w:val="3F6D2BF6"/>
    <w:rsid w:val="3F974B6A"/>
    <w:rsid w:val="3F983316"/>
    <w:rsid w:val="3FB31774"/>
    <w:rsid w:val="3FBF4C63"/>
    <w:rsid w:val="3FD60DF0"/>
    <w:rsid w:val="3FD61C20"/>
    <w:rsid w:val="401344B6"/>
    <w:rsid w:val="408B0347"/>
    <w:rsid w:val="40933C80"/>
    <w:rsid w:val="40BE53E1"/>
    <w:rsid w:val="410F49C3"/>
    <w:rsid w:val="411723D5"/>
    <w:rsid w:val="412A033D"/>
    <w:rsid w:val="412C0479"/>
    <w:rsid w:val="41373CD8"/>
    <w:rsid w:val="417640CB"/>
    <w:rsid w:val="41782230"/>
    <w:rsid w:val="41887235"/>
    <w:rsid w:val="41B40400"/>
    <w:rsid w:val="41BE16AC"/>
    <w:rsid w:val="41E23B5E"/>
    <w:rsid w:val="42377815"/>
    <w:rsid w:val="4247670F"/>
    <w:rsid w:val="427A6BEF"/>
    <w:rsid w:val="428A78DB"/>
    <w:rsid w:val="42C876C8"/>
    <w:rsid w:val="43C04259"/>
    <w:rsid w:val="43DF56ED"/>
    <w:rsid w:val="43EB083B"/>
    <w:rsid w:val="44032A61"/>
    <w:rsid w:val="440A406D"/>
    <w:rsid w:val="440D74D1"/>
    <w:rsid w:val="44163527"/>
    <w:rsid w:val="441B1433"/>
    <w:rsid w:val="44394573"/>
    <w:rsid w:val="44A877CB"/>
    <w:rsid w:val="44AA3D76"/>
    <w:rsid w:val="44FB4B08"/>
    <w:rsid w:val="45286877"/>
    <w:rsid w:val="455535A5"/>
    <w:rsid w:val="458E1C75"/>
    <w:rsid w:val="45AB3234"/>
    <w:rsid w:val="45AF5575"/>
    <w:rsid w:val="45B42189"/>
    <w:rsid w:val="46021CEF"/>
    <w:rsid w:val="46257853"/>
    <w:rsid w:val="46AE2730"/>
    <w:rsid w:val="46B16502"/>
    <w:rsid w:val="46B464DD"/>
    <w:rsid w:val="46F3796C"/>
    <w:rsid w:val="4723771B"/>
    <w:rsid w:val="474749D8"/>
    <w:rsid w:val="47525929"/>
    <w:rsid w:val="47654AC8"/>
    <w:rsid w:val="47973722"/>
    <w:rsid w:val="47A72592"/>
    <w:rsid w:val="47BA0F61"/>
    <w:rsid w:val="47F85C1B"/>
    <w:rsid w:val="48161EF9"/>
    <w:rsid w:val="4828429F"/>
    <w:rsid w:val="48443D22"/>
    <w:rsid w:val="488C4771"/>
    <w:rsid w:val="48A7207E"/>
    <w:rsid w:val="48AB4F83"/>
    <w:rsid w:val="48B16D40"/>
    <w:rsid w:val="48F6765E"/>
    <w:rsid w:val="49682CF1"/>
    <w:rsid w:val="496E237C"/>
    <w:rsid w:val="49BC44A0"/>
    <w:rsid w:val="4A1F7CC0"/>
    <w:rsid w:val="4A2B27AA"/>
    <w:rsid w:val="4A355F1C"/>
    <w:rsid w:val="4A525DB9"/>
    <w:rsid w:val="4A94019D"/>
    <w:rsid w:val="4AD50D1F"/>
    <w:rsid w:val="4AF66295"/>
    <w:rsid w:val="4AFD5142"/>
    <w:rsid w:val="4B081F77"/>
    <w:rsid w:val="4B147EDE"/>
    <w:rsid w:val="4B175C4F"/>
    <w:rsid w:val="4B3846AA"/>
    <w:rsid w:val="4B57330D"/>
    <w:rsid w:val="4B5B1BAF"/>
    <w:rsid w:val="4B8641B1"/>
    <w:rsid w:val="4B8826EE"/>
    <w:rsid w:val="4B8948DE"/>
    <w:rsid w:val="4B916B49"/>
    <w:rsid w:val="4B940DEB"/>
    <w:rsid w:val="4BBD561F"/>
    <w:rsid w:val="4BD738A2"/>
    <w:rsid w:val="4C063DCB"/>
    <w:rsid w:val="4C2B4BF5"/>
    <w:rsid w:val="4C474C79"/>
    <w:rsid w:val="4C58163C"/>
    <w:rsid w:val="4C6B682A"/>
    <w:rsid w:val="4C82253D"/>
    <w:rsid w:val="4CA7018C"/>
    <w:rsid w:val="4CC23410"/>
    <w:rsid w:val="4CD6422B"/>
    <w:rsid w:val="4CD649F4"/>
    <w:rsid w:val="4CDD6B89"/>
    <w:rsid w:val="4DAD3C14"/>
    <w:rsid w:val="4DC234F0"/>
    <w:rsid w:val="4DE5632A"/>
    <w:rsid w:val="4E106CBA"/>
    <w:rsid w:val="4E195ADE"/>
    <w:rsid w:val="4E430B83"/>
    <w:rsid w:val="4E443CC1"/>
    <w:rsid w:val="4E453887"/>
    <w:rsid w:val="4E5A4B91"/>
    <w:rsid w:val="4EA3423A"/>
    <w:rsid w:val="4ED371CE"/>
    <w:rsid w:val="4EE70363"/>
    <w:rsid w:val="4EEE7117"/>
    <w:rsid w:val="4F3A3743"/>
    <w:rsid w:val="4FD42FF4"/>
    <w:rsid w:val="4FEC2FD6"/>
    <w:rsid w:val="50186814"/>
    <w:rsid w:val="501E5E15"/>
    <w:rsid w:val="50251A4D"/>
    <w:rsid w:val="503C1616"/>
    <w:rsid w:val="5072647F"/>
    <w:rsid w:val="508D46DF"/>
    <w:rsid w:val="509F5FCE"/>
    <w:rsid w:val="50DA3F2D"/>
    <w:rsid w:val="50DE2935"/>
    <w:rsid w:val="51341E3F"/>
    <w:rsid w:val="51566890"/>
    <w:rsid w:val="517518F4"/>
    <w:rsid w:val="518E3B3B"/>
    <w:rsid w:val="51BE734A"/>
    <w:rsid w:val="520A0A37"/>
    <w:rsid w:val="52105CD9"/>
    <w:rsid w:val="522359C1"/>
    <w:rsid w:val="527E476B"/>
    <w:rsid w:val="528C7569"/>
    <w:rsid w:val="52D602C3"/>
    <w:rsid w:val="52E34875"/>
    <w:rsid w:val="52EF738D"/>
    <w:rsid w:val="52F1126B"/>
    <w:rsid w:val="52F95AB8"/>
    <w:rsid w:val="53106D01"/>
    <w:rsid w:val="53123B69"/>
    <w:rsid w:val="531A5E79"/>
    <w:rsid w:val="535F4AA6"/>
    <w:rsid w:val="538361F5"/>
    <w:rsid w:val="53C6107B"/>
    <w:rsid w:val="53C81408"/>
    <w:rsid w:val="53D002E5"/>
    <w:rsid w:val="53D35C26"/>
    <w:rsid w:val="53F46817"/>
    <w:rsid w:val="53F5066C"/>
    <w:rsid w:val="54431E5A"/>
    <w:rsid w:val="544C17AC"/>
    <w:rsid w:val="5450236D"/>
    <w:rsid w:val="54B34C21"/>
    <w:rsid w:val="54C111AF"/>
    <w:rsid w:val="54DC625B"/>
    <w:rsid w:val="54F63679"/>
    <w:rsid w:val="55336A1A"/>
    <w:rsid w:val="55424D43"/>
    <w:rsid w:val="554C423A"/>
    <w:rsid w:val="5555534F"/>
    <w:rsid w:val="55740F80"/>
    <w:rsid w:val="55B34F0F"/>
    <w:rsid w:val="55E001A0"/>
    <w:rsid w:val="55F00BDC"/>
    <w:rsid w:val="55FE610F"/>
    <w:rsid w:val="561847A4"/>
    <w:rsid w:val="56194CCE"/>
    <w:rsid w:val="564F5318"/>
    <w:rsid w:val="56611DA4"/>
    <w:rsid w:val="56746231"/>
    <w:rsid w:val="56754E0D"/>
    <w:rsid w:val="56790AE5"/>
    <w:rsid w:val="56B66549"/>
    <w:rsid w:val="57030754"/>
    <w:rsid w:val="57116810"/>
    <w:rsid w:val="57384535"/>
    <w:rsid w:val="574A1FA3"/>
    <w:rsid w:val="574E4652"/>
    <w:rsid w:val="5770285D"/>
    <w:rsid w:val="57C24DCD"/>
    <w:rsid w:val="58046D48"/>
    <w:rsid w:val="582B2987"/>
    <w:rsid w:val="584D3085"/>
    <w:rsid w:val="585C5D37"/>
    <w:rsid w:val="5861341D"/>
    <w:rsid w:val="58C925D0"/>
    <w:rsid w:val="58D113F4"/>
    <w:rsid w:val="59400315"/>
    <w:rsid w:val="594E1559"/>
    <w:rsid w:val="59583B78"/>
    <w:rsid w:val="595B6CD3"/>
    <w:rsid w:val="59660130"/>
    <w:rsid w:val="596D7E87"/>
    <w:rsid w:val="598C53E5"/>
    <w:rsid w:val="59BC40D3"/>
    <w:rsid w:val="59C577BF"/>
    <w:rsid w:val="59D36A42"/>
    <w:rsid w:val="59E533A8"/>
    <w:rsid w:val="59F145A6"/>
    <w:rsid w:val="59FF0217"/>
    <w:rsid w:val="5A5C13B2"/>
    <w:rsid w:val="5A7330F1"/>
    <w:rsid w:val="5A9313E3"/>
    <w:rsid w:val="5AA63BD8"/>
    <w:rsid w:val="5AE23DB3"/>
    <w:rsid w:val="5AE36CD1"/>
    <w:rsid w:val="5B0B6702"/>
    <w:rsid w:val="5B3030DE"/>
    <w:rsid w:val="5B3A3031"/>
    <w:rsid w:val="5B5F3391"/>
    <w:rsid w:val="5BBA13D1"/>
    <w:rsid w:val="5BE122B8"/>
    <w:rsid w:val="5BFA3F81"/>
    <w:rsid w:val="5C095F03"/>
    <w:rsid w:val="5C0A65B6"/>
    <w:rsid w:val="5C8F3E03"/>
    <w:rsid w:val="5CC52E7E"/>
    <w:rsid w:val="5CCA5A55"/>
    <w:rsid w:val="5CD402E8"/>
    <w:rsid w:val="5CF32197"/>
    <w:rsid w:val="5CF746FC"/>
    <w:rsid w:val="5CFA68EC"/>
    <w:rsid w:val="5D1A3128"/>
    <w:rsid w:val="5D6A27A1"/>
    <w:rsid w:val="5D9702F0"/>
    <w:rsid w:val="5DBB21D9"/>
    <w:rsid w:val="5DC95177"/>
    <w:rsid w:val="5E064B96"/>
    <w:rsid w:val="5E08480D"/>
    <w:rsid w:val="5E4668EB"/>
    <w:rsid w:val="5E572AA0"/>
    <w:rsid w:val="5E6B24EF"/>
    <w:rsid w:val="5E7C12EE"/>
    <w:rsid w:val="5EB06E7F"/>
    <w:rsid w:val="5ECE1FD1"/>
    <w:rsid w:val="5ECF77F9"/>
    <w:rsid w:val="5EF727C1"/>
    <w:rsid w:val="5EFF7A89"/>
    <w:rsid w:val="5F001220"/>
    <w:rsid w:val="5F4C3992"/>
    <w:rsid w:val="5F7D36BE"/>
    <w:rsid w:val="5FC50ACA"/>
    <w:rsid w:val="5FEE2AA4"/>
    <w:rsid w:val="601122F9"/>
    <w:rsid w:val="60271DB0"/>
    <w:rsid w:val="603D0F87"/>
    <w:rsid w:val="6045224A"/>
    <w:rsid w:val="604F105E"/>
    <w:rsid w:val="60560B0F"/>
    <w:rsid w:val="60576A67"/>
    <w:rsid w:val="605C6591"/>
    <w:rsid w:val="60942D8F"/>
    <w:rsid w:val="60C9399C"/>
    <w:rsid w:val="60E83F14"/>
    <w:rsid w:val="610C38AC"/>
    <w:rsid w:val="611C643A"/>
    <w:rsid w:val="619D370E"/>
    <w:rsid w:val="61B744D2"/>
    <w:rsid w:val="62016238"/>
    <w:rsid w:val="62330857"/>
    <w:rsid w:val="63041C6E"/>
    <w:rsid w:val="63041EE4"/>
    <w:rsid w:val="63205D58"/>
    <w:rsid w:val="63236204"/>
    <w:rsid w:val="636019F6"/>
    <w:rsid w:val="636E2A97"/>
    <w:rsid w:val="63900CEE"/>
    <w:rsid w:val="63B31A23"/>
    <w:rsid w:val="63EE4937"/>
    <w:rsid w:val="63F109A0"/>
    <w:rsid w:val="63F74F96"/>
    <w:rsid w:val="63F8120B"/>
    <w:rsid w:val="64053010"/>
    <w:rsid w:val="64705378"/>
    <w:rsid w:val="64BF4ECC"/>
    <w:rsid w:val="64C73E07"/>
    <w:rsid w:val="64D34D80"/>
    <w:rsid w:val="65245B2B"/>
    <w:rsid w:val="655B7B1D"/>
    <w:rsid w:val="655D32A7"/>
    <w:rsid w:val="65AE4341"/>
    <w:rsid w:val="65B06837"/>
    <w:rsid w:val="65BD49D7"/>
    <w:rsid w:val="65D722A2"/>
    <w:rsid w:val="65D97EB7"/>
    <w:rsid w:val="65DE2BB0"/>
    <w:rsid w:val="65E304E3"/>
    <w:rsid w:val="65FD36E6"/>
    <w:rsid w:val="660D68DD"/>
    <w:rsid w:val="66265F05"/>
    <w:rsid w:val="662C773B"/>
    <w:rsid w:val="663676BA"/>
    <w:rsid w:val="66655BFD"/>
    <w:rsid w:val="66C2373F"/>
    <w:rsid w:val="66C82C35"/>
    <w:rsid w:val="66D1744A"/>
    <w:rsid w:val="66F23D90"/>
    <w:rsid w:val="677D79C9"/>
    <w:rsid w:val="678A411C"/>
    <w:rsid w:val="67C26755"/>
    <w:rsid w:val="683C5B87"/>
    <w:rsid w:val="68414A46"/>
    <w:rsid w:val="68BC253D"/>
    <w:rsid w:val="68C410CA"/>
    <w:rsid w:val="68E124C7"/>
    <w:rsid w:val="68EC342D"/>
    <w:rsid w:val="68F93878"/>
    <w:rsid w:val="693A1E35"/>
    <w:rsid w:val="69506B44"/>
    <w:rsid w:val="6970138C"/>
    <w:rsid w:val="69780CDE"/>
    <w:rsid w:val="69862495"/>
    <w:rsid w:val="69A47AF6"/>
    <w:rsid w:val="69BD53DA"/>
    <w:rsid w:val="69EC7BE4"/>
    <w:rsid w:val="69F02F0B"/>
    <w:rsid w:val="69F44C9C"/>
    <w:rsid w:val="6A3E0E0F"/>
    <w:rsid w:val="6A417E8B"/>
    <w:rsid w:val="6A66539B"/>
    <w:rsid w:val="6A785029"/>
    <w:rsid w:val="6A7E7C81"/>
    <w:rsid w:val="6A861A55"/>
    <w:rsid w:val="6A913274"/>
    <w:rsid w:val="6AA61E07"/>
    <w:rsid w:val="6ABB0D0D"/>
    <w:rsid w:val="6ADD235D"/>
    <w:rsid w:val="6AF754C9"/>
    <w:rsid w:val="6B095EB3"/>
    <w:rsid w:val="6B6C6B97"/>
    <w:rsid w:val="6B8301AC"/>
    <w:rsid w:val="6B8452E3"/>
    <w:rsid w:val="6B8945A8"/>
    <w:rsid w:val="6B985F33"/>
    <w:rsid w:val="6BFE6E8B"/>
    <w:rsid w:val="6C281C44"/>
    <w:rsid w:val="6C327C76"/>
    <w:rsid w:val="6C4E41F3"/>
    <w:rsid w:val="6C4F4333"/>
    <w:rsid w:val="6C673725"/>
    <w:rsid w:val="6C774CE8"/>
    <w:rsid w:val="6C805AA2"/>
    <w:rsid w:val="6CCF560D"/>
    <w:rsid w:val="6CD054B6"/>
    <w:rsid w:val="6CF95AA9"/>
    <w:rsid w:val="6CFC63B6"/>
    <w:rsid w:val="6D6878F5"/>
    <w:rsid w:val="6D8469DF"/>
    <w:rsid w:val="6DB021CE"/>
    <w:rsid w:val="6DB14997"/>
    <w:rsid w:val="6DD55D59"/>
    <w:rsid w:val="6E1066FA"/>
    <w:rsid w:val="6E8D2180"/>
    <w:rsid w:val="6E98361D"/>
    <w:rsid w:val="6EAF64EC"/>
    <w:rsid w:val="6EE13FBE"/>
    <w:rsid w:val="6EF1614F"/>
    <w:rsid w:val="6F1A4E95"/>
    <w:rsid w:val="6F1E2FF6"/>
    <w:rsid w:val="6F3D0694"/>
    <w:rsid w:val="6F4E5678"/>
    <w:rsid w:val="6F6F4276"/>
    <w:rsid w:val="6F7035E9"/>
    <w:rsid w:val="6F7A1794"/>
    <w:rsid w:val="6F81492D"/>
    <w:rsid w:val="6FBE3AAF"/>
    <w:rsid w:val="6FF16E37"/>
    <w:rsid w:val="6FF358B3"/>
    <w:rsid w:val="70203841"/>
    <w:rsid w:val="702519E6"/>
    <w:rsid w:val="702B2B0C"/>
    <w:rsid w:val="70332AC1"/>
    <w:rsid w:val="70353627"/>
    <w:rsid w:val="70555E63"/>
    <w:rsid w:val="70596AAD"/>
    <w:rsid w:val="705E3B99"/>
    <w:rsid w:val="70822543"/>
    <w:rsid w:val="70832FC1"/>
    <w:rsid w:val="70A94636"/>
    <w:rsid w:val="70B5335C"/>
    <w:rsid w:val="70C60FCD"/>
    <w:rsid w:val="70FF09F2"/>
    <w:rsid w:val="710C260A"/>
    <w:rsid w:val="713F6468"/>
    <w:rsid w:val="715069CD"/>
    <w:rsid w:val="71642D4F"/>
    <w:rsid w:val="71681FEF"/>
    <w:rsid w:val="716F2CF7"/>
    <w:rsid w:val="71BE31E3"/>
    <w:rsid w:val="71CE3758"/>
    <w:rsid w:val="71E14A86"/>
    <w:rsid w:val="72264B44"/>
    <w:rsid w:val="723D24B2"/>
    <w:rsid w:val="7256121D"/>
    <w:rsid w:val="72692ABA"/>
    <w:rsid w:val="72962C9B"/>
    <w:rsid w:val="7298275D"/>
    <w:rsid w:val="72AC6A08"/>
    <w:rsid w:val="72B420C8"/>
    <w:rsid w:val="72C54A32"/>
    <w:rsid w:val="72D10941"/>
    <w:rsid w:val="72DA5E4A"/>
    <w:rsid w:val="72DB240C"/>
    <w:rsid w:val="72EF5B67"/>
    <w:rsid w:val="72F9796A"/>
    <w:rsid w:val="72FE64AF"/>
    <w:rsid w:val="730F4679"/>
    <w:rsid w:val="73195B0E"/>
    <w:rsid w:val="73285339"/>
    <w:rsid w:val="732B4C5A"/>
    <w:rsid w:val="732E34D4"/>
    <w:rsid w:val="73387613"/>
    <w:rsid w:val="7343116D"/>
    <w:rsid w:val="736C28A9"/>
    <w:rsid w:val="738F1CC1"/>
    <w:rsid w:val="73EF4EA2"/>
    <w:rsid w:val="74235EAD"/>
    <w:rsid w:val="744435D6"/>
    <w:rsid w:val="74555F0E"/>
    <w:rsid w:val="746C44E8"/>
    <w:rsid w:val="74761BF0"/>
    <w:rsid w:val="748C5EE4"/>
    <w:rsid w:val="74A0615A"/>
    <w:rsid w:val="74A75D51"/>
    <w:rsid w:val="74F04974"/>
    <w:rsid w:val="75166991"/>
    <w:rsid w:val="7549334F"/>
    <w:rsid w:val="758722CF"/>
    <w:rsid w:val="75DD0B34"/>
    <w:rsid w:val="75FF6D68"/>
    <w:rsid w:val="76172593"/>
    <w:rsid w:val="76470894"/>
    <w:rsid w:val="765272D8"/>
    <w:rsid w:val="765601A5"/>
    <w:rsid w:val="76595F6D"/>
    <w:rsid w:val="76604138"/>
    <w:rsid w:val="767E1B63"/>
    <w:rsid w:val="7693654F"/>
    <w:rsid w:val="76D6125F"/>
    <w:rsid w:val="76EF355A"/>
    <w:rsid w:val="770A42B3"/>
    <w:rsid w:val="77436437"/>
    <w:rsid w:val="77506DCC"/>
    <w:rsid w:val="77984B3F"/>
    <w:rsid w:val="77BE14B5"/>
    <w:rsid w:val="77C06DE6"/>
    <w:rsid w:val="77C30BFB"/>
    <w:rsid w:val="77EA7E96"/>
    <w:rsid w:val="78073D07"/>
    <w:rsid w:val="784A1223"/>
    <w:rsid w:val="784A3F1B"/>
    <w:rsid w:val="786454B5"/>
    <w:rsid w:val="78787C29"/>
    <w:rsid w:val="78900488"/>
    <w:rsid w:val="78A454C6"/>
    <w:rsid w:val="78DC2E81"/>
    <w:rsid w:val="793D0C2C"/>
    <w:rsid w:val="79796400"/>
    <w:rsid w:val="79821EFC"/>
    <w:rsid w:val="79A839E9"/>
    <w:rsid w:val="79BD11D0"/>
    <w:rsid w:val="79CA4586"/>
    <w:rsid w:val="79FC29FB"/>
    <w:rsid w:val="7A2E62C9"/>
    <w:rsid w:val="7A596940"/>
    <w:rsid w:val="7A6B7E81"/>
    <w:rsid w:val="7AB45E45"/>
    <w:rsid w:val="7AD11404"/>
    <w:rsid w:val="7AEC142E"/>
    <w:rsid w:val="7B2D42F4"/>
    <w:rsid w:val="7B443C42"/>
    <w:rsid w:val="7B5506E9"/>
    <w:rsid w:val="7B6405A9"/>
    <w:rsid w:val="7B6F3284"/>
    <w:rsid w:val="7B7D6306"/>
    <w:rsid w:val="7B867744"/>
    <w:rsid w:val="7B9718C0"/>
    <w:rsid w:val="7B975CD9"/>
    <w:rsid w:val="7B99658A"/>
    <w:rsid w:val="7BA2267D"/>
    <w:rsid w:val="7BB3503B"/>
    <w:rsid w:val="7BB5054D"/>
    <w:rsid w:val="7BBF1845"/>
    <w:rsid w:val="7BC15E74"/>
    <w:rsid w:val="7BC309B4"/>
    <w:rsid w:val="7BCB1C74"/>
    <w:rsid w:val="7C083FE2"/>
    <w:rsid w:val="7C244A0D"/>
    <w:rsid w:val="7C267370"/>
    <w:rsid w:val="7C2D2123"/>
    <w:rsid w:val="7C454301"/>
    <w:rsid w:val="7C53418E"/>
    <w:rsid w:val="7C58397C"/>
    <w:rsid w:val="7C905F25"/>
    <w:rsid w:val="7CB033CE"/>
    <w:rsid w:val="7CB37E52"/>
    <w:rsid w:val="7CBE4363"/>
    <w:rsid w:val="7CD10DE5"/>
    <w:rsid w:val="7CE50121"/>
    <w:rsid w:val="7CFD2CCF"/>
    <w:rsid w:val="7D0B341E"/>
    <w:rsid w:val="7D472460"/>
    <w:rsid w:val="7D4E489B"/>
    <w:rsid w:val="7D577A0A"/>
    <w:rsid w:val="7D597CF2"/>
    <w:rsid w:val="7D5C71D5"/>
    <w:rsid w:val="7D742589"/>
    <w:rsid w:val="7D935ADE"/>
    <w:rsid w:val="7DB637A2"/>
    <w:rsid w:val="7DCB0C06"/>
    <w:rsid w:val="7DF72A91"/>
    <w:rsid w:val="7E014273"/>
    <w:rsid w:val="7E1C4B00"/>
    <w:rsid w:val="7E370300"/>
    <w:rsid w:val="7E422B6B"/>
    <w:rsid w:val="7E9170D0"/>
    <w:rsid w:val="7E9A5126"/>
    <w:rsid w:val="7EA664AD"/>
    <w:rsid w:val="7ED90F33"/>
    <w:rsid w:val="7F3803B4"/>
    <w:rsid w:val="7F455A47"/>
    <w:rsid w:val="7F526995"/>
    <w:rsid w:val="7F6B044E"/>
    <w:rsid w:val="7FA51F3F"/>
    <w:rsid w:val="7FC139A2"/>
    <w:rsid w:val="7FC83806"/>
    <w:rsid w:val="7FDF6B15"/>
    <w:rsid w:val="7FE16AC9"/>
    <w:rsid w:val="7FE4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nhideWhenUsed="0" w:uiPriority="0" w:semiHidden="0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authorities"/>
    <w:basedOn w:val="1"/>
    <w:next w:val="1"/>
    <w:qFormat/>
    <w:uiPriority w:val="0"/>
    <w:pPr>
      <w:ind w:left="420" w:leftChars="200"/>
    </w:pPr>
    <w:rPr>
      <w:rFonts w:ascii="Calibri" w:hAnsi="Calibri" w:eastAsia="宋体" w:cs="Times New Roman"/>
      <w:sz w:val="21"/>
    </w:rPr>
  </w:style>
  <w:style w:type="paragraph" w:styleId="4">
    <w:name w:val="Balloon Text"/>
    <w:basedOn w:val="1"/>
    <w:link w:val="10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40"/>
        <w:tab w:val="right" w:pos="8300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6">
    <w:name w:val="header"/>
    <w:basedOn w:val="1"/>
    <w:autoRedefine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批注框文本 Char"/>
    <w:basedOn w:val="9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1">
    <w:name w:val="页脚 Char"/>
    <w:link w:val="5"/>
    <w:autoRedefine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字符1"/>
    <w:basedOn w:val="9"/>
    <w:autoRedefine/>
    <w:semiHidden/>
    <w:qFormat/>
    <w:uiPriority w:val="99"/>
    <w:rPr>
      <w:sz w:val="18"/>
      <w:szCs w:val="18"/>
    </w:rPr>
  </w:style>
  <w:style w:type="character" w:customStyle="1" w:styleId="13">
    <w:name w:val="NormalCharacter"/>
    <w:autoRedefine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MingLiU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PMingLiU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5</Pages>
  <Words>347</Words>
  <Characters>1983</Characters>
  <Lines>16</Lines>
  <Paragraphs>4</Paragraphs>
  <TotalTime>29</TotalTime>
  <ScaleCrop>false</ScaleCrop>
  <LinksUpToDate>false</LinksUpToDate>
  <CharactersWithSpaces>2326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2020-11-28T12:59:00Z</dcterms:created>
  <dc:creator>Microsoft Office 用户</dc:creator>
  <cp:lastModifiedBy>ts</cp:lastModifiedBy>
  <cp:lastPrinted>2021-04-16T03:25:00Z</cp:lastPrinted>
  <dcterms:modified xsi:type="dcterms:W3CDTF">2024-04-04T03:56:37Z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AE133627F9434BB9B28BDB7CFA0F39FC_12</vt:lpwstr>
  </property>
</Properties>
</file>