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456"/>
        <w:gridCol w:w="4678"/>
      </w:tblGrid>
      <w:tr w:rsidR="00E21E17" w:rsidRPr="002712D5">
        <w:trPr>
          <w:cantSplit/>
        </w:trPr>
        <w:tc>
          <w:tcPr>
            <w:tcW w:w="2439" w:type="pct"/>
          </w:tcPr>
          <w:p w:rsidR="00E21E17" w:rsidRPr="00866CED" w:rsidRDefault="001A1156">
            <w:pPr>
              <w:pStyle w:val="afe"/>
              <w:rPr>
                <w:rFonts w:ascii="Times New Roman" w:hAnsi="Times New Roman"/>
                <w:color w:val="000000" w:themeColor="text1"/>
              </w:rPr>
            </w:pPr>
            <w:bookmarkStart w:id="0" w:name="_GoBack"/>
            <w:bookmarkEnd w:id="0"/>
            <w:r>
              <w:rPr>
                <w:rFonts w:ascii="Times New Roman" w:hAnsi="Times New Roman"/>
                <w:noProof/>
              </w:rPr>
              <w:pict w14:anchorId="4D0FEBC2">
                <v:shape id="DtsShapeName" o:spid="_x0000_s1028" alt="EURD6D300@645B58C2E327@31CE885E108;AA?;0=E[M11034226!!!BIHO@]m110342261@1C8198110D816C2D@CJ5414!Ghslv`sd!Sdmd`rd!Onudr^W3/14/enb!!!!!!!!!!!!!!!!!!!!!!!!!!!!!!!!!!!!!!!!!!!!!!!!!!!!!!!!!!!!!!!!!!!!!!!!!!!!!!!!!!!!!!!!!!!!!!!!!!!!!!!!!!!!!!!!!!!!!!!!!!!!!!!!!!!!!!!!!!!!!!!!!!!!!!!!!!!!!!!!!!!!!!!!!!!!!!!!!!!!!!!!!!!!!!!!!!!!!!!!!!!!!!!!!!!!!!!!!!!!!!!!!!!!!!!!!!!!!!!!!!!!!!!!!!!!!!!!!!!!!!!!!!!!!!!!!!!!!!!!!!!!!!!!!!!!!!!!!!!!!!!!!!!!!!!!!!!!!!!!!!!!!!!!!!!!!!!!!!!!!!!!!!!!!!!!!!!!!!!!!!!!!!!!!!!!!!!!!!!!!!!!!!!!!!!!!!!!!!!!!!!!!!!!!!!!!!!!!!!!!!!!!!!!!!!!!!!!!!!!!!!!!!!!!!!!!!!!!!!!!!!!!!!!!!!!!!!!!!!!!!!!!!!!!!!!!!!!!!!!!!!!!!!!!!!!!!!!!!!!!!!!!!!!!!!!!!!!!!!!!!!!!!!!!!!!!!!!!!!!!!!!!!!!!!!!!!!!!!!!!!!!!!!!!!!!!!!!!!!!!!!!!!!!!!!!!!!!!!!!!!!!!!!!!!!!!!!!!!!!!!!!!!!!!!!!!!!!!!!!!!!!!!!!!!!!!!!!!!!!!!!!!!!!!!!!!!!!!!!!!!!!!!!!!!!!!!!!!!!!!!!!!!!!!!!!!!!!!!!!!!!!!!!!!!!!!!!!!!!!!!!!!!!!!!!!!!!!!!!!!!!!!!!!!!!!!!!!!!!!!!!!!!!!!!!!!!!!!!!!!!!!!!!!!!!!!!!!!!!!!!!!!!!!!!!!!!!!!!!!!!!!!!!!!!!!!!!!!!!!!!!!!!!!!!!!!!!!!!!!!!!!!!!!!!!!!!!!!!!!!!!!!!!!!!!!!!!!!!!!!!!!!!!!!!!!!!!!!!!!!!!!!!!!!!!!!!!!!!!!!!!!!!!!!!!!!!!!!!!!!!!!!!!!!!!!!!!!!!!!!!!!!!!!!!!!!!!!!!!!!!!!!!!!!!!!!!!!!!!!!!!!!!!!!!!!!!!!!!!!!!!!!!!!!!!!!!!!!!!!!!!!!!!!!!!!!!!!!!!!!!!!!!!!!!!!!!!!!!!!!!!!!!!!!!!!!!!!!!!!!!!!!!!!!!!!!!!!!!!!!!!!!!!!!!!!!!!!!!!!!!!!!!!!!!!!!!!!!!!!!!!!!!!!!!!!!!!!!!!!!!!!!!!!!!!!!!!!!!!!!!!!!!!!!!!!!!!!!!!!!!!!!!!!!!!!!!!!!!!!!!!!!!!!!!!!!!!!!!!!!!!!!!!!!!!!!!!!!!!!!!!!!!!!!!!!!!!!!!!!!!!!!!!!!!!!!!!!!!!!!!!!!!!!!!!!!!!!!!!!!!!!!!!!!!!!!!!!!!!!!!!!!!!!!!!!!!!!!!!!!!!!!!!!!!!!!!!!!!!!!!!!!!!!!!!!!!!!!!!!!!!!!!!!!!!!!!!!!!!!!!!!!!!!!!!!!!!!!!!!!!!!!!!!!!!!!!!!!!!!!!!!!!!!!!!!!!!!!!!!!!!!!!!!!!!!!!!!!!!!!!!!!!!!!!!!!!!!!!!!!!!!!!!!!!!!!!!!!!!!!!!!!!!!!!!!!!!!!!!!!!!!!!!!!!!!!!!!!!!!!!!!!!!!!!!!!!!!!!!!!!!!!!!!!!!!!!!!!!!!!!!!!!!!!!!!!!!!!!!!!!!!!!!!!!!!!!!!!!!!!!!!!!!!!!!!!!!!!!!!!!!!!!!!!!!!!!!!!!!!!!!!!!!!!!!!!!!!!!!!!!!!!!!!!!!!!!!!!!!!!!!!!!!!!!!!!!!!!!!!!!!!!!!!!!!!!!!!!!!!!!!!!!!!!!!!!!!!!!!!!!!!!!!!!!!!!!!!!!!!!!!!!!!!!!!!!!!!!!!!!!!!!!!!!!!!!!!!!!!!!!!!!!!!!!!!!!!!!!!!!!!!!!!!!!!!!!!!!!!!!!!!!!!!!!!!!!!!!!!!!!!!!!!!!!!!!!!!!!!!!!!!!!!!!!!!!!!!!!!!!!!!!!!!!!!!!!!!!!!!!!!!!!!!!!!!!!!!!!!!!!!!!!!!!!!!!!!!!!!!!!!!!!!!!!!!!!!!!!!!!!!!!!!!!!!!!!!!!!!!!!!!!!!!!!!!!!!!!!!!!!!!!!!!!!!!!!!!!!!!!!!!!!!!!!!!!!!!!!!!!!!!!!!!!!!!!!!!!!!!!!!!!!!!!!!!!!!!!!!!!!!!!!!!!!!!!!!!!!!!!!!!!!!!!!!!!!!!!!!!!!!!!!!!!!!!!!!!!!!!!!!!!!!!!!!!!!!!!!!!!!!!!1!1" style="position:absolute;left:0;text-align:left;margin-left:0;margin-top:0;width:.05pt;height:.05pt;z-index:251659264;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8KGgUAAGIWAAAOAAAAZHJzL2Uyb0RvYy54bWzsWEtz2zYQvnem/wHisTM1CfCtWH5EstN0&#10;kjhTK9NDp51AJCRyShIMQEl2fn0XACmTsuXanR7lg4zHh8Xut4vlAqfnd2WBNkzInFcTC584FmJV&#10;wtO8Wk2sL/PrnyMLyYZWKS14xSbWPZPW+dmPP5xu6zEjPONFygQCIZUcb+uJlTVNPbZtmWSspPKE&#10;16yCySUXJW2gK1Z2KugWpJeFTRwnsLdcpLXgCZMSRmdm0jrT8pdLljQ3y6VkDSomFujW6F+hfxfq&#10;1z47peOVoHWWJ60a9D9oUdK8gk13oma0oWgt8keiyjwRXPJlc5Lw0ubLZZ4wbQNYg509a24zWjNt&#10;C5Aj6x1N8v8Tm3zafBYoTyeWb6GKluCiWSP1xp+gZ6GUyQT4uvry2yyYuY5zEXj+Wz+akiuXhBcu&#10;nl5FkX+FnejN5eX5G2dy9cdHjB3XIyQYjUZv3/9yc/Fn2Y3gCzyNcBxBfxbhYEpmF9NffQ97o3eZ&#10;LDZfZTq6Tcv0q0hHN9U6FX/97trYs1m1AFnHvyMDRwaODBwZODJwZODIwJEBPMIWyvI0Zar2VrXs&#10;tpZjKOlu689CVaOy/sCTvyWq+DSj1YpdCsG3GaMpVJAabw8WqI6EpWix/chTKAXpuuG6rL1bilIJ&#10;hIIV3enq+X5XPbO7BiUwGLhQQiYwrhqgi03H3bJkLZt3jGsRdPNBNqbsTqGli+a0LT3nUKIvywIq&#10;8J9sBDVl4KAtIjhwukJ9BwTDd0CCoxBlT+NIHxeT6JA8t4eDjR3nkEBvCDysIZDR0xBMOCQx6AFx&#10;FITkkI5hH/icjnDn2m2NwyD2QuIg0AB0CHzfDdpbz47MuI/HYRx40bN43HeTH8UR8Z7H9731PLLv&#10;L99xw0Nc4L7DCAkPBgAeOAzMPyyy7zHsBkOZEM2rLl5p1oVwcle1MQwtBEdsYs0jfWJqLtVJUREN&#10;R2JuThsdA0xF/AM6HqDBfIV22/PzCA3Mq+WdcLBNwbvj9hiOB3CINAUP+9LBLljWGiHgvqxuynMM&#10;isBdea5ohtvfXLEI9+U51luBArRRHGhdoIm2E8scU5R1LTVX8g2bc41qFBv6SGsl1Jlt1XgAJetF&#10;nrxl34dLPB/CB/TGoddGbq2FxT6BwFUTDo5MSLcTDqipJkJX5w1l4kDysGcWhVFgFmGf9IUFQWTG&#10;2xRk0HBn7Y2+aAMPh09uQOLYjPswr/Oi2QLHARx4ZZ7r7Bz8r2Zg7JuI6wgGX2m2lHQlzSVkYB/x&#10;TMzBhf3lZJktgIQBKZ2owA8G493WoR93Ph96oKiGHoe8r3XdZX4guMN0/41VxOnY6wnvIMNN2gUY&#10;cpsWvq9lG79A0SO7dmteRRLB4IynOXc8IFt5Y99L4HTX+ON1Xo86jveDKPTIk1GHA9IGxMu9DqEF&#10;kajUHrgXu6H68sPw3tHBJGzxrzmImMAny4jbO9cYE99kvP1U8GReGbo/KbhkpipRyUuXJ7sspg/w&#10;Q4kieZGn13lRqMwlxWoxLQTaUEiM1/qvTVwDWFGpJAg5ydcpdzA3EKE+w6aegV0HsDJv4C20yMuJ&#10;BQVIC6JjVa9dValODQ3NC9PWRwKs6Go2U/steHoP9Zvg5qETHmahkXHx3UJbeOScWPLbmgpmoeJ9&#10;BTVgjD0PArHRHc+HMgHSfX9m0Z+hVQKiJlZjwZdONacN9GDJuhb5KoOdzOem4pdQNy5zVeVp/YxW&#10;bQceMjX57aOreint9zXq4Wn47B8AAAD//wMAUEsDBBQABgAIAAAAIQAI2zNv1gAAAP8AAAAPAAAA&#10;ZHJzL2Rvd25yZXYueG1sTI9Ba8JAEIXvhf6HZQq9SN3YQylpNlICHopQrHrxNman2dDsbJodNf57&#10;Vy/t5cHwHu99U8xH36kjDbENbGA2zUAR18G23BjYbhZPr6CiIFvsApOBM0WYl/d3BeY2nPiLjmtp&#10;VCrhmKMBJ9LnWsfakcc4DT1x8r7D4FHSOTTaDnhK5b7Tz1n2oj22nBYc9lQ5qn/WB2+gcvY8fiwm&#10;u81SVjte2s9q9jsx5vFhfH8DJTTKXxiu+AkdysS0Dwe2UXUG0iNy05un9teELgv9n7u8AAAA//8D&#10;AFBLAQItABQABgAIAAAAIQC2gziS/gAAAOEBAAATAAAAAAAAAAAAAAAAAAAAAABbQ29udGVudF9U&#10;eXBlc10ueG1sUEsBAi0AFAAGAAgAAAAhADj9If/WAAAAlAEAAAsAAAAAAAAAAAAAAAAALwEAAF9y&#10;ZWxzLy5yZWxzUEsBAi0AFAAGAAgAAAAhAJFMXwoaBQAAYhYAAA4AAAAAAAAAAAAAAAAALgIAAGRy&#10;cy9lMm9Eb2MueG1sUEsBAi0AFAAGAAgAAAAhAAjbM2/WAAAA/wAAAA8AAAAAAAAAAAAAAAAAdAcA&#10;AGRycy9kb3ducmV2LnhtbFBLBQYAAAAABAAEAPMAAAB3C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319,64;86,318;319,635;549,318" o:connectangles="270,180,90,0" textboxrect="5034,2279,16566,13674"/>
                  <w10:anchorlock/>
                </v:shape>
              </w:pict>
            </w:r>
            <w:r w:rsidR="00E21E17" w:rsidRPr="00866CED">
              <w:rPr>
                <w:rFonts w:ascii="Times New Roman" w:hAnsi="Times New Roman"/>
                <w:color w:val="000000" w:themeColor="text1"/>
              </w:rPr>
              <w:t>Product name</w:t>
            </w:r>
          </w:p>
        </w:tc>
        <w:tc>
          <w:tcPr>
            <w:tcW w:w="2561" w:type="pct"/>
          </w:tcPr>
          <w:p w:rsidR="00E21E17" w:rsidRPr="002712D5" w:rsidRDefault="00E21E17">
            <w:pPr>
              <w:pStyle w:val="afe"/>
              <w:rPr>
                <w:rFonts w:ascii="Times New Roman" w:hAnsi="Times New Roman"/>
                <w:color w:val="000000" w:themeColor="text1"/>
              </w:rPr>
            </w:pPr>
            <w:r w:rsidRPr="002712D5">
              <w:rPr>
                <w:rFonts w:ascii="Times New Roman" w:hAnsi="Times New Roman"/>
                <w:color w:val="000000" w:themeColor="text1"/>
              </w:rPr>
              <w:t>Confidentiality level</w:t>
            </w:r>
          </w:p>
        </w:tc>
      </w:tr>
      <w:tr w:rsidR="00E21E17" w:rsidRPr="002712D5">
        <w:trPr>
          <w:cantSplit/>
        </w:trPr>
        <w:tc>
          <w:tcPr>
            <w:tcW w:w="2439" w:type="pct"/>
            <w:vAlign w:val="center"/>
          </w:tcPr>
          <w:p w:rsidR="00C138CB" w:rsidRDefault="001A1156">
            <w:pPr>
              <w:jc w:val="center"/>
            </w:pPr>
            <w:r>
              <w:rPr>
                <w:sz w:val="21"/>
              </w:rPr>
              <w:t>HEY2-W09</w:t>
            </w:r>
          </w:p>
        </w:tc>
        <w:tc>
          <w:tcPr>
            <w:tcW w:w="2561" w:type="pct"/>
          </w:tcPr>
          <w:p w:rsidR="00E21E17" w:rsidRPr="002712D5" w:rsidRDefault="00E21E17">
            <w:pPr>
              <w:pStyle w:val="afe"/>
              <w:rPr>
                <w:rFonts w:ascii="Times New Roman" w:hAnsi="Times New Roman"/>
                <w:color w:val="000000" w:themeColor="text1"/>
              </w:rPr>
            </w:pPr>
            <w:r w:rsidRPr="002712D5">
              <w:rPr>
                <w:rFonts w:ascii="Times New Roman" w:hAnsi="Times New Roman"/>
                <w:color w:val="000000" w:themeColor="text1"/>
              </w:rPr>
              <w:fldChar w:fldCharType="begin"/>
            </w:r>
            <w:r w:rsidRPr="002712D5">
              <w:rPr>
                <w:rFonts w:ascii="Times New Roman" w:hAnsi="Times New Roman"/>
                <w:color w:val="000000" w:themeColor="text1"/>
              </w:rPr>
              <w:instrText xml:space="preserve"> DOCPROPERTY  Category </w:instrText>
            </w:r>
            <w:r w:rsidRPr="002712D5">
              <w:rPr>
                <w:rFonts w:ascii="Times New Roman" w:hAnsi="Times New Roman"/>
                <w:color w:val="000000" w:themeColor="text1"/>
              </w:rPr>
              <w:fldChar w:fldCharType="separate"/>
            </w:r>
            <w:r w:rsidRPr="002712D5">
              <w:rPr>
                <w:rFonts w:ascii="Times New Roman" w:hAnsi="Times New Roman"/>
                <w:color w:val="000000" w:themeColor="text1"/>
              </w:rPr>
              <w:t>CONFIDENTIAL</w:t>
            </w:r>
            <w:r w:rsidRPr="002712D5">
              <w:rPr>
                <w:rFonts w:ascii="Times New Roman" w:hAnsi="Times New Roman"/>
                <w:color w:val="000000" w:themeColor="text1"/>
              </w:rPr>
              <w:fldChar w:fldCharType="end"/>
            </w:r>
          </w:p>
        </w:tc>
      </w:tr>
      <w:tr w:rsidR="00E21E17" w:rsidRPr="002712D5">
        <w:trPr>
          <w:cantSplit/>
        </w:trPr>
        <w:tc>
          <w:tcPr>
            <w:tcW w:w="2439" w:type="pct"/>
          </w:tcPr>
          <w:p w:rsidR="00E21E17" w:rsidRPr="00866CED" w:rsidRDefault="00E21E17">
            <w:pPr>
              <w:pStyle w:val="afe"/>
              <w:rPr>
                <w:rFonts w:ascii="Times New Roman" w:hAnsi="Times New Roman"/>
                <w:color w:val="000000" w:themeColor="text1"/>
              </w:rPr>
            </w:pPr>
            <w:r w:rsidRPr="00866CED">
              <w:rPr>
                <w:rFonts w:ascii="Times New Roman" w:hAnsi="Times New Roman"/>
                <w:color w:val="000000" w:themeColor="text1"/>
              </w:rPr>
              <w:t>Commercial Name</w:t>
            </w:r>
          </w:p>
        </w:tc>
        <w:tc>
          <w:tcPr>
            <w:tcW w:w="2561" w:type="pct"/>
            <w:vMerge w:val="restart"/>
            <w:vAlign w:val="center"/>
            <w:vAlign w:val="center"/>
          </w:tcPr>
          <w:p>
            <w:pPr>
              <w:jc w:val="center"/>
            </w:pPr>
            <w:r>
              <w:rPr>
                <w:rFonts w:ascii="Times New Roman" w:hAnsi="Times New Roman"/>
                <w:sz w:val="21"/>
              </w:rPr>
              <w:t>Total 8 pages</w:t>
            </w:r>
          </w:p>
        </w:tc>
      </w:tr>
      <w:tr w:rsidR="00E21E17" w:rsidRPr="002712D5">
        <w:trPr>
          <w:cantSplit/>
        </w:trPr>
        <w:tc>
          <w:tcPr>
            <w:tcW w:w="2439" w:type="pct"/>
            <w:vAlign w:val="center"/>
          </w:tcPr>
          <w:p w:rsidR="00C138CB" w:rsidRDefault="001A1156">
            <w:pPr>
              <w:jc w:val="center"/>
            </w:pPr>
            <w:r>
              <w:rPr>
                <w:sz w:val="21"/>
              </w:rPr>
              <w:t>HONOR Pad 9</w:t>
            </w:r>
          </w:p>
        </w:tc>
        <w:tc>
          <w:tcPr>
            <w:tcW w:w="2561" w:type="pct"/>
            <w:vMerge/>
          </w:tcPr>
          <w:p w:rsidR="00E21E17" w:rsidRPr="002712D5" w:rsidRDefault="00E21E17">
            <w:pPr>
              <w:pStyle w:val="afe"/>
              <w:rPr>
                <w:color w:val="000000" w:themeColor="text1"/>
              </w:rPr>
            </w:pPr>
          </w:p>
        </w:tc>
      </w:tr>
    </w:tbl>
    <w:p w:rsidR="00E21E17" w:rsidRPr="00557EA9" w:rsidRDefault="00E21E17" w:rsidP="00E21E17">
      <w:pPr>
        <w:pStyle w:val="aff"/>
        <w:rPr>
          <w:rFonts w:ascii="Times New Roman" w:hAnsi="Times New Roman"/>
          <w:b/>
          <w:bCs w:val="0"/>
          <w:color w:val="FFC000"/>
          <w:lang w:val="de-DE"/>
        </w:rPr>
      </w:pPr>
    </w:p>
    <w:p w:rsidR="00E21E17" w:rsidRPr="00557EA9" w:rsidRDefault="00E21E17" w:rsidP="00E21E17">
      <w:pPr>
        <w:pStyle w:val="aff"/>
        <w:rPr>
          <w:rFonts w:ascii="Times New Roman" w:hAnsi="Times New Roman"/>
          <w:b/>
          <w:bCs w:val="0"/>
          <w:color w:val="FFC000"/>
          <w:lang w:val="de-DE"/>
        </w:rPr>
      </w:pPr>
    </w:p>
    <w:p w:rsidR="00E21E17" w:rsidRPr="00557EA9" w:rsidRDefault="00E21E17" w:rsidP="00E21E17">
      <w:pPr>
        <w:pStyle w:val="aff"/>
        <w:rPr>
          <w:rFonts w:ascii="Times New Roman" w:hAnsi="Times New Roman"/>
          <w:b/>
          <w:bCs w:val="0"/>
          <w:color w:val="FFC000"/>
          <w:lang w:val="de-DE"/>
        </w:rPr>
      </w:pPr>
    </w:p>
    <w:bookmarkStart w:id="1" w:name="OLE_LINK1"/>
    <w:bookmarkStart w:id="2" w:name="OLE_LINK2"/>
    <w:p w:rsidR="002712D5" w:rsidRPr="009760FC" w:rsidRDefault="00E21E17" w:rsidP="002712D5">
      <w:pPr>
        <w:pStyle w:val="aff"/>
        <w:rPr>
          <w:rFonts w:ascii="Times New Roman" w:hAnsi="Times New Roman"/>
          <w:b/>
          <w:bCs w:val="0"/>
          <w:color w:val="000000" w:themeColor="text1"/>
          <w:lang w:val="de-DE"/>
        </w:rPr>
      </w:pPr>
      <w:r w:rsidRPr="002712D5">
        <w:rPr>
          <w:rFonts w:ascii="Times New Roman" w:hAnsi="Times New Roman"/>
          <w:b/>
          <w:bCs w:val="0"/>
          <w:color w:val="000000" w:themeColor="text1"/>
          <w:lang w:val="de-DE"/>
        </w:rPr>
        <w:fldChar w:fldCharType="begin"/>
      </w:r>
      <w:r w:rsidRPr="002712D5">
        <w:rPr>
          <w:rFonts w:ascii="Times New Roman" w:hAnsi="Times New Roman"/>
          <w:b/>
          <w:bCs w:val="0"/>
          <w:color w:val="000000" w:themeColor="text1"/>
          <w:lang w:val="de-DE"/>
        </w:rPr>
        <w:instrText xml:space="preserve"> DOCPROPERTY  Comments </w:instrText>
      </w:r>
      <w:r w:rsidRPr="002712D5">
        <w:rPr>
          <w:rFonts w:ascii="Times New Roman" w:hAnsi="Times New Roman"/>
          <w:b/>
          <w:bCs w:val="0"/>
          <w:color w:val="000000" w:themeColor="text1"/>
          <w:lang w:val="de-DE"/>
        </w:rPr>
        <w:fldChar w:fldCharType="separate"/>
      </w:r>
      <w:r w:rsidR="002712D5" w:rsidRPr="009760FC">
        <w:rPr>
          <w:b/>
          <w:bCs w:val="0"/>
          <w:i/>
          <w:iCs/>
          <w:color w:val="000000" w:themeColor="text1"/>
        </w:rPr>
        <w:t xml:space="preserve"> </w:t>
      </w:r>
      <w:r w:rsidR="003776B0" w:rsidRPr="009760FC">
        <w:rPr>
          <w:rFonts w:ascii="Times New Roman" w:hAnsi="Times New Roman"/>
          <w:b/>
          <w:bCs w:val="0"/>
          <w:color w:val="000000" w:themeColor="text1"/>
          <w:lang w:val="de-DE"/>
        </w:rPr>
        <w:t>HEY2-W09 8.0.0.208(C636E147R2P1)</w:t>
      </w:r>
    </w:p>
    <w:p w:rsidR="00E21E17" w:rsidRPr="002712D5" w:rsidRDefault="00E21E17" w:rsidP="00E21E17">
      <w:pPr>
        <w:pStyle w:val="aff"/>
        <w:rPr>
          <w:rFonts w:ascii="Times New Roman" w:hAnsi="Times New Roman"/>
          <w:b/>
          <w:bCs w:val="0"/>
          <w:color w:val="000000" w:themeColor="text1"/>
          <w:lang w:val="de-DE"/>
        </w:rPr>
      </w:pPr>
      <w:r w:rsidRPr="002712D5">
        <w:rPr>
          <w:rFonts w:ascii="Times New Roman" w:hAnsi="Times New Roman"/>
          <w:b/>
          <w:bCs w:val="0"/>
          <w:color w:val="000000" w:themeColor="text1"/>
          <w:lang w:val="de-DE"/>
        </w:rPr>
        <w:t xml:space="preserve"> Software Release Notes</w:t>
      </w:r>
      <w:r w:rsidRPr="002712D5">
        <w:rPr>
          <w:rFonts w:ascii="Times New Roman" w:hAnsi="Times New Roman"/>
          <w:b/>
          <w:bCs w:val="0"/>
          <w:color w:val="000000" w:themeColor="text1"/>
          <w:lang w:val="de-DE"/>
        </w:rPr>
        <w:fldChar w:fldCharType="end"/>
      </w:r>
    </w:p>
    <w:bookmarkEnd w:id="1"/>
    <w:bookmarkEnd w:id="2"/>
    <w:p w:rsidR="00E21E17" w:rsidRPr="002712D5" w:rsidRDefault="00E21E17" w:rsidP="00E21E17">
      <w:pPr>
        <w:pStyle w:val="afe"/>
        <w:rPr>
          <w:rFonts w:ascii="Times New Roman" w:hAnsi="Times New Roman"/>
          <w:color w:val="000000" w:themeColor="text1"/>
          <w:lang w:val="de-DE"/>
        </w:rPr>
      </w:pPr>
    </w:p>
    <w:p w:rsidR="00E21E17" w:rsidRPr="002712D5" w:rsidRDefault="00E21E17" w:rsidP="00E21E17">
      <w:pPr>
        <w:pStyle w:val="afe"/>
        <w:rPr>
          <w:rFonts w:ascii="Times New Roman" w:hAnsi="Times New Roman"/>
          <w:color w:val="000000" w:themeColor="text1"/>
          <w:lang w:val="de-DE"/>
        </w:rPr>
      </w:pPr>
    </w:p>
    <w:p w:rsidR="00E21E17" w:rsidRPr="002712D5" w:rsidRDefault="00E21E17" w:rsidP="00E21E17">
      <w:pPr>
        <w:pStyle w:val="afe"/>
        <w:rPr>
          <w:rFonts w:ascii="Times New Roman" w:hAnsi="Times New Roman"/>
          <w:color w:val="000000" w:themeColor="text1"/>
          <w:lang w:val="de-DE"/>
        </w:rPr>
      </w:pPr>
    </w:p>
    <w:p w:rsidR="00E21E17" w:rsidRPr="002712D5" w:rsidRDefault="00E21E17" w:rsidP="00E21E17">
      <w:pPr>
        <w:pStyle w:val="afe"/>
        <w:rPr>
          <w:rFonts w:ascii="Times New Roman" w:hAnsi="Times New Roman"/>
          <w:color w:val="000000" w:themeColor="text1"/>
          <w:lang w:val="de-DE"/>
        </w:rPr>
      </w:pPr>
    </w:p>
    <w:tbl>
      <w:tblPr>
        <w:tblW w:w="0" w:type="auto"/>
        <w:jc w:val="center"/>
        <w:tblLayout w:type="fixed"/>
        <w:tblLook w:val="0000" w:firstRow="0" w:lastRow="0" w:firstColumn="0" w:lastColumn="0" w:noHBand="0" w:noVBand="0"/>
      </w:tblPr>
      <w:tblGrid>
        <w:gridCol w:w="1999"/>
        <w:gridCol w:w="2638"/>
        <w:gridCol w:w="990"/>
        <w:gridCol w:w="1779"/>
      </w:tblGrid>
      <w:tr w:rsidR="00E21E17" w:rsidRPr="002712D5">
        <w:trPr>
          <w:jc w:val="center"/>
        </w:trPr>
        <w:tc>
          <w:tcPr>
            <w:tcW w:w="1999" w:type="dxa"/>
            <w:tcBorders>
              <w:top w:val="single" w:sz="4" w:space="0" w:color="auto"/>
              <w:left w:val="single" w:sz="4" w:space="0" w:color="auto"/>
              <w:bottom w:val="single" w:sz="4" w:space="0" w:color="auto"/>
              <w:right w:val="single" w:sz="4" w:space="0" w:color="auto"/>
            </w:tcBorders>
            <w:vAlign w:val="center"/>
          </w:tcPr>
          <w:p w:rsidR="00E21E17" w:rsidRPr="002712D5" w:rsidRDefault="00E21E17">
            <w:pPr>
              <w:pStyle w:val="afe"/>
              <w:rPr>
                <w:rFonts w:ascii="Times New Roman" w:hAnsi="Times New Roman"/>
                <w:color w:val="000000" w:themeColor="text1"/>
              </w:rPr>
            </w:pPr>
            <w:r w:rsidRPr="002712D5">
              <w:rPr>
                <w:rFonts w:ascii="Times New Roman" w:hAnsi="Times New Roman"/>
                <w:color w:val="000000" w:themeColor="text1"/>
              </w:rPr>
              <w:t>Prepared by</w:t>
            </w:r>
          </w:p>
        </w:tc>
        <w:tc>
          <w:tcPr>
            <w:tcW w:w="2638" w:type="dxa"/>
            <w:tcBorders>
              <w:top w:val="single" w:sz="4" w:space="0" w:color="auto"/>
              <w:left w:val="single" w:sz="4" w:space="0" w:color="auto"/>
              <w:bottom w:val="single" w:sz="4" w:space="0" w:color="auto"/>
              <w:right w:val="single" w:sz="4" w:space="0" w:color="auto"/>
            </w:tcBorders>
            <w:vAlign w:val="center"/>
          </w:tcPr>
          <w:p w:rsidR="00C138CB" w:rsidRDefault="001A1156">
            <w:pPr>
              <w:jc w:val="center"/>
            </w:pPr>
            <w:r>
              <w:rPr>
                <w:sz w:val="21"/>
              </w:rPr>
              <w:t>HEY2 Team</w:t>
            </w:r>
          </w:p>
        </w:tc>
        <w:tc>
          <w:tcPr>
            <w:tcW w:w="990" w:type="dxa"/>
            <w:tcBorders>
              <w:top w:val="single" w:sz="4" w:space="0" w:color="auto"/>
              <w:left w:val="single" w:sz="4" w:space="0" w:color="auto"/>
              <w:bottom w:val="single" w:sz="4" w:space="0" w:color="auto"/>
              <w:right w:val="single" w:sz="4" w:space="0" w:color="auto"/>
            </w:tcBorders>
            <w:vAlign w:val="center"/>
          </w:tcPr>
          <w:p w:rsidR="00E21E17" w:rsidRPr="002712D5" w:rsidRDefault="00E21E17">
            <w:pPr>
              <w:pStyle w:val="afe"/>
              <w:rPr>
                <w:rFonts w:ascii="Times New Roman" w:hAnsi="Times New Roman"/>
                <w:color w:val="000000" w:themeColor="text1"/>
              </w:rPr>
            </w:pPr>
            <w:r w:rsidRPr="002712D5">
              <w:rPr>
                <w:rFonts w:ascii="Times New Roman" w:hAnsi="Times New Roman"/>
                <w:color w:val="000000" w:themeColor="text1"/>
              </w:rPr>
              <w:t>Date</w:t>
            </w:r>
          </w:p>
        </w:tc>
        <w:tc>
          <w:tcPr>
            <w:tcW w:w="1779" w:type="dxa"/>
            <w:tcBorders>
              <w:top w:val="single" w:sz="4" w:space="0" w:color="auto"/>
              <w:left w:val="single" w:sz="4" w:space="0" w:color="auto"/>
              <w:bottom w:val="single" w:sz="4" w:space="0" w:color="auto"/>
              <w:right w:val="single" w:sz="4" w:space="0" w:color="auto"/>
            </w:tcBorders>
            <w:vAlign w:val="center"/>
          </w:tcPr>
          <w:p w:rsidR="00C138CB" w:rsidRDefault="001A1156">
            <w:pPr>
              <w:jc w:val="center"/>
            </w:pPr>
            <w:r>
              <w:rPr>
                <w:sz w:val="21"/>
              </w:rPr>
              <w:t>2025-03-06</w:t>
            </w:r>
          </w:p>
        </w:tc>
      </w:tr>
      <w:tr w:rsidR="002712D5" w:rsidRPr="002712D5">
        <w:trPr>
          <w:jc w:val="center"/>
        </w:trPr>
        <w:tc>
          <w:tcPr>
            <w:tcW w:w="1999" w:type="dxa"/>
            <w:tcBorders>
              <w:top w:val="single" w:sz="4" w:space="0" w:color="auto"/>
              <w:left w:val="single" w:sz="4" w:space="0" w:color="auto"/>
              <w:bottom w:val="single" w:sz="4" w:space="0" w:color="auto"/>
              <w:right w:val="single" w:sz="4" w:space="0" w:color="auto"/>
            </w:tcBorders>
            <w:vAlign w:val="center"/>
          </w:tcPr>
          <w:p w:rsidR="002712D5" w:rsidRPr="002712D5" w:rsidRDefault="002712D5" w:rsidP="002712D5">
            <w:pPr>
              <w:pStyle w:val="afe"/>
              <w:rPr>
                <w:rFonts w:ascii="Times New Roman" w:hAnsi="Times New Roman"/>
                <w:color w:val="000000" w:themeColor="text1"/>
              </w:rPr>
            </w:pPr>
            <w:r w:rsidRPr="002712D5">
              <w:rPr>
                <w:rFonts w:ascii="Times New Roman" w:hAnsi="Times New Roman"/>
                <w:color w:val="000000" w:themeColor="text1"/>
              </w:rPr>
              <w:t>Reviewed by</w:t>
            </w:r>
          </w:p>
        </w:tc>
        <w:tc>
          <w:tcPr>
            <w:tcW w:w="2638" w:type="dxa"/>
            <w:tcBorders>
              <w:top w:val="single" w:sz="4" w:space="0" w:color="auto"/>
              <w:left w:val="single" w:sz="4" w:space="0" w:color="auto"/>
              <w:bottom w:val="single" w:sz="6" w:space="0" w:color="auto"/>
              <w:right w:val="single" w:sz="4" w:space="0" w:color="auto"/>
            </w:tcBorders>
            <w:vAlign w:val="center"/>
          </w:tcPr>
          <w:p w:rsidR="00C138CB" w:rsidRDefault="001A1156">
            <w:pPr>
              <w:jc w:val="center"/>
            </w:pPr>
            <w:r>
              <w:rPr>
                <w:sz w:val="21"/>
              </w:rPr>
              <w:t>HEY2 Team</w:t>
            </w:r>
          </w:p>
        </w:tc>
        <w:tc>
          <w:tcPr>
            <w:tcW w:w="990" w:type="dxa"/>
            <w:tcBorders>
              <w:left w:val="single" w:sz="4" w:space="0" w:color="auto"/>
              <w:bottom w:val="single" w:sz="4" w:space="0" w:color="auto"/>
              <w:right w:val="single" w:sz="4" w:space="0" w:color="auto"/>
            </w:tcBorders>
            <w:vAlign w:val="center"/>
          </w:tcPr>
          <w:p w:rsidR="002712D5" w:rsidRPr="002712D5" w:rsidRDefault="002712D5" w:rsidP="002712D5">
            <w:pPr>
              <w:pStyle w:val="afe"/>
              <w:rPr>
                <w:rFonts w:ascii="Times New Roman" w:hAnsi="Times New Roman"/>
                <w:color w:val="000000" w:themeColor="text1"/>
              </w:rPr>
            </w:pPr>
            <w:r w:rsidRPr="002712D5">
              <w:rPr>
                <w:rFonts w:ascii="Times New Roman" w:hAnsi="Times New Roman"/>
                <w:color w:val="000000" w:themeColor="text1"/>
              </w:rPr>
              <w:t>Date</w:t>
            </w:r>
          </w:p>
        </w:tc>
        <w:tc>
          <w:tcPr>
            <w:tcW w:w="1779" w:type="dxa"/>
            <w:tcBorders>
              <w:left w:val="single" w:sz="4" w:space="0" w:color="auto"/>
              <w:bottom w:val="single" w:sz="4" w:space="0" w:color="auto"/>
              <w:right w:val="single" w:sz="4" w:space="0" w:color="auto"/>
            </w:tcBorders>
            <w:vAlign w:val="center"/>
          </w:tcPr>
          <w:p w:rsidR="00C138CB" w:rsidRDefault="001A1156">
            <w:pPr>
              <w:jc w:val="center"/>
            </w:pPr>
            <w:r>
              <w:rPr>
                <w:sz w:val="21"/>
              </w:rPr>
              <w:t>2025-03-06</w:t>
            </w:r>
          </w:p>
        </w:tc>
      </w:tr>
      <w:tr w:rsidR="002712D5" w:rsidRPr="002712D5">
        <w:trPr>
          <w:jc w:val="center"/>
        </w:trPr>
        <w:tc>
          <w:tcPr>
            <w:tcW w:w="1999" w:type="dxa"/>
            <w:tcBorders>
              <w:top w:val="single" w:sz="4" w:space="0" w:color="auto"/>
              <w:left w:val="single" w:sz="4" w:space="0" w:color="auto"/>
              <w:bottom w:val="single" w:sz="4" w:space="0" w:color="auto"/>
              <w:right w:val="single" w:sz="4" w:space="0" w:color="auto"/>
            </w:tcBorders>
            <w:vAlign w:val="center"/>
          </w:tcPr>
          <w:p w:rsidR="002712D5" w:rsidRPr="002712D5" w:rsidRDefault="002712D5" w:rsidP="002712D5">
            <w:pPr>
              <w:pStyle w:val="afe"/>
              <w:rPr>
                <w:rFonts w:ascii="Times New Roman" w:hAnsi="Times New Roman"/>
                <w:color w:val="000000" w:themeColor="text1"/>
              </w:rPr>
            </w:pPr>
            <w:r w:rsidRPr="002712D5">
              <w:rPr>
                <w:rFonts w:ascii="Times New Roman" w:hAnsi="Times New Roman" w:hint="eastAsia"/>
                <w:color w:val="000000" w:themeColor="text1"/>
              </w:rPr>
              <w:t>Approved</w:t>
            </w:r>
            <w:r w:rsidRPr="002712D5">
              <w:rPr>
                <w:rFonts w:ascii="Times New Roman" w:hAnsi="Times New Roman"/>
                <w:color w:val="000000" w:themeColor="text1"/>
              </w:rPr>
              <w:t xml:space="preserve"> by</w:t>
            </w:r>
          </w:p>
        </w:tc>
        <w:tc>
          <w:tcPr>
            <w:tcW w:w="2638" w:type="dxa"/>
            <w:tcBorders>
              <w:top w:val="single" w:sz="4" w:space="0" w:color="auto"/>
              <w:left w:val="single" w:sz="4" w:space="0" w:color="auto"/>
              <w:bottom w:val="single" w:sz="6" w:space="0" w:color="auto"/>
              <w:right w:val="single" w:sz="4" w:space="0" w:color="auto"/>
            </w:tcBorders>
            <w:vAlign w:val="center"/>
          </w:tcPr>
          <w:p w:rsidR="00C138CB" w:rsidRDefault="001A1156">
            <w:pPr>
              <w:jc w:val="center"/>
            </w:pPr>
            <w:r>
              <w:rPr>
                <w:sz w:val="21"/>
              </w:rPr>
              <w:t>HEY2 Team</w:t>
            </w:r>
          </w:p>
        </w:tc>
        <w:tc>
          <w:tcPr>
            <w:tcW w:w="990" w:type="dxa"/>
            <w:tcBorders>
              <w:top w:val="single" w:sz="4" w:space="0" w:color="auto"/>
              <w:left w:val="single" w:sz="4" w:space="0" w:color="auto"/>
              <w:bottom w:val="single" w:sz="4" w:space="0" w:color="auto"/>
              <w:right w:val="single" w:sz="4" w:space="0" w:color="auto"/>
            </w:tcBorders>
            <w:vAlign w:val="center"/>
          </w:tcPr>
          <w:p w:rsidR="002712D5" w:rsidRPr="002712D5" w:rsidRDefault="002712D5" w:rsidP="002712D5">
            <w:pPr>
              <w:pStyle w:val="afe"/>
              <w:rPr>
                <w:rFonts w:ascii="Times New Roman" w:hAnsi="Times New Roman"/>
                <w:color w:val="000000" w:themeColor="text1"/>
              </w:rPr>
            </w:pPr>
            <w:r w:rsidRPr="002712D5">
              <w:rPr>
                <w:rFonts w:ascii="Times New Roman" w:hAnsi="Times New Roman"/>
                <w:color w:val="000000" w:themeColor="text1"/>
              </w:rPr>
              <w:t>Date</w:t>
            </w:r>
          </w:p>
        </w:tc>
        <w:tc>
          <w:tcPr>
            <w:tcW w:w="1779" w:type="dxa"/>
            <w:tcBorders>
              <w:top w:val="single" w:sz="4" w:space="0" w:color="auto"/>
              <w:left w:val="single" w:sz="4" w:space="0" w:color="auto"/>
              <w:bottom w:val="single" w:sz="6" w:space="0" w:color="auto"/>
              <w:right w:val="single" w:sz="4" w:space="0" w:color="auto"/>
            </w:tcBorders>
            <w:vAlign w:val="center"/>
          </w:tcPr>
          <w:p w:rsidR="00C138CB" w:rsidRDefault="001A1156">
            <w:pPr>
              <w:jc w:val="center"/>
            </w:pPr>
            <w:r>
              <w:rPr>
                <w:sz w:val="21"/>
              </w:rPr>
              <w:t>2025-03-06</w:t>
            </w:r>
          </w:p>
        </w:tc>
      </w:tr>
    </w:tbl>
    <w:p w:rsidR="00E21E17" w:rsidRPr="002712D5" w:rsidRDefault="00E21E17" w:rsidP="00E21E17">
      <w:pPr>
        <w:pStyle w:val="afe"/>
        <w:rPr>
          <w:rFonts w:ascii="Times New Roman" w:hAnsi="Times New Roman"/>
          <w:color w:val="000000" w:themeColor="text1"/>
        </w:rPr>
      </w:pPr>
    </w:p>
    <w:p w:rsidR="00E21E17" w:rsidRPr="002712D5" w:rsidRDefault="00E21E17" w:rsidP="00E21E17">
      <w:pPr>
        <w:pStyle w:val="afe"/>
        <w:rPr>
          <w:rFonts w:ascii="Times New Roman" w:hAnsi="Times New Roman"/>
          <w:color w:val="000000" w:themeColor="text1"/>
        </w:rPr>
      </w:pPr>
    </w:p>
    <w:p w:rsidR="00E21E17" w:rsidRPr="002712D5" w:rsidRDefault="00E21E17" w:rsidP="00E21E17">
      <w:pPr>
        <w:pStyle w:val="afe"/>
        <w:rPr>
          <w:color w:val="000000" w:themeColor="text1"/>
        </w:rPr>
      </w:pPr>
    </w:p>
    <w:p w:rsidR="00E21E17" w:rsidRPr="002712D5" w:rsidRDefault="00E21E17" w:rsidP="00E21E17">
      <w:pPr>
        <w:pStyle w:val="afe"/>
        <w:rPr>
          <w:color w:val="000000" w:themeColor="text1"/>
        </w:rPr>
      </w:pPr>
    </w:p>
    <w:p w:rsidR="00E21E17" w:rsidRPr="002712D5" w:rsidRDefault="00E21E17" w:rsidP="00E21E17">
      <w:pPr>
        <w:pStyle w:val="afe"/>
        <w:rPr>
          <w:color w:val="000000" w:themeColor="text1"/>
        </w:rPr>
      </w:pPr>
    </w:p>
    <w:p w:rsidR="00E21E17" w:rsidRPr="002712D5" w:rsidRDefault="00E21E17" w:rsidP="00E21E17">
      <w:pPr>
        <w:pStyle w:val="afe"/>
        <w:rPr>
          <w:color w:val="000000" w:themeColor="text1"/>
        </w:rPr>
      </w:pPr>
    </w:p>
    <w:p w:rsidR="00E21E17" w:rsidRPr="002712D5" w:rsidRDefault="00E21E17" w:rsidP="00E21E17">
      <w:pPr>
        <w:pStyle w:val="afe"/>
        <w:rPr>
          <w:color w:val="000000" w:themeColor="text1"/>
        </w:rPr>
      </w:pPr>
    </w:p>
    <w:p w:rsidR="00E21E17" w:rsidRPr="002712D5" w:rsidRDefault="00E21E17" w:rsidP="00E21E17">
      <w:pPr>
        <w:pStyle w:val="afe"/>
        <w:rPr>
          <w:color w:val="000000" w:themeColor="text1"/>
        </w:rPr>
      </w:pPr>
    </w:p>
    <w:p w:rsidR="00E21E17" w:rsidRPr="002712D5" w:rsidRDefault="00E21E17" w:rsidP="00E21E17">
      <w:pPr>
        <w:pStyle w:val="afe"/>
        <w:rPr>
          <w:color w:val="000000" w:themeColor="text1"/>
        </w:rPr>
      </w:pPr>
    </w:p>
    <w:p w:rsidR="00E21E17" w:rsidRPr="002712D5" w:rsidRDefault="00E21E17" w:rsidP="00E21E17">
      <w:pPr>
        <w:pStyle w:val="aa"/>
        <w:rPr>
          <w:color w:val="000000" w:themeColor="text1"/>
        </w:rPr>
      </w:pPr>
    </w:p>
    <w:p w:rsidR="00E21E17" w:rsidRPr="002712D5" w:rsidRDefault="00E21E17" w:rsidP="00E21E17">
      <w:pPr>
        <w:pStyle w:val="afe"/>
        <w:rPr>
          <w:color w:val="000000" w:themeColor="text1"/>
        </w:rPr>
      </w:pPr>
    </w:p>
    <w:p w:rsidR="00E21E17" w:rsidRPr="002712D5" w:rsidRDefault="00E21E17" w:rsidP="00E21E17">
      <w:pPr>
        <w:pStyle w:val="afe"/>
        <w:rPr>
          <w:rFonts w:ascii="Times New Roman" w:hAnsi="Times New Roman"/>
          <w:color w:val="000000" w:themeColor="text1"/>
        </w:rPr>
      </w:pPr>
      <w:r w:rsidRPr="002712D5">
        <w:rPr>
          <w:rFonts w:ascii="Times New Roman" w:hAnsi="Times New Roman" w:hint="eastAsia"/>
          <w:color w:val="000000" w:themeColor="text1"/>
        </w:rPr>
        <w:t>All rights reserved</w:t>
      </w:r>
    </w:p>
    <w:p w:rsidR="00D22316" w:rsidRPr="002712D5" w:rsidRDefault="00D22316" w:rsidP="00D22316">
      <w:pPr>
        <w:pStyle w:val="afe"/>
        <w:rPr>
          <w:rFonts w:ascii="Times New Roman" w:hAnsi="Times New Roman"/>
          <w:color w:val="000000" w:themeColor="text1"/>
        </w:rPr>
        <w:sectPr w:rsidR="00D22316" w:rsidRPr="002712D5" w:rsidSect="002B359C">
          <w:footerReference w:type="even" r:id="rId8"/>
          <w:footerReference w:type="default" r:id="rId9"/>
          <w:footerReference w:type="first" r:id="rId10"/>
          <w:pgSz w:w="11900" w:h="16832"/>
          <w:pgMar w:top="1554" w:right="1440" w:bottom="1327" w:left="1440" w:header="646" w:footer="646" w:gutter="0"/>
          <w:cols w:space="720"/>
          <w:noEndnote/>
          <w:docGrid w:linePitch="272"/>
        </w:sectPr>
      </w:pPr>
    </w:p>
    <w:p w:rsidR="00504FCF" w:rsidRPr="002712D5" w:rsidRDefault="00D22316" w:rsidP="00504FCF">
      <w:pPr>
        <w:pStyle w:val="aff0"/>
        <w:tabs>
          <w:tab w:val="left" w:pos="2790"/>
          <w:tab w:val="center" w:pos="4510"/>
        </w:tabs>
        <w:jc w:val="left"/>
        <w:rPr>
          <w:rFonts w:ascii="Times New Roman" w:hAnsi="Times New Roman"/>
          <w:color w:val="000000" w:themeColor="text1"/>
        </w:rPr>
      </w:pPr>
      <w:r w:rsidRPr="002712D5">
        <w:rPr>
          <w:rFonts w:ascii="Times New Roman" w:hAnsi="Times New Roman"/>
          <w:color w:val="000000" w:themeColor="text1"/>
        </w:rPr>
        <w:lastRenderedPageBreak/>
        <w:tab/>
      </w:r>
      <w:r w:rsidRPr="002712D5">
        <w:rPr>
          <w:rFonts w:ascii="Times New Roman" w:hAnsi="Times New Roman"/>
          <w:color w:val="000000" w:themeColor="text1"/>
        </w:rPr>
        <w:tab/>
      </w:r>
      <w:r w:rsidR="00504FCF" w:rsidRPr="002712D5">
        <w:rPr>
          <w:rFonts w:ascii="Times New Roman" w:hAnsi="Times New Roman"/>
          <w:color w:val="000000" w:themeColor="text1"/>
        </w:rPr>
        <w:t xml:space="preserve">Revision </w:t>
      </w:r>
      <w:r w:rsidR="00504FCF" w:rsidRPr="002712D5">
        <w:rPr>
          <w:rFonts w:ascii="Times New Roman" w:hAnsi="Times New Roman" w:hint="eastAsia"/>
          <w:color w:val="000000" w:themeColor="text1"/>
        </w:rPr>
        <w:t>R</w:t>
      </w:r>
      <w:r w:rsidR="00504FCF" w:rsidRPr="002712D5">
        <w:rPr>
          <w:rFonts w:ascii="Times New Roman" w:hAnsi="Times New Roman"/>
          <w:color w:val="000000" w:themeColor="text1"/>
        </w:rPr>
        <w:t>ecord</w:t>
      </w:r>
    </w:p>
    <w:tbl>
      <w:tblPr>
        <w:tblW w:w="4828" w:type="pct"/>
        <w:jc w:val="center"/>
        <w:tblCellMar>
          <w:left w:w="57" w:type="dxa"/>
          <w:right w:w="57" w:type="dxa"/>
        </w:tblCellMar>
        <w:tblLook w:val="0000" w:firstRow="0" w:lastRow="0" w:firstColumn="0" w:lastColumn="0" w:noHBand="0" w:noVBand="0"/>
      </w:tblPr>
      <w:tblGrid>
        <w:gridCol w:w="1580"/>
        <w:gridCol w:w="1265"/>
        <w:gridCol w:w="4458"/>
        <w:gridCol w:w="1517"/>
      </w:tblGrid>
      <w:tr w:rsidR="00504FCF" w:rsidRPr="002712D5">
        <w:trPr>
          <w:cantSplit/>
          <w:trHeight w:val="481"/>
          <w:jc w:val="center"/>
        </w:trPr>
        <w:tc>
          <w:tcPr>
            <w:tcW w:w="896" w:type="pct"/>
            <w:tcBorders>
              <w:top w:val="single" w:sz="6" w:space="0" w:color="auto"/>
              <w:left w:val="single" w:sz="6" w:space="0" w:color="auto"/>
              <w:bottom w:val="single" w:sz="6" w:space="0" w:color="auto"/>
              <w:right w:val="single" w:sz="6" w:space="0" w:color="auto"/>
            </w:tcBorders>
          </w:tcPr>
          <w:p w:rsidR="00504FCF" w:rsidRPr="00866CED" w:rsidRDefault="00504FCF">
            <w:pPr>
              <w:pStyle w:val="aff1"/>
              <w:rPr>
                <w:rFonts w:ascii="Times New Roman" w:eastAsia="黑体" w:hAnsi="Times New Roman"/>
                <w:color w:val="000000" w:themeColor="text1"/>
              </w:rPr>
            </w:pPr>
            <w:r w:rsidRPr="00866CED">
              <w:rPr>
                <w:rFonts w:ascii="Times New Roman" w:eastAsia="黑体" w:hAnsi="Times New Roman"/>
                <w:color w:val="000000" w:themeColor="text1"/>
              </w:rPr>
              <w:t>Date</w:t>
            </w:r>
          </w:p>
        </w:tc>
        <w:tc>
          <w:tcPr>
            <w:tcW w:w="717" w:type="pct"/>
            <w:tcBorders>
              <w:top w:val="single" w:sz="6" w:space="0" w:color="auto"/>
              <w:left w:val="single" w:sz="6" w:space="0" w:color="auto"/>
              <w:bottom w:val="single" w:sz="6" w:space="0" w:color="auto"/>
              <w:right w:val="single" w:sz="6" w:space="0" w:color="auto"/>
            </w:tcBorders>
          </w:tcPr>
          <w:p w:rsidR="00504FCF" w:rsidRPr="00866CED" w:rsidRDefault="00504FCF">
            <w:pPr>
              <w:pStyle w:val="aff1"/>
              <w:rPr>
                <w:rFonts w:ascii="Times New Roman" w:eastAsia="黑体" w:hAnsi="Times New Roman"/>
                <w:color w:val="000000" w:themeColor="text1"/>
              </w:rPr>
            </w:pPr>
            <w:r w:rsidRPr="00866CED">
              <w:rPr>
                <w:rFonts w:ascii="Times New Roman" w:eastAsia="黑体" w:hAnsi="Times New Roman"/>
                <w:color w:val="000000" w:themeColor="text1"/>
              </w:rPr>
              <w:t>Revision version</w:t>
            </w:r>
          </w:p>
        </w:tc>
        <w:tc>
          <w:tcPr>
            <w:tcW w:w="2527" w:type="pct"/>
            <w:tcBorders>
              <w:top w:val="single" w:sz="6" w:space="0" w:color="auto"/>
              <w:left w:val="single" w:sz="6" w:space="0" w:color="auto"/>
              <w:bottom w:val="single" w:sz="6" w:space="0" w:color="auto"/>
              <w:right w:val="single" w:sz="6" w:space="0" w:color="auto"/>
            </w:tcBorders>
          </w:tcPr>
          <w:p w:rsidR="00504FCF" w:rsidRPr="00866CED" w:rsidRDefault="00504FCF">
            <w:pPr>
              <w:pStyle w:val="aff1"/>
              <w:rPr>
                <w:rFonts w:ascii="Times New Roman" w:eastAsia="黑体" w:hAnsi="Times New Roman"/>
                <w:color w:val="000000" w:themeColor="text1"/>
              </w:rPr>
            </w:pPr>
            <w:r w:rsidRPr="00866CED">
              <w:rPr>
                <w:rFonts w:ascii="Times New Roman" w:eastAsia="黑体" w:hAnsi="Times New Roman"/>
                <w:color w:val="000000" w:themeColor="text1"/>
              </w:rPr>
              <w:t>Change Description</w:t>
            </w:r>
          </w:p>
        </w:tc>
        <w:tc>
          <w:tcPr>
            <w:tcW w:w="860" w:type="pct"/>
            <w:tcBorders>
              <w:top w:val="single" w:sz="6" w:space="0" w:color="auto"/>
              <w:left w:val="single" w:sz="6" w:space="0" w:color="auto"/>
              <w:bottom w:val="single" w:sz="6" w:space="0" w:color="auto"/>
              <w:right w:val="single" w:sz="6" w:space="0" w:color="auto"/>
            </w:tcBorders>
          </w:tcPr>
          <w:p w:rsidR="00504FCF" w:rsidRPr="00866CED" w:rsidRDefault="00504FCF">
            <w:pPr>
              <w:pStyle w:val="aff1"/>
              <w:rPr>
                <w:rFonts w:ascii="Times New Roman" w:eastAsia="黑体" w:hAnsi="Times New Roman"/>
                <w:color w:val="000000" w:themeColor="text1"/>
              </w:rPr>
            </w:pPr>
            <w:r w:rsidRPr="00866CED">
              <w:rPr>
                <w:rFonts w:ascii="Times New Roman" w:eastAsia="黑体" w:hAnsi="Times New Roman"/>
                <w:color w:val="000000" w:themeColor="text1"/>
              </w:rPr>
              <w:t>Author</w:t>
            </w:r>
          </w:p>
        </w:tc>
      </w:tr>
      <w:tr w:rsidR="00504FCF" w:rsidRPr="002712D5" w:rsidTr="00866CED">
        <w:trPr>
          <w:cantSplit/>
          <w:trHeight w:val="481"/>
          <w:jc w:val="center"/>
        </w:trPr>
        <w:tc>
          <w:tcPr>
            <w:tcW w:w="896" w:type="pct"/>
            <w:tcBorders>
              <w:top w:val="single" w:sz="6" w:space="0" w:color="auto"/>
              <w:left w:val="single" w:sz="6" w:space="0" w:color="auto"/>
              <w:bottom w:val="single" w:sz="6" w:space="0" w:color="auto"/>
              <w:right w:val="single" w:sz="6" w:space="0" w:color="auto"/>
            </w:tcBorders>
            <w:vAlign w:val="center"/>
          </w:tcPr>
          <w:p w:rsidR="00C138CB" w:rsidRDefault="001A1156">
            <w:pPr>
              <w:jc w:val="center"/>
            </w:pPr>
            <w:r>
              <w:rPr>
                <w:sz w:val="21"/>
              </w:rPr>
              <w:t>2025-03-06</w:t>
            </w:r>
          </w:p>
        </w:tc>
        <w:tc>
          <w:tcPr>
            <w:tcW w:w="717" w:type="pct"/>
            <w:tcBorders>
              <w:top w:val="single" w:sz="6" w:space="0" w:color="auto"/>
              <w:left w:val="single" w:sz="6" w:space="0" w:color="auto"/>
              <w:bottom w:val="single" w:sz="6" w:space="0" w:color="auto"/>
              <w:right w:val="single" w:sz="6" w:space="0" w:color="auto"/>
            </w:tcBorders>
            <w:vAlign w:val="center"/>
          </w:tcPr>
          <w:p w:rsidR="00504FCF" w:rsidRPr="00866CED" w:rsidRDefault="00504FCF" w:rsidP="00866CED">
            <w:pPr>
              <w:pStyle w:val="Default"/>
              <w:jc w:val="both"/>
              <w:rPr>
                <w:rFonts w:ascii="Times New Roman" w:eastAsia="黑体" w:hAnsi="Times New Roman" w:cs="Times New Roman"/>
                <w:color w:val="000000" w:themeColor="text1"/>
                <w:kern w:val="2"/>
                <w:sz w:val="21"/>
              </w:rPr>
            </w:pPr>
            <w:r w:rsidRPr="00866CED">
              <w:rPr>
                <w:rFonts w:ascii="Times New Roman" w:eastAsia="黑体" w:hAnsi="Times New Roman" w:cs="Times New Roman"/>
                <w:color w:val="000000" w:themeColor="text1"/>
                <w:kern w:val="2"/>
                <w:sz w:val="21"/>
              </w:rPr>
              <w:t>1.0</w:t>
            </w:r>
          </w:p>
        </w:tc>
        <w:tc>
          <w:tcPr>
            <w:tcW w:w="2527" w:type="pct"/>
            <w:tcBorders>
              <w:top w:val="single" w:sz="6" w:space="0" w:color="auto"/>
              <w:left w:val="single" w:sz="6" w:space="0" w:color="auto"/>
              <w:bottom w:val="single" w:sz="6" w:space="0" w:color="auto"/>
              <w:right w:val="single" w:sz="6" w:space="0" w:color="auto"/>
            </w:tcBorders>
            <w:vAlign w:val="center"/>
          </w:tcPr>
          <w:p w:rsidR="00504FCF" w:rsidRPr="00866CED" w:rsidRDefault="00504FCF" w:rsidP="00866CED">
            <w:pPr>
              <w:pStyle w:val="Default"/>
              <w:jc w:val="both"/>
              <w:rPr>
                <w:rFonts w:ascii="Times New Roman" w:eastAsia="黑体" w:hAnsi="Times New Roman" w:cs="Times New Roman"/>
                <w:color w:val="000000" w:themeColor="text1"/>
                <w:kern w:val="2"/>
                <w:sz w:val="21"/>
              </w:rPr>
            </w:pPr>
            <w:r w:rsidRPr="00866CED">
              <w:rPr>
                <w:rFonts w:ascii="Times New Roman" w:eastAsia="黑体" w:hAnsi="Times New Roman" w:cs="Times New Roman"/>
                <w:color w:val="000000" w:themeColor="text1"/>
                <w:sz w:val="21"/>
                <w:szCs w:val="18"/>
              </w:rPr>
              <w:t>First draft</w:t>
            </w:r>
          </w:p>
        </w:tc>
        <w:tc>
          <w:tcPr>
            <w:tcW w:w="860" w:type="pct"/>
            <w:tcBorders>
              <w:top w:val="single" w:sz="6" w:space="0" w:color="auto"/>
              <w:left w:val="single" w:sz="6" w:space="0" w:color="auto"/>
              <w:bottom w:val="single" w:sz="6" w:space="0" w:color="auto"/>
              <w:right w:val="single" w:sz="6" w:space="0" w:color="auto"/>
            </w:tcBorders>
            <w:vAlign w:val="center"/>
          </w:tcPr>
          <w:p w:rsidR="00C138CB" w:rsidRDefault="001A1156">
            <w:pPr>
              <w:jc w:val="center"/>
            </w:pPr>
            <w:r>
              <w:rPr>
                <w:sz w:val="21"/>
              </w:rPr>
              <w:t>HEY2 Team</w:t>
            </w:r>
          </w:p>
        </w:tc>
      </w:tr>
    </w:tbl>
    <w:p w:rsidR="00D22316" w:rsidRPr="002712D5" w:rsidRDefault="00D22316" w:rsidP="00504FCF">
      <w:pPr>
        <w:pStyle w:val="aff0"/>
        <w:tabs>
          <w:tab w:val="left" w:pos="2790"/>
          <w:tab w:val="center" w:pos="4510"/>
        </w:tabs>
        <w:jc w:val="left"/>
        <w:rPr>
          <w:rFonts w:ascii="Times New Roman" w:hAnsi="Times New Roman"/>
          <w:color w:val="000000" w:themeColor="text1"/>
          <w:lang w:val="de-DE"/>
        </w:rPr>
        <w:sectPr w:rsidR="00D22316" w:rsidRPr="002712D5" w:rsidSect="002B359C">
          <w:pgSz w:w="11900" w:h="16832"/>
          <w:pgMar w:top="1554" w:right="1440" w:bottom="1327" w:left="1440" w:header="646" w:footer="646" w:gutter="0"/>
          <w:cols w:space="720"/>
          <w:noEndnote/>
          <w:titlePg/>
          <w:docGrid w:linePitch="272"/>
        </w:sectPr>
      </w:pPr>
    </w:p>
    <w:p w:rsidR="00D22316" w:rsidRPr="002712D5" w:rsidRDefault="00D22316" w:rsidP="00D22316">
      <w:pPr>
        <w:pStyle w:val="aff2"/>
        <w:rPr>
          <w:rFonts w:ascii="Times New Roman" w:hAnsi="Times New Roman"/>
          <w:color w:val="000000" w:themeColor="text1"/>
        </w:rPr>
      </w:pPr>
      <w:r w:rsidRPr="002712D5">
        <w:rPr>
          <w:rFonts w:ascii="Times New Roman" w:hAnsi="Times New Roman"/>
          <w:color w:val="000000" w:themeColor="text1"/>
        </w:rPr>
        <w:lastRenderedPageBreak/>
        <w:t xml:space="preserve">Table of Contents </w:t>
      </w:r>
    </w:p>
    <w:p w:rsidR="001A1156" w:rsidRDefault="00D22316">
      <w:pPr>
        <w:pStyle w:val="TOC1"/>
        <w:tabs>
          <w:tab w:val="left" w:pos="420"/>
          <w:tab w:val="right" w:leader="dot" w:pos="9010"/>
        </w:tabs>
        <w:rPr>
          <w:rFonts w:asciiTheme="minorHAnsi" w:eastAsiaTheme="minorEastAsia" w:hAnsiTheme="minorHAnsi" w:cstheme="minorBidi"/>
          <w:noProof/>
          <w:kern w:val="2"/>
          <w:szCs w:val="22"/>
        </w:rPr>
      </w:pPr>
      <w:r w:rsidRPr="00866CED">
        <w:rPr>
          <w:rFonts w:ascii="Times New Roman" w:hAnsi="Times New Roman"/>
          <w:color w:val="000000" w:themeColor="text1"/>
        </w:rPr>
        <w:fldChar w:fldCharType="begin"/>
      </w:r>
      <w:r w:rsidRPr="00866CED">
        <w:rPr>
          <w:rFonts w:ascii="Times New Roman" w:hAnsi="Times New Roman"/>
          <w:color w:val="000000" w:themeColor="text1"/>
        </w:rPr>
        <w:instrText xml:space="preserve"> TOC \o "1-3" \h \z \u </w:instrText>
      </w:r>
      <w:r w:rsidRPr="00866CED">
        <w:rPr>
          <w:rFonts w:ascii="Times New Roman" w:hAnsi="Times New Roman"/>
          <w:color w:val="000000" w:themeColor="text1"/>
        </w:rPr>
        <w:fldChar w:fldCharType="separate"/>
      </w:r>
      <w:hyperlink w:anchor="_Toc191569267" w:history="1">
        <w:r w:rsidR="001A1156" w:rsidRPr="00F57250">
          <w:rPr>
            <w:rStyle w:val="aff3"/>
            <w:rFonts w:ascii="Times New Roman" w:hAnsi="Times New Roman"/>
            <w:noProof/>
          </w:rPr>
          <w:t>1</w:t>
        </w:r>
        <w:r w:rsidR="001A1156">
          <w:rPr>
            <w:rFonts w:asciiTheme="minorHAnsi" w:eastAsiaTheme="minorEastAsia" w:hAnsiTheme="minorHAnsi" w:cstheme="minorBidi"/>
            <w:noProof/>
            <w:kern w:val="2"/>
            <w:szCs w:val="22"/>
          </w:rPr>
          <w:tab/>
        </w:r>
        <w:r w:rsidR="001A1156" w:rsidRPr="00F57250">
          <w:rPr>
            <w:rStyle w:val="aff3"/>
            <w:rFonts w:ascii="Times New Roman" w:hAnsi="Times New Roman"/>
            <w:noProof/>
          </w:rPr>
          <w:t>Version Description</w:t>
        </w:r>
        <w:r w:rsidR="001A1156">
          <w:rPr>
            <w:noProof/>
            <w:webHidden/>
          </w:rPr>
          <w:tab/>
        </w:r>
        <w:r w:rsidR="001A1156">
          <w:rPr>
            <w:noProof/>
            <w:webHidden/>
          </w:rPr>
          <w:fldChar w:fldCharType="begin"/>
        </w:r>
        <w:r w:rsidR="001A1156">
          <w:rPr>
            <w:noProof/>
            <w:webHidden/>
          </w:rPr>
          <w:instrText xml:space="preserve"> PAGEREF _Toc191569267 \h </w:instrText>
        </w:r>
        <w:r w:rsidR="001A1156">
          <w:rPr>
            <w:noProof/>
            <w:webHidden/>
          </w:rPr>
        </w:r>
        <w:r w:rsidR="001A1156">
          <w:rPr>
            <w:noProof/>
            <w:webHidden/>
          </w:rPr>
          <w:fldChar w:fldCharType="separate"/>
        </w:r>
        <w:r w:rsidR="001A1156">
          <w:rPr>
            <w:noProof/>
            <w:webHidden/>
          </w:rPr>
          <w:t>4</w:t>
        </w:r>
        <w:r w:rsidR="001A1156">
          <w:rPr>
            <w:noProof/>
            <w:webHidden/>
          </w:rPr>
          <w:fldChar w:fldCharType="end"/>
        </w:r>
      </w:hyperlink>
    </w:p>
    <w:p w:rsidR="001A1156" w:rsidRDefault="001A1156">
      <w:pPr>
        <w:pStyle w:val="TOC1"/>
        <w:tabs>
          <w:tab w:val="left" w:pos="420"/>
          <w:tab w:val="right" w:leader="dot" w:pos="9010"/>
        </w:tabs>
        <w:rPr>
          <w:rFonts w:asciiTheme="minorHAnsi" w:eastAsiaTheme="minorEastAsia" w:hAnsiTheme="minorHAnsi" w:cstheme="minorBidi"/>
          <w:noProof/>
          <w:kern w:val="2"/>
          <w:szCs w:val="22"/>
        </w:rPr>
      </w:pPr>
      <w:hyperlink w:anchor="_Toc191569268" w:history="1">
        <w:r w:rsidRPr="00F57250">
          <w:rPr>
            <w:rStyle w:val="aff3"/>
            <w:rFonts w:ascii="Times New Roman" w:hAnsi="Times New Roman"/>
            <w:noProof/>
          </w:rPr>
          <w:t>2</w:t>
        </w:r>
        <w:r>
          <w:rPr>
            <w:rFonts w:asciiTheme="minorHAnsi" w:eastAsiaTheme="minorEastAsia" w:hAnsiTheme="minorHAnsi" w:cstheme="minorBidi"/>
            <w:noProof/>
            <w:kern w:val="2"/>
            <w:szCs w:val="22"/>
          </w:rPr>
          <w:tab/>
        </w:r>
        <w:r w:rsidRPr="00F57250">
          <w:rPr>
            <w:rStyle w:val="aff3"/>
            <w:rFonts w:ascii="Times New Roman" w:hAnsi="Times New Roman"/>
            <w:noProof/>
          </w:rPr>
          <w:t>New Features</w:t>
        </w:r>
        <w:r>
          <w:rPr>
            <w:noProof/>
            <w:webHidden/>
          </w:rPr>
          <w:tab/>
        </w:r>
        <w:r>
          <w:rPr>
            <w:noProof/>
            <w:webHidden/>
          </w:rPr>
          <w:fldChar w:fldCharType="begin"/>
        </w:r>
        <w:r>
          <w:rPr>
            <w:noProof/>
            <w:webHidden/>
          </w:rPr>
          <w:instrText xml:space="preserve"> PAGEREF _Toc191569268 \h </w:instrText>
        </w:r>
        <w:r>
          <w:rPr>
            <w:noProof/>
            <w:webHidden/>
          </w:rPr>
        </w:r>
        <w:r>
          <w:rPr>
            <w:noProof/>
            <w:webHidden/>
          </w:rPr>
          <w:fldChar w:fldCharType="separate"/>
        </w:r>
        <w:r>
          <w:rPr>
            <w:noProof/>
            <w:webHidden/>
          </w:rPr>
          <w:t>4</w:t>
        </w:r>
        <w:r>
          <w:rPr>
            <w:noProof/>
            <w:webHidden/>
          </w:rPr>
          <w:fldChar w:fldCharType="end"/>
        </w:r>
      </w:hyperlink>
    </w:p>
    <w:p w:rsidR="001A1156" w:rsidRDefault="001A1156">
      <w:pPr>
        <w:pStyle w:val="TOC1"/>
        <w:tabs>
          <w:tab w:val="left" w:pos="420"/>
          <w:tab w:val="right" w:leader="dot" w:pos="9010"/>
        </w:tabs>
        <w:rPr>
          <w:rFonts w:asciiTheme="minorHAnsi" w:eastAsiaTheme="minorEastAsia" w:hAnsiTheme="minorHAnsi" w:cstheme="minorBidi"/>
          <w:noProof/>
          <w:kern w:val="2"/>
          <w:szCs w:val="22"/>
        </w:rPr>
      </w:pPr>
      <w:hyperlink w:anchor="_Toc191569269" w:history="1">
        <w:r w:rsidRPr="00F57250">
          <w:rPr>
            <w:rStyle w:val="aff3"/>
            <w:rFonts w:ascii="Times New Roman" w:hAnsi="Times New Roman"/>
            <w:noProof/>
          </w:rPr>
          <w:t>3</w:t>
        </w:r>
        <w:r>
          <w:rPr>
            <w:rFonts w:asciiTheme="minorHAnsi" w:eastAsiaTheme="minorEastAsia" w:hAnsiTheme="minorHAnsi" w:cstheme="minorBidi"/>
            <w:noProof/>
            <w:kern w:val="2"/>
            <w:szCs w:val="22"/>
          </w:rPr>
          <w:tab/>
        </w:r>
        <w:r w:rsidRPr="00F57250">
          <w:rPr>
            <w:rStyle w:val="aff3"/>
            <w:rFonts w:ascii="Times New Roman" w:hAnsi="Times New Roman"/>
            <w:noProof/>
          </w:rPr>
          <w:t>Improvement from the Previous Version</w:t>
        </w:r>
        <w:r>
          <w:rPr>
            <w:noProof/>
            <w:webHidden/>
          </w:rPr>
          <w:tab/>
        </w:r>
        <w:r>
          <w:rPr>
            <w:noProof/>
            <w:webHidden/>
          </w:rPr>
          <w:fldChar w:fldCharType="begin"/>
        </w:r>
        <w:r>
          <w:rPr>
            <w:noProof/>
            <w:webHidden/>
          </w:rPr>
          <w:instrText xml:space="preserve"> PAGEREF _Toc191569269 \h </w:instrText>
        </w:r>
        <w:r>
          <w:rPr>
            <w:noProof/>
            <w:webHidden/>
          </w:rPr>
        </w:r>
        <w:r>
          <w:rPr>
            <w:noProof/>
            <w:webHidden/>
          </w:rPr>
          <w:fldChar w:fldCharType="separate"/>
        </w:r>
        <w:r>
          <w:rPr>
            <w:noProof/>
            <w:webHidden/>
          </w:rPr>
          <w:t>4</w:t>
        </w:r>
        <w:r>
          <w:rPr>
            <w:noProof/>
            <w:webHidden/>
          </w:rPr>
          <w:fldChar w:fldCharType="end"/>
        </w:r>
      </w:hyperlink>
    </w:p>
    <w:p w:rsidR="001A1156" w:rsidRDefault="001A1156">
      <w:pPr>
        <w:pStyle w:val="TOC1"/>
        <w:tabs>
          <w:tab w:val="left" w:pos="420"/>
          <w:tab w:val="right" w:leader="dot" w:pos="9010"/>
        </w:tabs>
        <w:rPr>
          <w:rFonts w:asciiTheme="minorHAnsi" w:eastAsiaTheme="minorEastAsia" w:hAnsiTheme="minorHAnsi" w:cstheme="minorBidi"/>
          <w:noProof/>
          <w:kern w:val="2"/>
          <w:szCs w:val="22"/>
        </w:rPr>
      </w:pPr>
      <w:hyperlink w:anchor="_Toc191569270" w:history="1">
        <w:r w:rsidRPr="00F57250">
          <w:rPr>
            <w:rStyle w:val="aff3"/>
            <w:rFonts w:ascii="Times New Roman" w:hAnsi="Times New Roman"/>
            <w:noProof/>
          </w:rPr>
          <w:t>4</w:t>
        </w:r>
        <w:r>
          <w:rPr>
            <w:rFonts w:asciiTheme="minorHAnsi" w:eastAsiaTheme="minorEastAsia" w:hAnsiTheme="minorHAnsi" w:cstheme="minorBidi"/>
            <w:noProof/>
            <w:kern w:val="2"/>
            <w:szCs w:val="22"/>
          </w:rPr>
          <w:tab/>
        </w:r>
        <w:r w:rsidRPr="00F57250">
          <w:rPr>
            <w:rStyle w:val="aff3"/>
            <w:rFonts w:ascii="Times New Roman" w:hAnsi="Times New Roman"/>
            <w:noProof/>
          </w:rPr>
          <w:t>Known Limitations and Issues</w:t>
        </w:r>
        <w:r>
          <w:rPr>
            <w:noProof/>
            <w:webHidden/>
          </w:rPr>
          <w:tab/>
        </w:r>
        <w:r>
          <w:rPr>
            <w:noProof/>
            <w:webHidden/>
          </w:rPr>
          <w:fldChar w:fldCharType="begin"/>
        </w:r>
        <w:r>
          <w:rPr>
            <w:noProof/>
            <w:webHidden/>
          </w:rPr>
          <w:instrText xml:space="preserve"> PAGEREF _Toc191569270 \h </w:instrText>
        </w:r>
        <w:r>
          <w:rPr>
            <w:noProof/>
            <w:webHidden/>
          </w:rPr>
        </w:r>
        <w:r>
          <w:rPr>
            <w:noProof/>
            <w:webHidden/>
          </w:rPr>
          <w:fldChar w:fldCharType="separate"/>
        </w:r>
        <w:r>
          <w:rPr>
            <w:noProof/>
            <w:webHidden/>
          </w:rPr>
          <w:t>4</w:t>
        </w:r>
        <w:r>
          <w:rPr>
            <w:noProof/>
            <w:webHidden/>
          </w:rPr>
          <w:fldChar w:fldCharType="end"/>
        </w:r>
      </w:hyperlink>
    </w:p>
    <w:p w:rsidR="001A1156" w:rsidRDefault="001A1156">
      <w:pPr>
        <w:pStyle w:val="TOC1"/>
        <w:tabs>
          <w:tab w:val="left" w:pos="420"/>
          <w:tab w:val="right" w:leader="dot" w:pos="9010"/>
        </w:tabs>
        <w:rPr>
          <w:rFonts w:asciiTheme="minorHAnsi" w:eastAsiaTheme="minorEastAsia" w:hAnsiTheme="minorHAnsi" w:cstheme="minorBidi"/>
          <w:noProof/>
          <w:kern w:val="2"/>
          <w:szCs w:val="22"/>
        </w:rPr>
      </w:pPr>
      <w:hyperlink w:anchor="_Toc191569271" w:history="1">
        <w:r w:rsidRPr="00F57250">
          <w:rPr>
            <w:rStyle w:val="aff3"/>
            <w:rFonts w:ascii="Times New Roman" w:hAnsi="Times New Roman"/>
            <w:noProof/>
          </w:rPr>
          <w:t>5</w:t>
        </w:r>
        <w:r>
          <w:rPr>
            <w:rFonts w:asciiTheme="minorHAnsi" w:eastAsiaTheme="minorEastAsia" w:hAnsiTheme="minorHAnsi" w:cstheme="minorBidi"/>
            <w:noProof/>
            <w:kern w:val="2"/>
            <w:szCs w:val="22"/>
          </w:rPr>
          <w:tab/>
        </w:r>
        <w:r w:rsidRPr="00F57250">
          <w:rPr>
            <w:rStyle w:val="aff3"/>
            <w:rFonts w:ascii="Times New Roman" w:hAnsi="Times New Roman"/>
            <w:noProof/>
          </w:rPr>
          <w:t>Software Vulnerabilities Fixes</w:t>
        </w:r>
        <w:r>
          <w:rPr>
            <w:noProof/>
            <w:webHidden/>
          </w:rPr>
          <w:tab/>
        </w:r>
        <w:r>
          <w:rPr>
            <w:noProof/>
            <w:webHidden/>
          </w:rPr>
          <w:fldChar w:fldCharType="begin"/>
        </w:r>
        <w:r>
          <w:rPr>
            <w:noProof/>
            <w:webHidden/>
          </w:rPr>
          <w:instrText xml:space="preserve"> PAGEREF _Toc191569271 \h </w:instrText>
        </w:r>
        <w:r>
          <w:rPr>
            <w:noProof/>
            <w:webHidden/>
          </w:rPr>
        </w:r>
        <w:r>
          <w:rPr>
            <w:noProof/>
            <w:webHidden/>
          </w:rPr>
          <w:fldChar w:fldCharType="separate"/>
        </w:r>
        <w:r>
          <w:rPr>
            <w:noProof/>
            <w:webHidden/>
          </w:rPr>
          <w:t>4</w:t>
        </w:r>
        <w:r>
          <w:rPr>
            <w:noProof/>
            <w:webHidden/>
          </w:rPr>
          <w:fldChar w:fldCharType="end"/>
        </w:r>
      </w:hyperlink>
    </w:p>
    <w:p w:rsidR="00D22316" w:rsidRPr="00F73697" w:rsidRDefault="00D22316" w:rsidP="00D22316">
      <w:pPr>
        <w:pStyle w:val="a3"/>
        <w:spacing w:before="240"/>
        <w:rPr>
          <w:rFonts w:ascii="Times New Roman" w:hAnsi="Times New Roman"/>
          <w:color w:val="000000" w:themeColor="text1"/>
          <w:sz w:val="32"/>
          <w:szCs w:val="32"/>
          <w:lang w:val="de-DE"/>
        </w:rPr>
      </w:pPr>
      <w:r w:rsidRPr="00866CED">
        <w:rPr>
          <w:rFonts w:ascii="Times New Roman" w:hAnsi="Times New Roman"/>
          <w:color w:val="000000" w:themeColor="text1"/>
        </w:rPr>
        <w:fldChar w:fldCharType="end"/>
      </w:r>
      <w:r w:rsidRPr="00866CED">
        <w:rPr>
          <w:rFonts w:ascii="Times New Roman" w:hAnsi="Times New Roman"/>
          <w:color w:val="000000" w:themeColor="text1"/>
          <w:lang w:val="de-DE"/>
        </w:rPr>
        <w:t xml:space="preserve"> </w:t>
      </w:r>
    </w:p>
    <w:p w:rsidR="00D22316" w:rsidRPr="002712D5" w:rsidRDefault="00D22316" w:rsidP="00D22316">
      <w:pPr>
        <w:pStyle w:val="a3"/>
        <w:spacing w:before="240"/>
        <w:rPr>
          <w:rFonts w:ascii="Times New Roman" w:hAnsi="Times New Roman"/>
          <w:color w:val="000000" w:themeColor="text1"/>
          <w:lang w:val="de-DE"/>
        </w:rPr>
        <w:sectPr w:rsidR="00D22316" w:rsidRPr="002712D5" w:rsidSect="002B359C">
          <w:pgSz w:w="11900" w:h="16832"/>
          <w:pgMar w:top="1554" w:right="1440" w:bottom="1327" w:left="1440" w:header="646" w:footer="646" w:gutter="0"/>
          <w:cols w:space="720"/>
          <w:noEndnote/>
          <w:titlePg/>
          <w:docGrid w:linePitch="272"/>
        </w:sectPr>
      </w:pPr>
    </w:p>
    <w:p w:rsidR="00A3149D" w:rsidRPr="00267977" w:rsidRDefault="00504FCF" w:rsidP="00504FCF">
      <w:pPr>
        <w:pStyle w:val="ab"/>
        <w:rPr>
          <w:rFonts w:ascii="Times New Roman" w:hAnsi="Times New Roman"/>
          <w:b/>
          <w:bCs/>
          <w:i/>
          <w:iCs/>
          <w:color w:val="000000" w:themeColor="text1"/>
          <w:lang w:val="pt-BR"/>
        </w:rPr>
      </w:pPr>
      <w:r w:rsidRPr="00866CED">
        <w:rPr>
          <w:rFonts w:ascii="Times New Roman" w:eastAsia="宋体" w:hAnsi="Times New Roman"/>
          <w:b/>
          <w:bCs/>
          <w:color w:val="000000" w:themeColor="text1"/>
          <w:sz w:val="32"/>
          <w:lang w:val="pt-BR"/>
        </w:rPr>
        <w:lastRenderedPageBreak/>
        <w:fldChar w:fldCharType="begin"/>
      </w:r>
      <w:r w:rsidRPr="00866CED">
        <w:rPr>
          <w:rFonts w:ascii="Times New Roman" w:eastAsia="宋体" w:hAnsi="Times New Roman"/>
          <w:b/>
          <w:bCs/>
          <w:color w:val="000000" w:themeColor="text1"/>
          <w:sz w:val="32"/>
          <w:lang w:val="pt-BR"/>
        </w:rPr>
        <w:instrText xml:space="preserve"> DOCPROPERTY  Comments </w:instrText>
      </w:r>
      <w:r w:rsidRPr="00866CED">
        <w:rPr>
          <w:rFonts w:ascii="Times New Roman" w:eastAsia="宋体" w:hAnsi="Times New Roman"/>
          <w:b/>
          <w:bCs/>
          <w:color w:val="000000" w:themeColor="text1"/>
          <w:sz w:val="32"/>
          <w:lang w:val="pt-BR"/>
        </w:rPr>
        <w:fldChar w:fldCharType="separate"/>
      </w:r>
      <w:r w:rsidR="00A3149D" w:rsidRPr="00267977">
        <w:rPr>
          <w:rFonts w:ascii="Times New Roman" w:hAnsi="Times New Roman"/>
          <w:b/>
          <w:bCs/>
          <w:i/>
          <w:iCs/>
          <w:color w:val="000000" w:themeColor="text1"/>
        </w:rPr>
        <w:t xml:space="preserve"> </w:t>
      </w:r>
      <w:r w:rsidR="005058EB" w:rsidRPr="00267977">
        <w:rPr>
          <w:rFonts w:ascii="Times New Roman" w:eastAsia="宋体" w:hAnsi="Times New Roman"/>
          <w:b/>
          <w:bCs/>
          <w:color w:val="000000" w:themeColor="text1"/>
          <w:sz w:val="32"/>
          <w:lang w:val="pt-BR"/>
        </w:rPr>
        <w:t>HEY2-W09 8.0.0.208(C636E147R2P1)</w:t>
      </w:r>
    </w:p>
    <w:p w:rsidR="00504FCF" w:rsidRPr="002712D5" w:rsidRDefault="00504FCF" w:rsidP="00504FCF">
      <w:pPr>
        <w:pStyle w:val="ab"/>
        <w:rPr>
          <w:rFonts w:ascii="Times New Roman" w:eastAsia="宋体" w:hAnsi="Times New Roman"/>
          <w:b/>
          <w:bCs/>
          <w:color w:val="000000" w:themeColor="text1"/>
          <w:sz w:val="32"/>
          <w:lang w:val="pt-BR"/>
        </w:rPr>
      </w:pPr>
      <w:r w:rsidRPr="00866CED">
        <w:rPr>
          <w:rFonts w:ascii="Times New Roman" w:eastAsia="宋体" w:hAnsi="Times New Roman"/>
          <w:b/>
          <w:bCs/>
          <w:color w:val="000000" w:themeColor="text1"/>
          <w:sz w:val="32"/>
          <w:lang w:val="pt-BR"/>
        </w:rPr>
        <w:t>Software Release Notes</w:t>
      </w:r>
      <w:r w:rsidRPr="00866CED">
        <w:rPr>
          <w:rFonts w:ascii="Times New Roman" w:eastAsia="宋体" w:hAnsi="Times New Roman"/>
          <w:b/>
          <w:bCs/>
          <w:color w:val="000000" w:themeColor="text1"/>
          <w:sz w:val="32"/>
          <w:lang w:val="pt-BR"/>
        </w:rPr>
        <w:fldChar w:fldCharType="end"/>
      </w:r>
      <w:r w:rsidRPr="002712D5">
        <w:rPr>
          <w:rFonts w:ascii="Times New Roman" w:eastAsia="宋体" w:hAnsi="Times New Roman" w:hint="eastAsia"/>
          <w:color w:val="000000" w:themeColor="text1"/>
          <w:kern w:val="2"/>
          <w:sz w:val="32"/>
          <w:lang w:val="de-DE"/>
        </w:rPr>
        <w:t xml:space="preserve"> </w:t>
      </w:r>
    </w:p>
    <w:p w:rsidR="00504FCF" w:rsidRPr="00A3149D" w:rsidRDefault="00504FCF" w:rsidP="00A3149D">
      <w:pPr>
        <w:pStyle w:val="1"/>
        <w:tabs>
          <w:tab w:val="clear" w:pos="432"/>
          <w:tab w:val="num" w:pos="630"/>
        </w:tabs>
        <w:autoSpaceDE w:val="0"/>
        <w:autoSpaceDN w:val="0"/>
        <w:ind w:left="630"/>
        <w:rPr>
          <w:rFonts w:ascii="Times New Roman" w:eastAsia="宋体" w:hAnsi="Times New Roman"/>
          <w:color w:val="000000" w:themeColor="text1"/>
        </w:rPr>
      </w:pPr>
      <w:bookmarkStart w:id="3" w:name="_Toc63182401"/>
      <w:bookmarkStart w:id="4" w:name="_Toc191569267"/>
      <w:r w:rsidRPr="002712D5">
        <w:rPr>
          <w:rFonts w:ascii="Times New Roman" w:eastAsia="宋体" w:hAnsi="Times New Roman"/>
          <w:color w:val="000000" w:themeColor="text1"/>
        </w:rPr>
        <w:t>Version Description</w:t>
      </w:r>
      <w:bookmarkEnd w:id="3"/>
      <w:bookmarkEnd w:id="4"/>
    </w:p>
    <w:p w:rsidR="00504FCF" w:rsidRPr="002712D5" w:rsidRDefault="00504FCF" w:rsidP="00504FCF">
      <w:pPr>
        <w:pStyle w:val="a3"/>
        <w:spacing w:line="240" w:lineRule="auto"/>
        <w:ind w:left="840" w:firstLineChars="0" w:firstLine="0"/>
        <w:rPr>
          <w:rFonts w:ascii="Times New Roman" w:hAnsi="Times New Roman" w:cs="Arial"/>
          <w:noProof/>
          <w:color w:val="000000" w:themeColor="text1"/>
          <w:kern w:val="2"/>
          <w:szCs w:val="24"/>
        </w:rPr>
      </w:pPr>
    </w:p>
    <w:tbl>
      <w:tblPr>
        <w:tblW w:w="8363" w:type="dxa"/>
        <w:tblInd w:w="534" w:type="dxa"/>
        <w:tblLook w:val="04A0" w:firstRow="1" w:lastRow="0" w:firstColumn="1" w:lastColumn="0" w:noHBand="0" w:noVBand="1"/>
      </w:tblPr>
      <w:tblGrid>
        <w:gridCol w:w="2835"/>
        <w:gridCol w:w="5528"/>
      </w:tblGrid>
      <w:tr w:rsidR="009A57BB" w:rsidRPr="002712D5" w:rsidTr="009A57BB">
        <w:trPr>
          <w:trHeight w:val="449"/>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widowControl/>
              <w:autoSpaceDE/>
              <w:autoSpaceDN/>
              <w:adjustRightInd/>
              <w:rPr>
                <w:sz w:val="21"/>
              </w:rPr>
            </w:pPr>
            <w:r w:rsidRPr="00866CED">
              <w:rPr>
                <w:sz w:val="21"/>
              </w:rPr>
              <w:t>Model</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HEY2-W09</w:t>
            </w:r>
          </w:p>
        </w:tc>
      </w:tr>
      <w:tr w:rsidR="009A57BB" w:rsidRPr="002712D5" w:rsidTr="009A57BB">
        <w:trPr>
          <w:trHeight w:val="449"/>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widowControl/>
              <w:autoSpaceDE/>
              <w:autoSpaceDN/>
              <w:adjustRightInd/>
              <w:rPr>
                <w:sz w:val="21"/>
              </w:rPr>
            </w:pPr>
            <w:r w:rsidRPr="00866CED">
              <w:rPr>
                <w:sz w:val="21"/>
              </w:rPr>
              <w:t>Build number</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8.0.0.208(C636E147R2P1)</w:t>
            </w:r>
            <w:r>
              <w:rPr>
                <w:sz w:val="21"/>
              </w:rPr>
              <w:br/>
              <w:t>GPU Turbo</w:t>
            </w:r>
          </w:p>
        </w:tc>
      </w:tr>
      <w:tr w:rsidR="009A57BB" w:rsidRPr="002712D5" w:rsidTr="009A57BB">
        <w:trPr>
          <w:trHeight w:val="449"/>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rPr>
                <w:sz w:val="21"/>
              </w:rPr>
            </w:pPr>
            <w:r w:rsidRPr="00866CED">
              <w:rPr>
                <w:sz w:val="21"/>
              </w:rPr>
              <w:t>Previous released number</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8.0.0.204(C636E147R2P1)</w:t>
            </w:r>
            <w:r>
              <w:rPr>
                <w:sz w:val="21"/>
              </w:rPr>
              <w:br/>
              <w:t>GPU Turbo</w:t>
            </w:r>
          </w:p>
        </w:tc>
      </w:tr>
      <w:tr w:rsidR="009A57BB" w:rsidRPr="002712D5" w:rsidTr="009A57BB">
        <w:trPr>
          <w:trHeight w:val="382"/>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widowControl/>
              <w:autoSpaceDE/>
              <w:autoSpaceDN/>
              <w:adjustRightInd/>
              <w:rPr>
                <w:color w:val="000000" w:themeColor="text1"/>
                <w:sz w:val="21"/>
              </w:rPr>
            </w:pPr>
            <w:r w:rsidRPr="00866CED">
              <w:rPr>
                <w:color w:val="000000" w:themeColor="text1"/>
                <w:sz w:val="21"/>
              </w:rPr>
              <w:t>IMEI SV</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NA</w:t>
            </w:r>
          </w:p>
        </w:tc>
      </w:tr>
      <w:tr w:rsidR="009A57BB" w:rsidRPr="002712D5" w:rsidTr="009A57BB">
        <w:trPr>
          <w:trHeight w:val="382"/>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rPr>
                <w:color w:val="000000" w:themeColor="text1"/>
                <w:sz w:val="21"/>
              </w:rPr>
            </w:pPr>
            <w:r w:rsidRPr="00866CED">
              <w:rPr>
                <w:sz w:val="21"/>
              </w:rPr>
              <w:t>Android version</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14</w:t>
            </w:r>
          </w:p>
        </w:tc>
      </w:tr>
      <w:tr w:rsidR="009A57BB" w:rsidRPr="002712D5" w:rsidTr="009A57BB">
        <w:trPr>
          <w:trHeight w:val="445"/>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widowControl/>
              <w:autoSpaceDE/>
              <w:autoSpaceDN/>
              <w:adjustRightInd/>
              <w:rPr>
                <w:color w:val="000000" w:themeColor="text1"/>
                <w:sz w:val="21"/>
              </w:rPr>
            </w:pPr>
            <w:r w:rsidRPr="00866CED">
              <w:rPr>
                <w:color w:val="000000" w:themeColor="text1"/>
                <w:sz w:val="21"/>
              </w:rPr>
              <w:t>Magic version</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8.0</w:t>
            </w:r>
          </w:p>
        </w:tc>
      </w:tr>
      <w:tr w:rsidR="009A57BB" w:rsidRPr="002712D5" w:rsidTr="009A57BB">
        <w:trPr>
          <w:trHeight w:val="37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widowControl/>
              <w:autoSpaceDE/>
              <w:autoSpaceDN/>
              <w:adjustRightInd/>
              <w:rPr>
                <w:color w:val="000000" w:themeColor="text1"/>
                <w:sz w:val="21"/>
              </w:rPr>
            </w:pPr>
            <w:r w:rsidRPr="00866CED">
              <w:rPr>
                <w:color w:val="000000" w:themeColor="text1"/>
                <w:sz w:val="21"/>
              </w:rPr>
              <w:t>CPU</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Snapdragon® 6 Gen 1 Mobile Platform</w:t>
            </w:r>
          </w:p>
        </w:tc>
      </w:tr>
      <w:tr w:rsidR="009A57BB" w:rsidRPr="002712D5" w:rsidTr="009A57BB">
        <w:trPr>
          <w:trHeight w:val="37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rPr>
                <w:color w:val="000000" w:themeColor="text1"/>
                <w:sz w:val="21"/>
              </w:rPr>
            </w:pPr>
            <w:r w:rsidRPr="00866CED">
              <w:rPr>
                <w:sz w:val="21"/>
              </w:rPr>
              <w:t>Android security patch</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March 1,2025</w:t>
            </w:r>
          </w:p>
        </w:tc>
      </w:tr>
      <w:tr w:rsidR="009A57BB" w:rsidRPr="002712D5" w:rsidTr="009A57BB">
        <w:trPr>
          <w:trHeight w:val="37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widowControl/>
              <w:autoSpaceDE/>
              <w:autoSpaceDN/>
              <w:adjustRightInd/>
              <w:rPr>
                <w:b/>
                <w:color w:val="000000" w:themeColor="text1"/>
                <w:sz w:val="21"/>
              </w:rPr>
            </w:pPr>
            <w:r w:rsidRPr="00866CED">
              <w:rPr>
                <w:color w:val="000000" w:themeColor="text1"/>
                <w:sz w:val="21"/>
              </w:rPr>
              <w:t>Baseband version</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NA</w:t>
            </w:r>
          </w:p>
        </w:tc>
      </w:tr>
      <w:tr w:rsidR="009A57BB" w:rsidRPr="002712D5" w:rsidTr="009A57BB">
        <w:trPr>
          <w:trHeight w:val="413"/>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widowControl/>
              <w:autoSpaceDE/>
              <w:autoSpaceDN/>
              <w:adjustRightInd/>
              <w:rPr>
                <w:color w:val="000000" w:themeColor="text1"/>
                <w:sz w:val="21"/>
              </w:rPr>
            </w:pPr>
            <w:r w:rsidRPr="00866CED">
              <w:rPr>
                <w:color w:val="000000" w:themeColor="text1"/>
                <w:sz w:val="21"/>
              </w:rPr>
              <w:t>Kernel Version</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5.10.209-android12-9-00021-g591df1b05194-ab12385099</w:t>
            </w:r>
            <w:r>
              <w:rPr>
                <w:sz w:val="21"/>
              </w:rPr>
              <w:br/>
              <w:t>build-user@build-host #1</w:t>
            </w:r>
            <w:r>
              <w:rPr>
                <w:sz w:val="21"/>
              </w:rPr>
              <w:br/>
              <w:t>Mon Sep 2 13:26:35 UTC 2024</w:t>
            </w:r>
          </w:p>
        </w:tc>
      </w:tr>
      <w:tr w:rsidR="009A57BB" w:rsidRPr="002712D5" w:rsidTr="009A57BB">
        <w:trPr>
          <w:trHeight w:val="413"/>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57BB" w:rsidRPr="00866CED" w:rsidRDefault="009A57BB" w:rsidP="009A57BB">
            <w:pPr>
              <w:widowControl/>
              <w:autoSpaceDE/>
              <w:autoSpaceDN/>
              <w:adjustRightInd/>
              <w:rPr>
                <w:color w:val="000000" w:themeColor="text1"/>
                <w:sz w:val="21"/>
              </w:rPr>
            </w:pPr>
            <w:r w:rsidRPr="00866CED">
              <w:rPr>
                <w:color w:val="000000" w:themeColor="text1"/>
                <w:sz w:val="21"/>
              </w:rPr>
              <w:t>Version Type</w:t>
            </w:r>
          </w:p>
        </w:tc>
        <w:tc>
          <w:tcPr>
            <w:tcW w:w="5528" w:type="dxa"/>
            <w:tcBorders>
              <w:top w:val="single" w:sz="4" w:space="0" w:color="auto"/>
              <w:left w:val="single" w:sz="4" w:space="0" w:color="auto"/>
              <w:bottom w:val="single" w:sz="4" w:space="0" w:color="auto"/>
              <w:right w:val="single" w:sz="4" w:space="0" w:color="auto"/>
            </w:tcBorders>
            <w:vAlign w:val="center"/>
          </w:tcPr>
          <w:p w:rsidR="00C138CB" w:rsidRDefault="001A1156">
            <w:r>
              <w:rPr>
                <w:sz w:val="21"/>
              </w:rPr>
              <w:t>Google Patch MR</w:t>
            </w:r>
          </w:p>
        </w:tc>
      </w:tr>
    </w:tbl>
    <w:p w:rsidR="00504FCF" w:rsidRPr="002712D5" w:rsidRDefault="00504FCF" w:rsidP="00504FCF">
      <w:pPr>
        <w:pStyle w:val="a"/>
        <w:numPr>
          <w:ilvl w:val="0"/>
          <w:numId w:val="0"/>
        </w:numPr>
        <w:spacing w:line="240" w:lineRule="auto"/>
        <w:ind w:left="400"/>
        <w:rPr>
          <w:rFonts w:ascii="Times New Roman" w:hAnsi="Times New Roman"/>
          <w:color w:val="000000" w:themeColor="text1"/>
          <w:szCs w:val="24"/>
        </w:rPr>
      </w:pPr>
    </w:p>
    <w:p w:rsidR="00504FCF" w:rsidRPr="002712D5" w:rsidRDefault="00504FCF" w:rsidP="00504FCF">
      <w:pPr>
        <w:pStyle w:val="a7"/>
        <w:jc w:val="both"/>
        <w:rPr>
          <w:rFonts w:ascii="Times New Roman" w:hAnsi="Times New Roman"/>
          <w:b/>
          <w:bCs/>
          <w:color w:val="000000" w:themeColor="text1"/>
        </w:rPr>
      </w:pPr>
      <w:bookmarkStart w:id="5" w:name="_Toc90891050"/>
      <w:bookmarkStart w:id="6" w:name="_Ref154550835"/>
      <w:bookmarkStart w:id="7" w:name="_Toc181710560"/>
      <w:bookmarkStart w:id="8" w:name="_Toc264280209"/>
    </w:p>
    <w:p w:rsidR="00504FCF" w:rsidRPr="00146372" w:rsidRDefault="00504FCF" w:rsidP="00146372">
      <w:pPr>
        <w:pStyle w:val="1"/>
        <w:tabs>
          <w:tab w:val="clear" w:pos="432"/>
          <w:tab w:val="num" w:pos="630"/>
        </w:tabs>
        <w:autoSpaceDE w:val="0"/>
        <w:autoSpaceDN w:val="0"/>
        <w:ind w:left="630"/>
        <w:rPr>
          <w:rFonts w:ascii="Times New Roman" w:eastAsia="宋体" w:hAnsi="Times New Roman"/>
          <w:color w:val="000000" w:themeColor="text1"/>
        </w:rPr>
      </w:pPr>
      <w:bookmarkStart w:id="9" w:name="_Toc63182402"/>
      <w:bookmarkStart w:id="10" w:name="_Toc191569268"/>
      <w:bookmarkEnd w:id="5"/>
      <w:bookmarkEnd w:id="6"/>
      <w:bookmarkEnd w:id="7"/>
      <w:bookmarkEnd w:id="8"/>
      <w:r w:rsidRPr="002712D5">
        <w:rPr>
          <w:rFonts w:ascii="Times New Roman" w:eastAsia="宋体" w:hAnsi="Times New Roman"/>
          <w:color w:val="000000" w:themeColor="text1"/>
        </w:rPr>
        <w:t>New Features</w:t>
      </w:r>
      <w:bookmarkEnd w:id="9"/>
      <w:bookmarkEnd w:id="10"/>
      <w:r w:rsidRPr="002712D5">
        <w:rPr>
          <w:rFonts w:ascii="Times New Roman" w:eastAsia="宋体" w:hAnsi="Times New Roman"/>
          <w:color w:val="000000" w:themeColor="text1"/>
        </w:rPr>
        <w:t xml:space="preserve"> </w:t>
      </w:r>
      <w:bookmarkStart w:id="11" w:name="_Toc164759347"/>
      <w:bookmarkStart w:id="12" w:name="_Toc165710046"/>
      <w:bookmarkStart w:id="13" w:name="_Toc216701379"/>
      <w:bookmarkStart w:id="14" w:name="_Toc126033222"/>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8"/>
        <w:gridCol w:w="7400"/>
      </w:tblGrid>
      <w:tr w:rsidR="00504FCF" w:rsidRPr="002712D5">
        <w:trPr>
          <w:cantSplit/>
          <w:trHeight w:val="450"/>
          <w:tblHeader/>
        </w:trPr>
        <w:tc>
          <w:tcPr>
            <w:tcW w:w="818" w:type="dxa"/>
            <w:tcBorders>
              <w:bottom w:val="single" w:sz="4" w:space="0" w:color="auto"/>
            </w:tcBorders>
            <w:shd w:val="clear" w:color="auto" w:fill="D9D9D9"/>
            <w:vAlign w:val="center"/>
          </w:tcPr>
          <w:p w:rsidR="00504FCF" w:rsidRPr="002712D5" w:rsidRDefault="00504FCF" w:rsidP="00504FCF">
            <w:pPr>
              <w:pStyle w:val="a3"/>
              <w:spacing w:line="240" w:lineRule="auto"/>
              <w:ind w:firstLineChars="0" w:firstLine="0"/>
              <w:jc w:val="center"/>
              <w:rPr>
                <w:rFonts w:ascii="Times New Roman" w:hAnsi="Times New Roman" w:cs="Arial"/>
                <w:b/>
                <w:bCs/>
                <w:color w:val="000000" w:themeColor="text1"/>
              </w:rPr>
            </w:pPr>
            <w:r w:rsidRPr="002712D5">
              <w:rPr>
                <w:rFonts w:ascii="Times New Roman" w:hAnsi="Times New Roman" w:cs="Arial"/>
                <w:b/>
                <w:bCs/>
                <w:color w:val="000000" w:themeColor="text1"/>
              </w:rPr>
              <w:t>Index</w:t>
            </w:r>
          </w:p>
        </w:tc>
        <w:tc>
          <w:tcPr>
            <w:tcW w:w="7400" w:type="dxa"/>
            <w:tcBorders>
              <w:bottom w:val="single" w:sz="4" w:space="0" w:color="auto"/>
            </w:tcBorders>
            <w:shd w:val="clear" w:color="auto" w:fill="D9D9D9"/>
            <w:vAlign w:val="center"/>
          </w:tcPr>
          <w:p w:rsidR="00504FCF" w:rsidRPr="002712D5" w:rsidRDefault="00504FCF" w:rsidP="00504FCF">
            <w:pPr>
              <w:pStyle w:val="a3"/>
              <w:spacing w:line="240" w:lineRule="auto"/>
              <w:ind w:firstLineChars="0" w:firstLine="0"/>
              <w:jc w:val="center"/>
              <w:rPr>
                <w:rFonts w:ascii="Times New Roman" w:hAnsi="Times New Roman" w:cs="Arial"/>
                <w:b/>
                <w:bCs/>
                <w:color w:val="000000" w:themeColor="text1"/>
              </w:rPr>
            </w:pPr>
            <w:r w:rsidRPr="002712D5">
              <w:rPr>
                <w:rFonts w:ascii="Times New Roman" w:hAnsi="Times New Roman" w:cs="Arial"/>
                <w:b/>
                <w:bCs/>
                <w:color w:val="000000" w:themeColor="text1"/>
              </w:rPr>
              <w:t>Feature Description</w:t>
            </w:r>
          </w:p>
        </w:tc>
      </w:tr>
      <w:tr w:rsidR="00C138CB">
        <w:tc>
          <w:tcPr>
            <w:tcW w:w="818" w:type="dxa"/>
          </w:tcPr>
          <w:p w:rsidR="00C138CB" w:rsidRDefault="001A1156">
            <w:pPr>
              <w:jc w:val="center"/>
            </w:pPr>
            <w:r>
              <w:rPr>
                <w:sz w:val="21"/>
              </w:rPr>
              <w:t>1</w:t>
            </w:r>
          </w:p>
        </w:tc>
        <w:tc>
          <w:tcPr>
            <w:tcW w:w="7400" w:type="dxa"/>
          </w:tcPr>
          <w:p w:rsidR="00C138CB" w:rsidRDefault="001A1156">
            <w:pPr>
              <w:jc w:val="center"/>
            </w:pPr>
            <w:r>
              <w:rPr>
                <w:sz w:val="21"/>
              </w:rPr>
              <w:t>Updated to Android March 2025 security patch to enhance system security.</w:t>
            </w:r>
          </w:p>
        </w:tc>
      </w:tr>
    </w:tbl>
    <w:p w:rsidR="00504FCF" w:rsidRPr="007813D8" w:rsidRDefault="00504FCF" w:rsidP="007813D8">
      <w:pPr>
        <w:pStyle w:val="1"/>
        <w:tabs>
          <w:tab w:val="clear" w:pos="432"/>
          <w:tab w:val="num" w:pos="630"/>
        </w:tabs>
        <w:autoSpaceDE w:val="0"/>
        <w:autoSpaceDN w:val="0"/>
        <w:ind w:left="630"/>
        <w:rPr>
          <w:rFonts w:ascii="Times New Roman" w:eastAsia="宋体" w:hAnsi="Times New Roman"/>
          <w:color w:val="000000" w:themeColor="text1"/>
        </w:rPr>
      </w:pPr>
      <w:bookmarkStart w:id="15" w:name="_Toc63182403"/>
      <w:bookmarkStart w:id="16" w:name="_Toc191569269"/>
      <w:r w:rsidRPr="002712D5">
        <w:rPr>
          <w:rFonts w:ascii="Times New Roman" w:eastAsia="宋体" w:hAnsi="Times New Roman" w:hint="eastAsia"/>
          <w:color w:val="000000" w:themeColor="text1"/>
        </w:rPr>
        <w:t xml:space="preserve">Improvement </w:t>
      </w:r>
      <w:r w:rsidRPr="002712D5">
        <w:rPr>
          <w:rFonts w:ascii="Times New Roman" w:eastAsia="宋体" w:hAnsi="Times New Roman"/>
          <w:color w:val="000000" w:themeColor="text1"/>
        </w:rPr>
        <w:t>from the Previous Version</w:t>
      </w:r>
      <w:bookmarkEnd w:id="11"/>
      <w:bookmarkEnd w:id="12"/>
      <w:bookmarkEnd w:id="13"/>
      <w:bookmarkEnd w:id="15"/>
      <w:bookmarkEnd w:id="16"/>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8"/>
        <w:gridCol w:w="7400"/>
      </w:tblGrid>
      <w:tr w:rsidR="00504FCF" w:rsidRPr="002712D5">
        <w:trPr>
          <w:cantSplit/>
          <w:trHeight w:val="450"/>
          <w:tblHeader/>
        </w:trPr>
        <w:tc>
          <w:tcPr>
            <w:tcW w:w="818" w:type="dxa"/>
            <w:tcBorders>
              <w:bottom w:val="single" w:sz="4" w:space="0" w:color="auto"/>
            </w:tcBorders>
            <w:shd w:val="clear" w:color="auto" w:fill="D9D9D9"/>
            <w:vAlign w:val="center"/>
          </w:tcPr>
          <w:p w:rsidR="00504FCF" w:rsidRPr="002712D5" w:rsidRDefault="00504FCF" w:rsidP="00504FCF">
            <w:pPr>
              <w:pStyle w:val="a3"/>
              <w:spacing w:line="240" w:lineRule="auto"/>
              <w:ind w:firstLineChars="0" w:firstLine="0"/>
              <w:jc w:val="center"/>
              <w:rPr>
                <w:rFonts w:ascii="Times New Roman" w:hAnsi="Times New Roman" w:cs="Arial"/>
                <w:b/>
                <w:bCs/>
                <w:color w:val="000000" w:themeColor="text1"/>
              </w:rPr>
            </w:pPr>
            <w:r w:rsidRPr="002712D5">
              <w:rPr>
                <w:rFonts w:ascii="Times New Roman" w:hAnsi="Times New Roman" w:cs="Arial"/>
                <w:b/>
                <w:bCs/>
                <w:color w:val="000000" w:themeColor="text1"/>
              </w:rPr>
              <w:t>Index</w:t>
            </w:r>
          </w:p>
        </w:tc>
        <w:tc>
          <w:tcPr>
            <w:tcW w:w="7400" w:type="dxa"/>
            <w:tcBorders>
              <w:bottom w:val="single" w:sz="4" w:space="0" w:color="auto"/>
            </w:tcBorders>
            <w:shd w:val="clear" w:color="auto" w:fill="D9D9D9"/>
            <w:vAlign w:val="center"/>
          </w:tcPr>
          <w:p w:rsidR="00504FCF" w:rsidRPr="002712D5" w:rsidRDefault="00504FCF" w:rsidP="00504FCF">
            <w:pPr>
              <w:pStyle w:val="a3"/>
              <w:spacing w:line="240" w:lineRule="auto"/>
              <w:ind w:firstLineChars="0" w:firstLine="0"/>
              <w:jc w:val="center"/>
              <w:rPr>
                <w:rFonts w:ascii="Times New Roman" w:hAnsi="Times New Roman" w:cs="Arial"/>
                <w:b/>
                <w:bCs/>
                <w:color w:val="000000" w:themeColor="text1"/>
              </w:rPr>
            </w:pPr>
            <w:r w:rsidRPr="002712D5">
              <w:rPr>
                <w:rFonts w:ascii="Times New Roman" w:hAnsi="Times New Roman" w:cs="Arial"/>
                <w:b/>
                <w:bCs/>
                <w:color w:val="000000" w:themeColor="text1"/>
              </w:rPr>
              <w:t>Issue Description</w:t>
            </w:r>
          </w:p>
        </w:tc>
      </w:tr>
      <w:tr w:rsidR="00C138CB">
        <w:tc>
          <w:tcPr>
            <w:tcW w:w="818" w:type="dxa"/>
          </w:tcPr>
          <w:p w:rsidR="00C138CB" w:rsidRDefault="001A1156">
            <w:pPr>
              <w:jc w:val="center"/>
            </w:pPr>
            <w:r>
              <w:rPr>
                <w:sz w:val="21"/>
              </w:rPr>
              <w:t>1</w:t>
            </w:r>
          </w:p>
        </w:tc>
        <w:tc>
          <w:tcPr>
            <w:tcW w:w="7400" w:type="dxa"/>
          </w:tcPr>
          <w:p w:rsidR="00C138CB" w:rsidRDefault="001A1156">
            <w:pPr>
              <w:jc w:val="center"/>
            </w:pPr>
            <w:r>
              <w:rPr>
                <w:sz w:val="21"/>
              </w:rPr>
              <w:t>NA</w:t>
            </w:r>
          </w:p>
        </w:tc>
      </w:tr>
    </w:tbl>
    <w:p w:rsidR="00504FCF" w:rsidRPr="007813D8" w:rsidRDefault="00504FCF" w:rsidP="007813D8">
      <w:pPr>
        <w:pStyle w:val="1"/>
        <w:tabs>
          <w:tab w:val="clear" w:pos="432"/>
          <w:tab w:val="num" w:pos="630"/>
        </w:tabs>
        <w:autoSpaceDE w:val="0"/>
        <w:autoSpaceDN w:val="0"/>
        <w:ind w:left="630"/>
        <w:rPr>
          <w:rFonts w:ascii="Times New Roman" w:eastAsia="宋体" w:hAnsi="Times New Roman"/>
          <w:color w:val="000000" w:themeColor="text1"/>
        </w:rPr>
      </w:pPr>
      <w:bookmarkStart w:id="17" w:name="_Toc63182404"/>
      <w:bookmarkStart w:id="18" w:name="_Toc191569270"/>
      <w:r w:rsidRPr="002712D5">
        <w:rPr>
          <w:rFonts w:ascii="Times New Roman" w:eastAsia="宋体" w:hAnsi="Times New Roman" w:hint="eastAsia"/>
          <w:color w:val="000000" w:themeColor="text1"/>
        </w:rPr>
        <w:t>Known L</w:t>
      </w:r>
      <w:r w:rsidRPr="002712D5">
        <w:rPr>
          <w:rFonts w:ascii="Times New Roman" w:eastAsia="宋体" w:hAnsi="Times New Roman"/>
          <w:color w:val="000000" w:themeColor="text1"/>
        </w:rPr>
        <w:t xml:space="preserve">imitations and </w:t>
      </w:r>
      <w:r w:rsidRPr="002712D5">
        <w:rPr>
          <w:rFonts w:ascii="Times New Roman" w:eastAsia="宋体" w:hAnsi="Times New Roman" w:hint="eastAsia"/>
          <w:color w:val="000000" w:themeColor="text1"/>
        </w:rPr>
        <w:t>I</w:t>
      </w:r>
      <w:r w:rsidRPr="002712D5">
        <w:rPr>
          <w:rFonts w:ascii="Times New Roman" w:eastAsia="宋体" w:hAnsi="Times New Roman"/>
          <w:color w:val="000000" w:themeColor="text1"/>
        </w:rPr>
        <w:t>ssues</w:t>
      </w:r>
      <w:bookmarkEnd w:id="17"/>
      <w:bookmarkEnd w:id="18"/>
    </w:p>
    <w:tbl>
      <w:tblPr>
        <w:tblW w:w="8222"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103"/>
        <w:gridCol w:w="2268"/>
      </w:tblGrid>
      <w:tr w:rsidR="00504FCF" w:rsidRPr="002712D5" w:rsidTr="00866CED">
        <w:trPr>
          <w:cantSplit/>
          <w:trHeight w:val="366"/>
          <w:tblHeader/>
        </w:trPr>
        <w:tc>
          <w:tcPr>
            <w:tcW w:w="85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bookmarkEnd w:id="14"/>
          <w:p w:rsidR="00504FCF" w:rsidRPr="00866CED" w:rsidRDefault="00504FCF" w:rsidP="00866CED">
            <w:pPr>
              <w:pStyle w:val="a3"/>
              <w:spacing w:line="240" w:lineRule="auto"/>
              <w:ind w:firstLineChars="0" w:firstLine="0"/>
              <w:jc w:val="center"/>
              <w:rPr>
                <w:rFonts w:ascii="Times New Roman" w:hAnsi="Times New Roman" w:cs="Arial"/>
                <w:b/>
                <w:bCs/>
                <w:color w:val="000000" w:themeColor="text1"/>
              </w:rPr>
            </w:pPr>
            <w:r w:rsidRPr="00866CED">
              <w:rPr>
                <w:rFonts w:ascii="Times New Roman" w:hAnsi="Times New Roman" w:cs="Arial"/>
                <w:b/>
                <w:bCs/>
                <w:color w:val="000000" w:themeColor="text1"/>
              </w:rPr>
              <w:t>Index</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FCF" w:rsidRPr="00866CED" w:rsidRDefault="00504FCF" w:rsidP="00866CED">
            <w:pPr>
              <w:pStyle w:val="a3"/>
              <w:spacing w:line="240" w:lineRule="auto"/>
              <w:ind w:firstLineChars="0" w:firstLine="0"/>
              <w:jc w:val="center"/>
              <w:rPr>
                <w:rFonts w:ascii="Times New Roman" w:hAnsi="Times New Roman" w:cs="Arial"/>
                <w:b/>
                <w:bCs/>
                <w:color w:val="000000" w:themeColor="text1"/>
              </w:rPr>
            </w:pPr>
            <w:r w:rsidRPr="00866CED">
              <w:rPr>
                <w:rFonts w:ascii="Times New Roman" w:hAnsi="Times New Roman" w:cs="Arial"/>
                <w:b/>
                <w:bCs/>
                <w:color w:val="000000" w:themeColor="text1"/>
              </w:rPr>
              <w:t>Issue Description</w:t>
            </w:r>
          </w:p>
        </w:tc>
        <w:tc>
          <w:tcPr>
            <w:tcW w:w="226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504FCF" w:rsidRPr="00866CED" w:rsidRDefault="00504FCF" w:rsidP="00866CED">
            <w:pPr>
              <w:pStyle w:val="a3"/>
              <w:spacing w:line="240" w:lineRule="auto"/>
              <w:ind w:firstLineChars="0" w:firstLine="0"/>
              <w:jc w:val="center"/>
              <w:rPr>
                <w:rFonts w:ascii="Times New Roman" w:hAnsi="Times New Roman" w:cs="Arial"/>
                <w:b/>
                <w:bCs/>
                <w:color w:val="000000" w:themeColor="text1"/>
              </w:rPr>
            </w:pPr>
            <w:r w:rsidRPr="00866CED">
              <w:rPr>
                <w:rFonts w:ascii="Times New Roman" w:hAnsi="Times New Roman" w:cs="Arial"/>
                <w:b/>
                <w:bCs/>
                <w:color w:val="000000" w:themeColor="text1"/>
              </w:rPr>
              <w:t>Remarks</w:t>
            </w:r>
          </w:p>
        </w:tc>
      </w:tr>
      <w:tr w:rsidR="00C138CB">
        <w:tc>
          <w:tcPr>
            <w:tcW w:w="851" w:type="dxa"/>
          </w:tcPr>
          <w:p w:rsidR="00C138CB" w:rsidRDefault="001A1156">
            <w:pPr>
              <w:jc w:val="center"/>
            </w:pPr>
            <w:r>
              <w:rPr>
                <w:sz w:val="21"/>
              </w:rPr>
              <w:t>1</w:t>
            </w:r>
          </w:p>
        </w:tc>
        <w:tc>
          <w:tcPr>
            <w:tcW w:w="5103" w:type="dxa"/>
          </w:tcPr>
          <w:p w:rsidR="00C138CB" w:rsidRDefault="001A1156">
            <w:pPr>
              <w:jc w:val="center"/>
            </w:pPr>
            <w:r>
              <w:rPr>
                <w:sz w:val="21"/>
              </w:rPr>
              <w:t>NA</w:t>
            </w:r>
          </w:p>
        </w:tc>
        <w:tc>
          <w:tcPr>
            <w:tcW w:w="2268" w:type="dxa"/>
          </w:tcPr>
          <w:p w:rsidR="00C138CB" w:rsidRDefault="00C138CB">
            <w:pPr>
              <w:jc w:val="center"/>
            </w:pPr>
          </w:p>
        </w:tc>
      </w:tr>
    </w:tbl>
    <w:p w:rsidR="00504FCF" w:rsidRPr="002712D5" w:rsidRDefault="00504FCF" w:rsidP="00504FCF">
      <w:pPr>
        <w:pStyle w:val="1"/>
        <w:tabs>
          <w:tab w:val="clear" w:pos="432"/>
          <w:tab w:val="num" w:pos="630"/>
        </w:tabs>
        <w:autoSpaceDE w:val="0"/>
        <w:autoSpaceDN w:val="0"/>
        <w:ind w:left="630"/>
        <w:rPr>
          <w:rFonts w:ascii="Times New Roman" w:eastAsia="宋体" w:hAnsi="Times New Roman"/>
        </w:rPr>
      </w:pPr>
      <w:bookmarkStart w:id="19" w:name="_Toc63182405"/>
      <w:bookmarkStart w:id="20" w:name="_Toc331960514"/>
      <w:bookmarkStart w:id="21" w:name="_Toc191569271"/>
      <w:r w:rsidRPr="002712D5">
        <w:rPr>
          <w:rFonts w:ascii="Times New Roman" w:eastAsia="宋体" w:hAnsi="Times New Roman"/>
        </w:rPr>
        <w:t>Software Vulnerabilities Fixes</w:t>
      </w:r>
      <w:bookmarkEnd w:id="19"/>
      <w:bookmarkEnd w:id="21"/>
    </w:p>
    <w:p w:rsidR="00504FCF" w:rsidRPr="002712D5" w:rsidRDefault="00504FCF" w:rsidP="00504FCF">
      <w:pPr>
        <w:rPr>
          <w:color w:val="000000" w:themeColor="text1"/>
        </w:rPr>
      </w:pPr>
    </w:p>
    <w:p w:rsidR="00A7361F" w:rsidRDefault="00504FCF">
      <w:pPr>
        <w:rPr>
          <w:rStyle w:val="aff3"/>
          <w:color w:val="000000" w:themeColor="text1"/>
        </w:rPr>
      </w:pPr>
      <w:r w:rsidRPr="002712D5">
        <w:rPr>
          <w:color w:val="000000" w:themeColor="text1"/>
        </w:rPr>
        <w:t>Vulnerabilit</w:t>
      </w:r>
      <w:r w:rsidRPr="002712D5">
        <w:rPr>
          <w:rFonts w:hint="eastAsia"/>
          <w:color w:val="000000" w:themeColor="text1"/>
        </w:rPr>
        <w:t>ies</w:t>
      </w:r>
      <w:r w:rsidRPr="002712D5">
        <w:rPr>
          <w:color w:val="000000" w:themeColor="text1"/>
        </w:rPr>
        <w:t xml:space="preserve"> information is available through CVE </w:t>
      </w:r>
      <w:r w:rsidRPr="002712D5">
        <w:rPr>
          <w:rFonts w:hint="eastAsia"/>
          <w:color w:val="000000" w:themeColor="text1"/>
        </w:rPr>
        <w:t>IDs</w:t>
      </w:r>
      <w:r w:rsidRPr="002712D5">
        <w:rPr>
          <w:color w:val="000000" w:themeColor="text1"/>
        </w:rPr>
        <w:t xml:space="preserve"> in NVD (National Vulnerability Database) website</w:t>
      </w:r>
      <w:r w:rsidRPr="002712D5">
        <w:rPr>
          <w:rFonts w:hint="eastAsia"/>
          <w:color w:val="000000" w:themeColor="text1"/>
        </w:rPr>
        <w:t xml:space="preserve">: </w:t>
      </w:r>
      <w:hyperlink r:id="rId11" w:history="1">
        <w:r w:rsidRPr="002712D5">
          <w:rPr>
            <w:rStyle w:val="aff3"/>
            <w:color w:val="000000" w:themeColor="text1"/>
          </w:rPr>
          <w:t>http://web.nvd.nist.gov/view/vuln/search</w:t>
        </w:r>
      </w:hyperlink>
      <w:bookmarkEnd w:id="20"/>
    </w:p>
    <w:p w:rsidR="005D31E0" w:rsidRDefault="005D31E0">
      <w:pPr>
        <w:rPr>
          <w:rStyle w:val="aff3"/>
          <w:color w:val="000000" w:themeColor="text1"/>
        </w:rPr>
      </w:pPr>
    </w:p>
    <w:p w:rsidR="005D31E0" w:rsidRPr="00A138DF" w:rsidRDefault="005D31E0">
      <w:pPr>
        <w:rPr>
          <w:color w:val="000000" w:themeColor="text1"/>
        </w:rPr>
      </w:pPr>
    </w:p>
    <w:p w:rsidR="002567C0" w:rsidRDefault="002567C0"/>
    <w:p w:rsidR="00DA1C90" w:rsidRDefault="00DA1C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8"/>
        <w:gridCol w:w="1531"/>
        <w:gridCol w:w="713"/>
        <w:gridCol w:w="3920"/>
        <w:gridCol w:w="1464"/>
      </w:tblGrid>
      <w:tr w:rsidR="00C138CB">
        <w:tc>
          <w:tcPr>
            <w:tcW w:w="1804" w:type="dxa"/>
          </w:tcPr>
          <w:p w:rsidR="00C138CB" w:rsidRDefault="001A1156">
            <w:r>
              <w:t>Software/Module name</w:t>
            </w:r>
          </w:p>
        </w:tc>
        <w:tc>
          <w:tcPr>
            <w:tcW w:w="1804" w:type="dxa"/>
          </w:tcPr>
          <w:p w:rsidR="00C138CB" w:rsidRDefault="001A1156">
            <w:r>
              <w:t>Version</w:t>
            </w:r>
          </w:p>
        </w:tc>
        <w:tc>
          <w:tcPr>
            <w:tcW w:w="1804" w:type="dxa"/>
          </w:tcPr>
          <w:p w:rsidR="00C138CB" w:rsidRDefault="001A1156">
            <w:r>
              <w:t>CVE ID</w:t>
            </w:r>
          </w:p>
        </w:tc>
        <w:tc>
          <w:tcPr>
            <w:tcW w:w="1804" w:type="dxa"/>
          </w:tcPr>
          <w:p w:rsidR="00C138CB" w:rsidRDefault="001A1156">
            <w:r>
              <w:t>Vulnerability Description</w:t>
            </w:r>
          </w:p>
        </w:tc>
        <w:tc>
          <w:tcPr>
            <w:tcW w:w="1804" w:type="dxa"/>
          </w:tcPr>
          <w:p w:rsidR="00C138CB" w:rsidRDefault="001A1156">
            <w:r>
              <w:t>Impact Description</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CVE-2024-49743</w:t>
            </w:r>
          </w:p>
        </w:tc>
        <w:tc>
          <w:tcPr>
            <w:tcW w:w="1804" w:type="dxa"/>
          </w:tcPr>
          <w:p w:rsidR="00C138CB" w:rsidRDefault="001A1156">
            <w:r>
              <w:t xml:space="preserve">In multiple locations, there is a possible way to launch an activity from the background </w:t>
            </w:r>
            <w:r>
              <w:t>due to BAL Bypass. This could lead to local escalation of privilege with no additional execution privileges needed. User interaction is not needed for exploitation.</w:t>
            </w:r>
          </w:p>
        </w:tc>
        <w:tc>
          <w:tcPr>
            <w:tcW w:w="1804" w:type="dxa"/>
          </w:tcPr>
          <w:p w:rsidR="00C138CB" w:rsidRDefault="001A1156">
            <w:r>
              <w:t>The fix is designed to ensure the notification service has the correct token.</w:t>
            </w:r>
          </w:p>
        </w:tc>
      </w:tr>
      <w:tr w:rsidR="00C138CB">
        <w:tc>
          <w:tcPr>
            <w:tcW w:w="1804" w:type="dxa"/>
          </w:tcPr>
          <w:p w:rsidR="00C138CB" w:rsidRDefault="001A1156">
            <w:r>
              <w:t>Platform</w:t>
            </w:r>
          </w:p>
        </w:tc>
        <w:tc>
          <w:tcPr>
            <w:tcW w:w="1804" w:type="dxa"/>
          </w:tcPr>
          <w:p w:rsidR="00C138CB" w:rsidRDefault="001A1156">
            <w:r>
              <w:t>12,</w:t>
            </w:r>
            <w:r>
              <w:t>12L,13,14,15</w:t>
            </w:r>
          </w:p>
        </w:tc>
        <w:tc>
          <w:tcPr>
            <w:tcW w:w="1804" w:type="dxa"/>
          </w:tcPr>
          <w:p w:rsidR="00C138CB" w:rsidRDefault="001A1156">
            <w:r>
              <w:t>CVE-2024-49746</w:t>
            </w:r>
          </w:p>
        </w:tc>
        <w:tc>
          <w:tcPr>
            <w:tcW w:w="1804" w:type="dxa"/>
          </w:tcPr>
          <w:p w:rsidR="00C138CB" w:rsidRDefault="001A1156">
            <w:r>
              <w:t xml:space="preserve">In multiple functions of Parcel.cpp, there is a possible way to manipulate file descriptors and escalate privileges due to a logic error in the code. This could lead to local escalation of privilege with no additional execution </w:t>
            </w:r>
            <w:r>
              <w:t>privileges needed. User interaction is not needed for exploitation.</w:t>
            </w:r>
          </w:p>
        </w:tc>
        <w:tc>
          <w:tcPr>
            <w:tcW w:w="1804" w:type="dxa"/>
          </w:tcPr>
          <w:p w:rsidR="00C138CB" w:rsidRDefault="001A1156">
            <w:r>
              <w:t>The fix is designed to close file descriptors within the truncated part of the parcel.</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CVE-2023-40122</w:t>
            </w:r>
          </w:p>
        </w:tc>
        <w:tc>
          <w:tcPr>
            <w:tcW w:w="1804" w:type="dxa"/>
          </w:tcPr>
          <w:p w:rsidR="00C138CB" w:rsidRDefault="001A1156">
            <w:r>
              <w:t>In applyCustomDescription of SaveUi.java, there is a possibl</w:t>
            </w:r>
            <w:r>
              <w:t>e way to view another user's image content. This could lead to local information disclosure with no additional execution privileges needed. User interaction is not needed for exploitation.</w:t>
            </w:r>
          </w:p>
        </w:tc>
        <w:tc>
          <w:tcPr>
            <w:tcW w:w="1804" w:type="dxa"/>
          </w:tcPr>
          <w:p w:rsidR="00C138CB" w:rsidRDefault="001A1156">
            <w:r>
              <w:t xml:space="preserve">The fix is designed to verify that the user has permission to view </w:t>
            </w:r>
            <w:r>
              <w:t>the URI.</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CVE-2024-0037</w:t>
            </w:r>
          </w:p>
        </w:tc>
        <w:tc>
          <w:tcPr>
            <w:tcW w:w="1804" w:type="dxa"/>
          </w:tcPr>
          <w:p w:rsidR="00C138CB" w:rsidRDefault="001A1156">
            <w:r>
              <w:t xml:space="preserve">In renderSuggestion of RemoteInlineSuggestionViewConnector.java , there is a possible way to view images belonging to a different user of the device due to a missing permission check. This could lead to </w:t>
            </w:r>
            <w:r>
              <w:t>local information disclosure with User execution privileges needed. User interaction is not needed for exploitation.</w:t>
            </w:r>
          </w:p>
        </w:tc>
        <w:tc>
          <w:tcPr>
            <w:tcW w:w="1804" w:type="dxa"/>
          </w:tcPr>
          <w:p w:rsidR="00C138CB" w:rsidRDefault="001A1156">
            <w:r>
              <w:t>The fix is designed to add the missing URI permission check.</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CVE-2025-0100</w:t>
            </w:r>
          </w:p>
        </w:tc>
        <w:tc>
          <w:tcPr>
            <w:tcW w:w="1804" w:type="dxa"/>
          </w:tcPr>
          <w:p w:rsidR="00C138CB" w:rsidRDefault="001A1156">
            <w:r>
              <w:t>In onCreate of MediaProjectionPermissi</w:t>
            </w:r>
            <w:r>
              <w:t>onActivity.java, there is a possible way to bypass user consent due to a missing permission check. This could lead to local escalation of privilege with no additional execution privileges needed. User interaction is not needed for exploitation.</w:t>
            </w:r>
          </w:p>
        </w:tc>
        <w:tc>
          <w:tcPr>
            <w:tcW w:w="1804" w:type="dxa"/>
          </w:tcPr>
          <w:p w:rsidR="00C138CB" w:rsidRDefault="001A1156">
            <w:r>
              <w:t xml:space="preserve">The fix is </w:t>
            </w:r>
            <w:r>
              <w:t>designed to ensure the calling package has the appropriate permission.</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CVE-2024-49741</w:t>
            </w:r>
          </w:p>
        </w:tc>
        <w:tc>
          <w:tcPr>
            <w:tcW w:w="1804" w:type="dxa"/>
          </w:tcPr>
          <w:p w:rsidR="00C138CB" w:rsidRDefault="001A1156">
            <w:r>
              <w:t>In multiple functions of AppWidgetServiceImpl.java, there is a possible persistent denial of service due to resource exhaustion. This could lead</w:t>
            </w:r>
            <w:r>
              <w:t xml:space="preserve"> to local denial of service with no additional execution privileges needed. User interaction is not needed for exploitation.</w:t>
            </w:r>
          </w:p>
        </w:tc>
        <w:tc>
          <w:tcPr>
            <w:tcW w:w="1804" w:type="dxa"/>
          </w:tcPr>
          <w:p w:rsidR="00C138CB" w:rsidRDefault="001A1156">
            <w:r>
              <w:t>The fix is designed to implement limits on hosts per package and widgets per host.</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CVE-2025-0094</w:t>
            </w:r>
          </w:p>
        </w:tc>
        <w:tc>
          <w:tcPr>
            <w:tcW w:w="1804" w:type="dxa"/>
          </w:tcPr>
          <w:p w:rsidR="00C138CB" w:rsidRDefault="001A1156">
            <w:r>
              <w:t>In onCre</w:t>
            </w:r>
            <w:r>
              <w:t>ateOptionsMenu of UserSettings.java, there is a possible way to remove the work profile by opening a hidden activity due to a logic error in the code. This could lead to local escalation of privilege with no additional execution privileges needed. User int</w:t>
            </w:r>
            <w:r>
              <w:t>eraction is not needed for exploitation.</w:t>
            </w:r>
          </w:p>
        </w:tc>
        <w:tc>
          <w:tcPr>
            <w:tcW w:w="1804" w:type="dxa"/>
          </w:tcPr>
          <w:p w:rsidR="00C138CB" w:rsidRDefault="001A1156">
            <w:r>
              <w:t>The fix is designed to prevent the User Settings overflow menu from appearing when interacting with a work profile.</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CVE-2023-</w:t>
            </w:r>
            <w:r>
              <w:lastRenderedPageBreak/>
              <w:t>24023</w:t>
            </w:r>
          </w:p>
        </w:tc>
        <w:tc>
          <w:tcPr>
            <w:tcW w:w="1804" w:type="dxa"/>
          </w:tcPr>
          <w:p w:rsidR="00C138CB" w:rsidRDefault="001A1156">
            <w:r>
              <w:lastRenderedPageBreak/>
              <w:t xml:space="preserve">In multiple locations, there is a possible way to </w:t>
            </w:r>
            <w:r>
              <w:t xml:space="preserve">impersonate and MitM a device across </w:t>
            </w:r>
            <w:r>
              <w:lastRenderedPageBreak/>
              <w:t>session by only compromising one session key due to an insecure protocol design on Bluetooth Legacy Secure Connection (LSC). This could lead to remote escalation of privilege with no additional execution privileges need</w:t>
            </w:r>
            <w:r>
              <w:t>ed. User interaction is not needed for exploitation.</w:t>
            </w:r>
          </w:p>
        </w:tc>
        <w:tc>
          <w:tcPr>
            <w:tcW w:w="1804" w:type="dxa"/>
          </w:tcPr>
          <w:p w:rsidR="00C138CB" w:rsidRDefault="001A1156">
            <w:r>
              <w:lastRenderedPageBreak/>
              <w:t xml:space="preserve">The fix is designed to </w:t>
            </w:r>
            <w:r>
              <w:lastRenderedPageBreak/>
              <w:t>add support for both checking security downgrade and disallowing connect, when certain downgrades occur.</w:t>
            </w:r>
          </w:p>
        </w:tc>
      </w:tr>
      <w:tr w:rsidR="00C138CB">
        <w:tc>
          <w:tcPr>
            <w:tcW w:w="1804" w:type="dxa"/>
          </w:tcPr>
          <w:p w:rsidR="00C138CB" w:rsidRDefault="001A1156">
            <w:r>
              <w:lastRenderedPageBreak/>
              <w:t>Platform</w:t>
            </w:r>
          </w:p>
        </w:tc>
        <w:tc>
          <w:tcPr>
            <w:tcW w:w="1804" w:type="dxa"/>
          </w:tcPr>
          <w:p w:rsidR="00C138CB" w:rsidRDefault="001A1156">
            <w:r>
              <w:t>12,12L,13,14,15</w:t>
            </w:r>
          </w:p>
        </w:tc>
        <w:tc>
          <w:tcPr>
            <w:tcW w:w="1804" w:type="dxa"/>
          </w:tcPr>
          <w:p w:rsidR="00C138CB" w:rsidRDefault="001A1156">
            <w:r>
              <w:t>CVE-2025-0091</w:t>
            </w:r>
          </w:p>
        </w:tc>
        <w:tc>
          <w:tcPr>
            <w:tcW w:w="1804" w:type="dxa"/>
          </w:tcPr>
          <w:p w:rsidR="00C138CB" w:rsidRDefault="001A1156">
            <w:r>
              <w:t>In isSafeIntent of AccountManagerSe</w:t>
            </w:r>
            <w:r>
              <w:t>rvice.java, there is a possible way to bypass an intent type check due to a confused deputy. This could lead to local escalation of privilege with no additional execution privileges needed. User interaction is not needed for exploitation.</w:t>
            </w:r>
          </w:p>
        </w:tc>
        <w:tc>
          <w:tcPr>
            <w:tcW w:w="1804" w:type="dxa"/>
          </w:tcPr>
          <w:p w:rsidR="00C138CB" w:rsidRDefault="001A1156">
            <w:r>
              <w:t>The fix is design</w:t>
            </w:r>
            <w:r>
              <w:t>ed to implement an additional check against unsafe intent types.</w:t>
            </w:r>
          </w:p>
        </w:tc>
      </w:tr>
      <w:tr w:rsidR="00C138CB">
        <w:tc>
          <w:tcPr>
            <w:tcW w:w="1804" w:type="dxa"/>
          </w:tcPr>
          <w:p w:rsidR="00C138CB" w:rsidRDefault="001A1156">
            <w:r>
              <w:t>Platform</w:t>
            </w:r>
          </w:p>
        </w:tc>
        <w:tc>
          <w:tcPr>
            <w:tcW w:w="1804" w:type="dxa"/>
          </w:tcPr>
          <w:p w:rsidR="00C138CB" w:rsidRDefault="001A1156">
            <w:r>
              <w:t>14,15</w:t>
            </w:r>
          </w:p>
        </w:tc>
        <w:tc>
          <w:tcPr>
            <w:tcW w:w="1804" w:type="dxa"/>
          </w:tcPr>
          <w:p w:rsidR="00C138CB" w:rsidRDefault="001A1156">
            <w:r>
              <w:t>CVE-2025-0095</w:t>
            </w:r>
          </w:p>
        </w:tc>
        <w:tc>
          <w:tcPr>
            <w:tcW w:w="1804" w:type="dxa"/>
          </w:tcPr>
          <w:p w:rsidR="00C138CB" w:rsidRDefault="001A1156">
            <w:r>
              <w:t>In AppTimeSpentPresenter of AppTimeSpentPreference.kt, there is a possible way to hijack implicit intent. This could lead to local escalation of privilege with n</w:t>
            </w:r>
            <w:r>
              <w:t>o additional execution privileges needed. User interaction is needed for exploitation.</w:t>
            </w:r>
          </w:p>
        </w:tc>
        <w:tc>
          <w:tcPr>
            <w:tcW w:w="1804" w:type="dxa"/>
          </w:tcPr>
          <w:p w:rsidR="00C138CB" w:rsidRDefault="001A1156">
            <w:r>
              <w:t>The fix is designed to set a specific package to its corresponding intent.</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CVE-2024-49729</w:t>
            </w:r>
          </w:p>
        </w:tc>
        <w:tc>
          <w:tcPr>
            <w:tcW w:w="1804" w:type="dxa"/>
          </w:tcPr>
          <w:p w:rsidR="00C138CB" w:rsidRDefault="001A1156">
            <w:r>
              <w:t xml:space="preserve">In GetTable of dm.cpp, there is a possible way to </w:t>
            </w:r>
            <w:r>
              <w:t>leak the raw FDE key in bug reports due to improperly used crypto. This could lead to local information disclosure with no additional execution privileges needed. User interaction is not needed for exploitation.</w:t>
            </w:r>
          </w:p>
        </w:tc>
        <w:tc>
          <w:tcPr>
            <w:tcW w:w="1804" w:type="dxa"/>
          </w:tcPr>
          <w:p w:rsidR="00C138CB" w:rsidRDefault="001A1156">
            <w:r>
              <w:t>The fix is designed to redact keys from dm-c</w:t>
            </w:r>
            <w:r>
              <w:t>rypt targets.</w:t>
            </w:r>
          </w:p>
        </w:tc>
      </w:tr>
      <w:tr w:rsidR="00C138CB">
        <w:tc>
          <w:tcPr>
            <w:tcW w:w="1804" w:type="dxa"/>
          </w:tcPr>
          <w:p w:rsidR="00C138CB" w:rsidRDefault="001A1156">
            <w:r>
              <w:t>Platform</w:t>
            </w:r>
          </w:p>
        </w:tc>
        <w:tc>
          <w:tcPr>
            <w:tcW w:w="1804" w:type="dxa"/>
          </w:tcPr>
          <w:p w:rsidR="00C138CB" w:rsidRDefault="001A1156">
            <w:r>
              <w:t>12,12L,13,14</w:t>
            </w:r>
          </w:p>
        </w:tc>
        <w:tc>
          <w:tcPr>
            <w:tcW w:w="1804" w:type="dxa"/>
          </w:tcPr>
          <w:p w:rsidR="00C138CB" w:rsidRDefault="001A1156">
            <w:r>
              <w:t>CVE-2024-0032</w:t>
            </w:r>
          </w:p>
        </w:tc>
        <w:tc>
          <w:tcPr>
            <w:tcW w:w="1804" w:type="dxa"/>
          </w:tcPr>
          <w:p w:rsidR="00C138CB" w:rsidRDefault="001A1156">
            <w:r>
              <w:t xml:space="preserve">In multiple locations, there is a possible way to request access to directories that should be hidden due to improper input validation. This could lead to local escalation of privilege with User execution </w:t>
            </w:r>
            <w:r>
              <w:t>privileges needed. User interaction is needed for exploitation.</w:t>
            </w:r>
          </w:p>
        </w:tc>
        <w:tc>
          <w:tcPr>
            <w:tcW w:w="1804" w:type="dxa"/>
          </w:tcPr>
          <w:p w:rsidR="00C138CB" w:rsidRDefault="001A1156">
            <w:r>
              <w:t>The fix is designed to restrict access for specific directories and subdirectories in shared storage.</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CVE-2024-43093</w:t>
            </w:r>
          </w:p>
        </w:tc>
        <w:tc>
          <w:tcPr>
            <w:tcW w:w="1804" w:type="dxa"/>
          </w:tcPr>
          <w:p w:rsidR="00C138CB" w:rsidRDefault="001A1156">
            <w:r>
              <w:t>In shouldHideDocument of ExternalStorageProvider.</w:t>
            </w:r>
            <w:r>
              <w:t>java, there is a possible bypass of a file path filter designed to prevent access to sensitive directories due to  incorrect unicode normalization. This could lead to local escalation of privilege with no additional execution privileges needed. User intera</w:t>
            </w:r>
            <w:r>
              <w:t>ction is needed for exploitation.</w:t>
            </w:r>
          </w:p>
        </w:tc>
        <w:tc>
          <w:tcPr>
            <w:tcW w:w="1804" w:type="dxa"/>
          </w:tcPr>
          <w:p w:rsidR="00C138CB" w:rsidRDefault="001A1156">
            <w:r>
              <w:t>The fix is designed to restrict access to select directories.</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CVE-2025-0078</w:t>
            </w:r>
          </w:p>
        </w:tc>
        <w:tc>
          <w:tcPr>
            <w:tcW w:w="1804" w:type="dxa"/>
          </w:tcPr>
          <w:p w:rsidR="00C138CB" w:rsidRDefault="001A1156">
            <w:r>
              <w:t>In main of main.cpp, there is a possible way to bypass SELinux due to a logic error in the code. This could lead to loca</w:t>
            </w:r>
            <w:r>
              <w:t>l escalation of privilege with no additional execution privileges needed. User interaction is not needed for exploitation.</w:t>
            </w:r>
          </w:p>
        </w:tc>
        <w:tc>
          <w:tcPr>
            <w:tcW w:w="1804" w:type="dxa"/>
          </w:tcPr>
          <w:p w:rsidR="00C138CB" w:rsidRDefault="001A1156">
            <w:r>
              <w:t>The fix is designed to set the correct flags to become a context object.</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CVE-2025-0087</w:t>
            </w:r>
          </w:p>
        </w:tc>
        <w:tc>
          <w:tcPr>
            <w:tcW w:w="1804" w:type="dxa"/>
          </w:tcPr>
          <w:p w:rsidR="00C138CB" w:rsidRDefault="001A1156">
            <w:r>
              <w:t xml:space="preserve">In onCreate of </w:t>
            </w:r>
            <w:r>
              <w:t>UninstallerActivity.java, there is a possible way to uninstall a different user's app due to nothing consequential. This could lead to local escalation of privilege with no additional execution privileges needed. User interaction is not needed for exploita</w:t>
            </w:r>
            <w:r>
              <w:t>tion.</w:t>
            </w:r>
          </w:p>
        </w:tc>
        <w:tc>
          <w:tcPr>
            <w:tcW w:w="1804" w:type="dxa"/>
          </w:tcPr>
          <w:p w:rsidR="00C138CB" w:rsidRDefault="001A1156">
            <w:r>
              <w:t xml:space="preserve">The fix is designed to ensure that only the parent profile can uninstall the app that is in the child </w:t>
            </w:r>
            <w:r>
              <w:lastRenderedPageBreak/>
              <w:t>profiles.</w:t>
            </w:r>
          </w:p>
        </w:tc>
      </w:tr>
      <w:tr w:rsidR="00C138CB">
        <w:tc>
          <w:tcPr>
            <w:tcW w:w="1804" w:type="dxa"/>
          </w:tcPr>
          <w:p w:rsidR="00C138CB" w:rsidRDefault="001A1156">
            <w:r>
              <w:lastRenderedPageBreak/>
              <w:t>Platform</w:t>
            </w:r>
          </w:p>
        </w:tc>
        <w:tc>
          <w:tcPr>
            <w:tcW w:w="1804" w:type="dxa"/>
          </w:tcPr>
          <w:p w:rsidR="00C138CB" w:rsidRDefault="001A1156">
            <w:r>
              <w:t>12,12L,13,14,15</w:t>
            </w:r>
          </w:p>
        </w:tc>
        <w:tc>
          <w:tcPr>
            <w:tcW w:w="1804" w:type="dxa"/>
          </w:tcPr>
          <w:p w:rsidR="00C138CB" w:rsidRDefault="001A1156">
            <w:r>
              <w:t>CVE-2024-43090</w:t>
            </w:r>
          </w:p>
        </w:tc>
        <w:tc>
          <w:tcPr>
            <w:tcW w:w="1804" w:type="dxa"/>
          </w:tcPr>
          <w:p w:rsidR="00C138CB" w:rsidRDefault="001A1156">
            <w:r>
              <w:t>In multiple locations, there is a possible cross-user image read due to a missing permission chec</w:t>
            </w:r>
            <w:r>
              <w:t>k. This could lead to local information disclosure with User execution privileges needed. User interaction is needed for exploitation.</w:t>
            </w:r>
          </w:p>
        </w:tc>
        <w:tc>
          <w:tcPr>
            <w:tcW w:w="1804" w:type="dxa"/>
          </w:tcPr>
          <w:p w:rsidR="00C138CB" w:rsidRDefault="001A1156">
            <w:r>
              <w:t>The fix is designed to clear any icon that may have been set.</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CVE-2025-0083</w:t>
            </w:r>
          </w:p>
        </w:tc>
        <w:tc>
          <w:tcPr>
            <w:tcW w:w="1804" w:type="dxa"/>
          </w:tcPr>
          <w:p w:rsidR="00C138CB" w:rsidRDefault="001A1156">
            <w:r>
              <w:t>In multiple locatio</w:t>
            </w:r>
            <w:r>
              <w:t>ns, there is a possible way to access content across user profiles due to URI double encoding. This could lead to local information disclosure with no additional execution privileges needed. User interaction is not needed for exploitation.</w:t>
            </w:r>
          </w:p>
        </w:tc>
        <w:tc>
          <w:tcPr>
            <w:tcW w:w="1804" w:type="dxa"/>
          </w:tcPr>
          <w:p w:rsidR="00C138CB" w:rsidRDefault="001A1156">
            <w:r>
              <w:t xml:space="preserve">The fix is </w:t>
            </w:r>
            <w:r>
              <w:t>designed to resolve a cross account user icon validation.</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CVE-2025-0086</w:t>
            </w:r>
          </w:p>
        </w:tc>
        <w:tc>
          <w:tcPr>
            <w:tcW w:w="1804" w:type="dxa"/>
          </w:tcPr>
          <w:p w:rsidR="00C138CB" w:rsidRDefault="001A1156">
            <w:r>
              <w:t xml:space="preserve">In onResult of AccountManagerService.java, there is a possible way to overwrite auth token due to a missing permission check. This could lead to local </w:t>
            </w:r>
            <w:r>
              <w:t>information disclosure with no additional execution privileges needed. User interaction is not needed for exploitation.</w:t>
            </w:r>
          </w:p>
        </w:tc>
        <w:tc>
          <w:tcPr>
            <w:tcW w:w="1804" w:type="dxa"/>
          </w:tcPr>
          <w:p w:rsidR="00C138CB" w:rsidRDefault="001A1156">
            <w:r>
              <w:t>The fix is designed to check the account type.</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CVE-2024-49740</w:t>
            </w:r>
          </w:p>
        </w:tc>
        <w:tc>
          <w:tcPr>
            <w:tcW w:w="1804" w:type="dxa"/>
          </w:tcPr>
          <w:p w:rsidR="00C138CB" w:rsidRDefault="001A1156">
            <w:r>
              <w:t>In multiple locations, there is a possible crash</w:t>
            </w:r>
            <w:r>
              <w:t xml:space="preserve"> loop due to resource exhaustion. This could lead to local denial of service with no additional execution privileges needed. User interaction is not needed for exploitation.</w:t>
            </w:r>
          </w:p>
        </w:tc>
        <w:tc>
          <w:tcPr>
            <w:tcW w:w="1804" w:type="dxa"/>
          </w:tcPr>
          <w:p w:rsidR="00C138CB" w:rsidRDefault="001A1156">
            <w:r>
              <w:t>The fix is designed to enforce character size limits.</w:t>
            </w:r>
          </w:p>
        </w:tc>
      </w:tr>
      <w:tr w:rsidR="00C138CB">
        <w:tc>
          <w:tcPr>
            <w:tcW w:w="1804" w:type="dxa"/>
          </w:tcPr>
          <w:p w:rsidR="00C138CB" w:rsidRDefault="001A1156">
            <w:r>
              <w:t>Platform</w:t>
            </w:r>
          </w:p>
        </w:tc>
        <w:tc>
          <w:tcPr>
            <w:tcW w:w="1804" w:type="dxa"/>
          </w:tcPr>
          <w:p w:rsidR="00C138CB" w:rsidRDefault="001A1156">
            <w:r>
              <w:t>13,14,15</w:t>
            </w:r>
          </w:p>
        </w:tc>
        <w:tc>
          <w:tcPr>
            <w:tcW w:w="1804" w:type="dxa"/>
          </w:tcPr>
          <w:p w:rsidR="00C138CB" w:rsidRDefault="001A1156">
            <w:r>
              <w:t>CVE-2025-</w:t>
            </w:r>
            <w:r>
              <w:t>0084</w:t>
            </w:r>
          </w:p>
        </w:tc>
        <w:tc>
          <w:tcPr>
            <w:tcW w:w="1804" w:type="dxa"/>
          </w:tcPr>
          <w:p w:rsidR="00C138CB" w:rsidRDefault="001A1156">
            <w:r>
              <w:t xml:space="preserve">In multiple locations, there is a possible out of bounds write due to a use after free. This could lead to remote code execution over Bluetooth, if HFP support is enabled, with no additional execution privileges needed. User interaction is not needed </w:t>
            </w:r>
            <w:r>
              <w:t>for exploitation.</w:t>
            </w:r>
          </w:p>
        </w:tc>
        <w:tc>
          <w:tcPr>
            <w:tcW w:w="1804" w:type="dxa"/>
          </w:tcPr>
          <w:p w:rsidR="00C138CB" w:rsidRDefault="001A1156">
            <w:r>
              <w:t>The fix is designed to check during discovery if a database has already been allocated.</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CVE-2025-0081</w:t>
            </w:r>
          </w:p>
        </w:tc>
        <w:tc>
          <w:tcPr>
            <w:tcW w:w="1804" w:type="dxa"/>
          </w:tcPr>
          <w:p w:rsidR="00C138CB" w:rsidRDefault="001A1156">
            <w:r>
              <w:t xml:space="preserve">In dng_lossless_decoder::HuffDecode of dng_lossless_jpeg.cpp, there is a possible way to cause a crash due to </w:t>
            </w:r>
            <w:r>
              <w:t>uninitialized data. This could lead to remote denial of service with no additional execution privileges needed. User interaction is not needed for exploitation.</w:t>
            </w:r>
          </w:p>
        </w:tc>
        <w:tc>
          <w:tcPr>
            <w:tcW w:w="1804" w:type="dxa"/>
          </w:tcPr>
          <w:p w:rsidR="00C138CB" w:rsidRDefault="001A1156">
            <w:r>
              <w:t>The fix is designed to catch null HuffmanTables when decoding jpeg.</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CVE-2025-0079</w:t>
            </w:r>
          </w:p>
        </w:tc>
        <w:tc>
          <w:tcPr>
            <w:tcW w:w="1804" w:type="dxa"/>
          </w:tcPr>
          <w:p w:rsidR="00C138CB" w:rsidRDefault="001A1156">
            <w:r>
              <w:t>In multiple locations, there is a possible way that avdtp and avctp channels could be unencrypted due to a logic error in the code. This could lead to local escalation of privilege with User execution privileges needed. User interaction is no</w:t>
            </w:r>
            <w:r>
              <w:t>t needed for exploitation.</w:t>
            </w:r>
          </w:p>
        </w:tc>
        <w:tc>
          <w:tcPr>
            <w:tcW w:w="1804" w:type="dxa"/>
          </w:tcPr>
          <w:p w:rsidR="00C138CB" w:rsidRDefault="001A1156">
            <w:r>
              <w:t>The fix is designed to remove flags for the avdtp and avctp channels.</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CVE-2024-49728</w:t>
            </w:r>
          </w:p>
        </w:tc>
        <w:tc>
          <w:tcPr>
            <w:tcW w:w="1804" w:type="dxa"/>
          </w:tcPr>
          <w:p w:rsidR="00C138CB" w:rsidRDefault="001A1156">
            <w:r>
              <w:t>In generateFileInfo of BluetoothOppSendFileInfo.java, there is a possible cross user media disclosure due to a confuse</w:t>
            </w:r>
            <w:r>
              <w:t>d deputy. This could lead to local information disclosure with no additional execution privileges needed. User interaction is not needed for exploitation.</w:t>
            </w:r>
          </w:p>
        </w:tc>
        <w:tc>
          <w:tcPr>
            <w:tcW w:w="1804" w:type="dxa"/>
          </w:tcPr>
          <w:p w:rsidR="00C138CB" w:rsidRDefault="001A1156">
            <w:r>
              <w:t>The fix is designed to implement an additional validation check against content URIs.</w:t>
            </w:r>
          </w:p>
        </w:tc>
      </w:tr>
      <w:tr w:rsidR="00C138CB">
        <w:tc>
          <w:tcPr>
            <w:tcW w:w="1804" w:type="dxa"/>
          </w:tcPr>
          <w:p w:rsidR="00C138CB" w:rsidRDefault="001A1156">
            <w:r>
              <w:t>Platform</w:t>
            </w:r>
          </w:p>
        </w:tc>
        <w:tc>
          <w:tcPr>
            <w:tcW w:w="1804" w:type="dxa"/>
          </w:tcPr>
          <w:p w:rsidR="00C138CB" w:rsidRDefault="001A1156">
            <w:r>
              <w:t>12,12</w:t>
            </w:r>
            <w:r>
              <w:t>L,13,14,15</w:t>
            </w:r>
          </w:p>
        </w:tc>
        <w:tc>
          <w:tcPr>
            <w:tcW w:w="1804" w:type="dxa"/>
          </w:tcPr>
          <w:p w:rsidR="00C138CB" w:rsidRDefault="001A1156">
            <w:r>
              <w:t>CVE-2025-0082</w:t>
            </w:r>
          </w:p>
        </w:tc>
        <w:tc>
          <w:tcPr>
            <w:tcW w:w="1804" w:type="dxa"/>
          </w:tcPr>
          <w:p w:rsidR="00C138CB" w:rsidRDefault="001A1156">
            <w:r>
              <w:t>In multiple functions of StatusHint.java and TelecomServiceImpl.java, there is a possible way to reveal images across users due to a confused deputy. This could lead to local information disclosure with no additional execution priv</w:t>
            </w:r>
            <w:r>
              <w:t>ileges needed. User interaction is needed for exploitation.</w:t>
            </w:r>
          </w:p>
        </w:tc>
        <w:tc>
          <w:tcPr>
            <w:tcW w:w="1804" w:type="dxa"/>
          </w:tcPr>
          <w:p w:rsidR="00C138CB" w:rsidRDefault="001A1156">
            <w:r>
              <w:t>The fix is designed to validate that images belong to the calling user.</w:t>
            </w:r>
          </w:p>
        </w:tc>
      </w:tr>
      <w:tr w:rsidR="00C138CB">
        <w:tc>
          <w:tcPr>
            <w:tcW w:w="1804" w:type="dxa"/>
          </w:tcPr>
          <w:p w:rsidR="00C138CB" w:rsidRDefault="001A1156">
            <w:r>
              <w:lastRenderedPageBreak/>
              <w:t>Platform</w:t>
            </w:r>
          </w:p>
        </w:tc>
        <w:tc>
          <w:tcPr>
            <w:tcW w:w="1804" w:type="dxa"/>
          </w:tcPr>
          <w:p w:rsidR="00C138CB" w:rsidRDefault="001A1156">
            <w:r>
              <w:t>12,12L,13,14,15</w:t>
            </w:r>
          </w:p>
        </w:tc>
        <w:tc>
          <w:tcPr>
            <w:tcW w:w="1804" w:type="dxa"/>
          </w:tcPr>
          <w:p w:rsidR="00C138CB" w:rsidRDefault="001A1156">
            <w:r>
              <w:t>CVE-2025-0092</w:t>
            </w:r>
          </w:p>
        </w:tc>
        <w:tc>
          <w:tcPr>
            <w:tcW w:w="1804" w:type="dxa"/>
          </w:tcPr>
          <w:p w:rsidR="00C138CB" w:rsidRDefault="001A1156">
            <w:r>
              <w:t xml:space="preserve">In handleBondStateChanged of AdapterService.java, there is a possible permission </w:t>
            </w:r>
            <w:r>
              <w:t>bypass due to misleading or insufficient UI. This could lead to remote (proximal/adjacent) information disclosure with no additional execution privileges needed. User interaction is needed for exploitation.</w:t>
            </w:r>
          </w:p>
        </w:tc>
        <w:tc>
          <w:tcPr>
            <w:tcW w:w="1804" w:type="dxa"/>
          </w:tcPr>
          <w:p w:rsidR="00C138CB" w:rsidRDefault="001A1156">
            <w:r>
              <w:t>The fix is designed to remove permissions when th</w:t>
            </w:r>
            <w:r>
              <w:t>e device is unbonded.</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CVE-2025-0093</w:t>
            </w:r>
          </w:p>
        </w:tc>
        <w:tc>
          <w:tcPr>
            <w:tcW w:w="1804" w:type="dxa"/>
          </w:tcPr>
          <w:p w:rsidR="00C138CB" w:rsidRDefault="001A1156">
            <w:r>
              <w:t>In handleBondStateChanged of AdapterService.java, there is a possible unapproved data access due to a missing permission check. This could lead to remote information disclosure with no additiona</w:t>
            </w:r>
            <w:r>
              <w:t>l execution privileges needed. User interaction is needed for exploitation.</w:t>
            </w:r>
          </w:p>
        </w:tc>
        <w:tc>
          <w:tcPr>
            <w:tcW w:w="1804" w:type="dxa"/>
          </w:tcPr>
          <w:p w:rsidR="00C138CB" w:rsidRDefault="001A1156">
            <w:r>
              <w:t>The fix is designed to remove permissions when the device is unbonded.</w:t>
            </w:r>
          </w:p>
        </w:tc>
      </w:tr>
      <w:tr w:rsidR="00C138CB">
        <w:tc>
          <w:tcPr>
            <w:tcW w:w="1804" w:type="dxa"/>
          </w:tcPr>
          <w:p w:rsidR="00C138CB" w:rsidRDefault="001A1156">
            <w:r>
              <w:t>Platform</w:t>
            </w:r>
          </w:p>
        </w:tc>
        <w:tc>
          <w:tcPr>
            <w:tcW w:w="1804" w:type="dxa"/>
          </w:tcPr>
          <w:p w:rsidR="00C138CB" w:rsidRDefault="001A1156">
            <w:r>
              <w:t>12,12L,13,14,15</w:t>
            </w:r>
          </w:p>
        </w:tc>
        <w:tc>
          <w:tcPr>
            <w:tcW w:w="1804" w:type="dxa"/>
          </w:tcPr>
          <w:p w:rsidR="00C138CB" w:rsidRDefault="001A1156">
            <w:r>
              <w:t>CVE-2025-26417</w:t>
            </w:r>
          </w:p>
        </w:tc>
        <w:tc>
          <w:tcPr>
            <w:tcW w:w="1804" w:type="dxa"/>
          </w:tcPr>
          <w:p w:rsidR="00C138CB" w:rsidRDefault="001A1156">
            <w:r>
              <w:t>In checkWhetherCallingAppHasAccess of DownloadProvider.java, there i</w:t>
            </w:r>
            <w:r>
              <w:t>s a possible bypass of user consent when opening files in shared storage due to a confused deputy. This could lead to local information disclosure with no additional execution privileges needed. User interaction is not needed for exploitation.</w:t>
            </w:r>
          </w:p>
        </w:tc>
        <w:tc>
          <w:tcPr>
            <w:tcW w:w="1804" w:type="dxa"/>
          </w:tcPr>
          <w:p w:rsidR="00C138CB" w:rsidRDefault="001A1156">
            <w:r>
              <w:t xml:space="preserve">The fix is </w:t>
            </w:r>
            <w:r>
              <w:t>designed to enforce file ownership in the provider.</w:t>
            </w:r>
          </w:p>
        </w:tc>
      </w:tr>
    </w:tbl>
    <w:p w:rsidR="00000000" w:rsidRDefault="001A1156"/>
    <w:sectPr w:rsidR="00000000">
      <w:headerReference w:type="default" r:id="rId12"/>
      <w:headerReference w:type="first" r:id="rId13"/>
      <w:footerReference w:type="first" r:id="rId14"/>
      <w:pgSz w:w="11900" w:h="16832"/>
      <w:pgMar w:top="1554" w:right="1440" w:bottom="1327" w:left="1440" w:header="646" w:footer="646"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1FD7" w:rsidRDefault="00B61FD7">
      <w:r>
        <w:separator/>
      </w:r>
    </w:p>
  </w:endnote>
  <w:endnote w:type="continuationSeparator" w:id="0">
    <w:p w:rsidR="00B61FD7" w:rsidRDefault="00B61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Malgun Gothic"/>
    <w:panose1 w:val="020B0600000101010101"/>
    <w:charset w:val="81"/>
    <w:family w:val="swiss"/>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316" w:rsidRDefault="00D22316">
    <w:pPr>
      <w:pStyle w:val="ac"/>
      <w:framePr w:wrap="around" w:vAnchor="text" w:hAnchor="margin" w:xAlign="right" w:y="1"/>
      <w:rPr>
        <w:rStyle w:val="aff4"/>
      </w:rPr>
    </w:pPr>
    <w:r>
      <w:rPr>
        <w:rStyle w:val="aff4"/>
      </w:rPr>
      <w:fldChar w:fldCharType="begin"/>
    </w:r>
    <w:r>
      <w:rPr>
        <w:rStyle w:val="aff4"/>
      </w:rPr>
      <w:instrText xml:space="preserve"> PAGE </w:instrText>
    </w:r>
    <w:r>
      <w:rPr>
        <w:rStyle w:val="aff4"/>
      </w:rPr>
      <w:fldChar w:fldCharType="end"/>
    </w:r>
  </w:p>
  <w:p w:rsidR="00D22316" w:rsidRDefault="00D22316">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289"/>
      <w:gridCol w:w="5105"/>
      <w:gridCol w:w="1851"/>
    </w:tblGrid>
    <w:tr w:rsidR="003A2157" w:rsidRPr="00606AE6">
      <w:trPr>
        <w:trHeight w:val="257"/>
      </w:trPr>
      <w:tc>
        <w:tcPr>
          <w:tcW w:w="1238" w:type="pct"/>
        </w:tcPr>
        <w:p w:rsidR="003A2157" w:rsidRPr="00606AE6" w:rsidRDefault="003A2157" w:rsidP="003A2157">
          <w:pPr>
            <w:pStyle w:val="ac"/>
            <w:rPr>
              <w:rFonts w:asciiTheme="majorBidi" w:hAnsiTheme="majorBidi" w:cstheme="majorBidi"/>
            </w:rPr>
          </w:pPr>
        </w:p>
      </w:tc>
      <w:tc>
        <w:tcPr>
          <w:tcW w:w="2761" w:type="pct"/>
        </w:tcPr>
        <w:p w:rsidR="003A2157" w:rsidRPr="00606AE6" w:rsidRDefault="003A2157" w:rsidP="002B359C">
          <w:pPr>
            <w:pStyle w:val="ac"/>
            <w:rPr>
              <w:rFonts w:asciiTheme="majorBidi" w:hAnsiTheme="majorBidi" w:cstheme="majorBidi"/>
            </w:rPr>
          </w:pPr>
        </w:p>
      </w:tc>
      <w:tc>
        <w:tcPr>
          <w:tcW w:w="1001" w:type="pct"/>
        </w:tcPr>
        <w:p w:rsidR="003A2157" w:rsidRPr="00606AE6" w:rsidRDefault="003A2157" w:rsidP="003A2157">
          <w:pPr>
            <w:pStyle w:val="ac"/>
            <w:ind w:firstLine="360"/>
            <w:jc w:val="right"/>
            <w:rPr>
              <w:rFonts w:asciiTheme="majorBidi" w:hAnsiTheme="majorBidi" w:cstheme="majorBidi"/>
            </w:rPr>
          </w:pPr>
          <w:r w:rsidRPr="00606AE6">
            <w:rPr>
              <w:rFonts w:asciiTheme="majorBidi" w:hAnsiTheme="majorBidi" w:cstheme="majorBidi"/>
            </w:rPr>
            <w:t xml:space="preserve">Page </w:t>
          </w:r>
          <w:r w:rsidRPr="00606AE6">
            <w:rPr>
              <w:rFonts w:asciiTheme="majorBidi" w:hAnsiTheme="majorBidi" w:cstheme="majorBidi"/>
            </w:rPr>
            <w:fldChar w:fldCharType="begin"/>
          </w:r>
          <w:r w:rsidRPr="00606AE6">
            <w:rPr>
              <w:rFonts w:asciiTheme="majorBidi" w:hAnsiTheme="majorBidi" w:cstheme="majorBidi"/>
            </w:rPr>
            <w:instrText>PAGE</w:instrText>
          </w:r>
          <w:r w:rsidRPr="00606AE6">
            <w:rPr>
              <w:rFonts w:asciiTheme="majorBidi" w:hAnsiTheme="majorBidi" w:cstheme="majorBidi"/>
            </w:rPr>
            <w:fldChar w:fldCharType="separate"/>
          </w:r>
          <w:r w:rsidR="00267977">
            <w:rPr>
              <w:rFonts w:asciiTheme="majorBidi" w:hAnsiTheme="majorBidi" w:cstheme="majorBidi"/>
              <w:noProof/>
            </w:rPr>
            <w:t>4</w:t>
          </w:r>
          <w:r w:rsidRPr="00606AE6">
            <w:rPr>
              <w:rFonts w:asciiTheme="majorBidi" w:hAnsiTheme="majorBidi" w:cstheme="majorBidi"/>
            </w:rPr>
            <w:fldChar w:fldCharType="end"/>
          </w:r>
        </w:p>
      </w:tc>
    </w:tr>
  </w:tbl>
  <w:p w:rsidR="007E1215" w:rsidRDefault="007E1215">
    <w:pPr>
      <w:pStyle w:val="ac"/>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289"/>
      <w:gridCol w:w="5105"/>
      <w:gridCol w:w="1851"/>
    </w:tblGrid>
    <w:tr w:rsidR="002B359C" w:rsidRPr="00606AE6">
      <w:trPr>
        <w:trHeight w:val="257"/>
      </w:trPr>
      <w:tc>
        <w:tcPr>
          <w:tcW w:w="1238" w:type="pct"/>
        </w:tcPr>
        <w:p w:rsidR="002B359C" w:rsidRPr="00606AE6" w:rsidRDefault="002B359C" w:rsidP="002B359C">
          <w:pPr>
            <w:pStyle w:val="ac"/>
            <w:rPr>
              <w:rFonts w:asciiTheme="majorBidi" w:hAnsiTheme="majorBidi" w:cstheme="majorBidi"/>
            </w:rPr>
          </w:pPr>
        </w:p>
      </w:tc>
      <w:tc>
        <w:tcPr>
          <w:tcW w:w="2761" w:type="pct"/>
        </w:tcPr>
        <w:p w:rsidR="002B359C" w:rsidRPr="00606AE6" w:rsidRDefault="002B359C" w:rsidP="002B359C">
          <w:pPr>
            <w:pStyle w:val="ac"/>
            <w:rPr>
              <w:rFonts w:asciiTheme="majorBidi" w:hAnsiTheme="majorBidi" w:cstheme="majorBidi"/>
            </w:rPr>
          </w:pPr>
        </w:p>
      </w:tc>
      <w:tc>
        <w:tcPr>
          <w:tcW w:w="1001" w:type="pct"/>
        </w:tcPr>
        <w:p w:rsidR="002B359C" w:rsidRPr="00606AE6" w:rsidRDefault="002B359C" w:rsidP="002B359C">
          <w:pPr>
            <w:pStyle w:val="ac"/>
            <w:ind w:firstLine="360"/>
            <w:jc w:val="right"/>
            <w:rPr>
              <w:rFonts w:asciiTheme="majorBidi" w:hAnsiTheme="majorBidi" w:cstheme="majorBidi"/>
            </w:rPr>
          </w:pPr>
          <w:r w:rsidRPr="00606AE6">
            <w:rPr>
              <w:rFonts w:asciiTheme="majorBidi" w:hAnsiTheme="majorBidi" w:cstheme="majorBidi"/>
            </w:rPr>
            <w:t xml:space="preserve">Page </w:t>
          </w:r>
          <w:r w:rsidRPr="00606AE6">
            <w:rPr>
              <w:rFonts w:asciiTheme="majorBidi" w:hAnsiTheme="majorBidi" w:cstheme="majorBidi"/>
            </w:rPr>
            <w:fldChar w:fldCharType="begin"/>
          </w:r>
          <w:r w:rsidRPr="00606AE6">
            <w:rPr>
              <w:rFonts w:asciiTheme="majorBidi" w:hAnsiTheme="majorBidi" w:cstheme="majorBidi"/>
            </w:rPr>
            <w:instrText>PAGE</w:instrText>
          </w:r>
          <w:r w:rsidRPr="00606AE6">
            <w:rPr>
              <w:rFonts w:asciiTheme="majorBidi" w:hAnsiTheme="majorBidi" w:cstheme="majorBidi"/>
            </w:rPr>
            <w:fldChar w:fldCharType="separate"/>
          </w:r>
          <w:r w:rsidR="00267977">
            <w:rPr>
              <w:rFonts w:asciiTheme="majorBidi" w:hAnsiTheme="majorBidi" w:cstheme="majorBidi"/>
              <w:noProof/>
            </w:rPr>
            <w:t>3</w:t>
          </w:r>
          <w:r w:rsidRPr="00606AE6">
            <w:rPr>
              <w:rFonts w:asciiTheme="majorBidi" w:hAnsiTheme="majorBidi" w:cstheme="majorBidi"/>
            </w:rPr>
            <w:fldChar w:fldCharType="end"/>
          </w:r>
        </w:p>
      </w:tc>
    </w:tr>
  </w:tbl>
  <w:p w:rsidR="002B359C" w:rsidRDefault="002B359C">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1E0" w:firstRow="1" w:lastRow="1" w:firstColumn="1" w:lastColumn="1" w:noHBand="0" w:noVBand="0"/>
    </w:tblPr>
    <w:tblGrid>
      <w:gridCol w:w="2771"/>
      <w:gridCol w:w="3694"/>
      <w:gridCol w:w="2771"/>
    </w:tblGrid>
    <w:tr w:rsidR="0006711C">
      <w:tc>
        <w:tcPr>
          <w:tcW w:w="1500" w:type="pct"/>
          <w:tcBorders>
            <w:top w:val="single" w:sz="4" w:space="0" w:color="auto"/>
          </w:tcBorders>
          <w:vAlign w:val="center"/>
        </w:tcPr>
        <w:p w:rsidR="00410622" w:rsidRDefault="00410622">
          <w:pPr>
            <w:pStyle w:val="ac"/>
            <w:jc w:val="both"/>
          </w:pPr>
        </w:p>
      </w:tc>
      <w:tc>
        <w:tcPr>
          <w:tcW w:w="2000" w:type="pct"/>
          <w:tcBorders>
            <w:top w:val="single" w:sz="4" w:space="0" w:color="auto"/>
            <w:left w:val="nil"/>
          </w:tcBorders>
          <w:vAlign w:val="center"/>
        </w:tcPr>
        <w:p w:rsidR="00410622" w:rsidRPr="00FD1DE4" w:rsidRDefault="00410622">
          <w:pPr>
            <w:pStyle w:val="ac"/>
            <w:jc w:val="center"/>
          </w:pPr>
        </w:p>
      </w:tc>
      <w:tc>
        <w:tcPr>
          <w:tcW w:w="1500" w:type="pct"/>
          <w:tcBorders>
            <w:top w:val="single" w:sz="4" w:space="0" w:color="auto"/>
          </w:tcBorders>
        </w:tcPr>
        <w:p w:rsidR="00410622" w:rsidRDefault="00C74C4C">
          <w:pPr>
            <w:pStyle w:val="ac"/>
            <w:jc w:val="right"/>
          </w:pPr>
          <w:r>
            <w:rPr>
              <w:rFonts w:hint="eastAsia"/>
            </w:rPr>
            <w:t xml:space="preserve">Page </w:t>
          </w:r>
          <w:r>
            <w:rPr>
              <w:rStyle w:val="aff4"/>
            </w:rPr>
            <w:fldChar w:fldCharType="begin"/>
          </w:r>
          <w:r>
            <w:rPr>
              <w:rStyle w:val="aff4"/>
            </w:rPr>
            <w:instrText xml:space="preserve"> PAGE </w:instrText>
          </w:r>
          <w:r>
            <w:rPr>
              <w:rStyle w:val="aff4"/>
            </w:rPr>
            <w:fldChar w:fldCharType="separate"/>
          </w:r>
          <w:r>
            <w:rPr>
              <w:rStyle w:val="aff4"/>
              <w:noProof/>
            </w:rPr>
            <w:t>4</w:t>
          </w:r>
          <w:r>
            <w:rPr>
              <w:rStyle w:val="aff4"/>
            </w:rPr>
            <w:fldChar w:fldCharType="end"/>
          </w:r>
          <w:r>
            <w:t xml:space="preserve"> </w:t>
          </w:r>
        </w:p>
      </w:tc>
    </w:tr>
  </w:tbl>
  <w:p w:rsidR="00410622" w:rsidRDefault="0041062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1FD7" w:rsidRDefault="00B61FD7">
      <w:r>
        <w:separator/>
      </w:r>
    </w:p>
  </w:footnote>
  <w:footnote w:type="continuationSeparator" w:id="0">
    <w:p w:rsidR="00B61FD7" w:rsidRDefault="00B61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622" w:rsidRPr="00504FCF" w:rsidRDefault="00410622" w:rsidP="00504FCF">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57" w:type="dxa"/>
        <w:right w:w="57" w:type="dxa"/>
      </w:tblCellMar>
      <w:tblLook w:val="0000" w:firstRow="0" w:lastRow="0" w:firstColumn="0" w:lastColumn="0" w:noHBand="0" w:noVBand="0"/>
    </w:tblPr>
    <w:tblGrid>
      <w:gridCol w:w="913"/>
      <w:gridCol w:w="6394"/>
      <w:gridCol w:w="1827"/>
    </w:tblGrid>
    <w:tr w:rsidR="0006711C">
      <w:trPr>
        <w:cantSplit/>
        <w:trHeight w:hRule="exact" w:val="668"/>
      </w:trPr>
      <w:tc>
        <w:tcPr>
          <w:tcW w:w="500" w:type="pct"/>
          <w:tcBorders>
            <w:bottom w:val="single" w:sz="6" w:space="0" w:color="auto"/>
          </w:tcBorders>
        </w:tcPr>
        <w:p w:rsidR="00410622" w:rsidRDefault="00C74C4C">
          <w:pPr>
            <w:pStyle w:val="a7"/>
          </w:pPr>
          <w:r>
            <w:rPr>
              <w:rFonts w:ascii="Dotum" w:eastAsia="Dotum" w:hAnsi="Dotum"/>
            </w:rPr>
            <w:drawing>
              <wp:inline distT="0" distB="0" distL="0" distR="0" wp14:anchorId="74D1D3F0" wp14:editId="30BC92ED">
                <wp:extent cx="417195" cy="417195"/>
                <wp:effectExtent l="19050" t="0" r="1905"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W_POS_RGB_Vertical"/>
                        <pic:cNvPicPr>
                          <a:picLocks noChangeAspect="1" noChangeArrowheads="1"/>
                        </pic:cNvPicPr>
                      </pic:nvPicPr>
                      <pic:blipFill>
                        <a:blip r:embed="rId1"/>
                        <a:srcRect/>
                        <a:stretch>
                          <a:fillRect/>
                        </a:stretch>
                      </pic:blipFill>
                      <pic:spPr bwMode="auto">
                        <a:xfrm>
                          <a:off x="0" y="0"/>
                          <a:ext cx="417195" cy="417195"/>
                        </a:xfrm>
                        <a:prstGeom prst="rect">
                          <a:avLst/>
                        </a:prstGeom>
                        <a:noFill/>
                        <a:ln w="9525">
                          <a:noFill/>
                          <a:miter lim="800000"/>
                          <a:headEnd/>
                          <a:tailEnd/>
                        </a:ln>
                      </pic:spPr>
                    </pic:pic>
                  </a:graphicData>
                </a:graphic>
              </wp:inline>
            </w:drawing>
          </w:r>
        </w:p>
        <w:p w:rsidR="00410622" w:rsidRDefault="00410622"/>
      </w:tc>
      <w:tc>
        <w:tcPr>
          <w:tcW w:w="3500" w:type="pct"/>
          <w:tcBorders>
            <w:bottom w:val="single" w:sz="6" w:space="0" w:color="auto"/>
          </w:tcBorders>
          <w:vAlign w:val="bottom"/>
        </w:tcPr>
        <w:p w:rsidR="00410622" w:rsidRPr="00FF73E3" w:rsidRDefault="00C74C4C">
          <w:pPr>
            <w:pStyle w:val="ad"/>
            <w:jc w:val="left"/>
            <w:rPr>
              <w:lang w:val="pt-BR"/>
            </w:rPr>
          </w:pPr>
          <w:r w:rsidRPr="00FF73E3">
            <w:rPr>
              <w:bCs/>
              <w:lang w:val="pt-BR"/>
            </w:rPr>
            <w:t>XXX</w:t>
          </w:r>
          <w:r w:rsidRPr="00FF73E3">
            <w:rPr>
              <w:rFonts w:hint="eastAsia"/>
              <w:bCs/>
              <w:lang w:val="pt-BR"/>
            </w:rPr>
            <w:t xml:space="preserve"> Release Notes Vx.</w:t>
          </w:r>
          <w:r>
            <w:rPr>
              <w:rFonts w:hint="eastAsia"/>
              <w:bCs/>
              <w:lang w:val="pt-BR"/>
            </w:rPr>
            <w:t>y</w:t>
          </w:r>
        </w:p>
      </w:tc>
      <w:tc>
        <w:tcPr>
          <w:tcW w:w="1000" w:type="pct"/>
          <w:tcBorders>
            <w:bottom w:val="single" w:sz="6" w:space="0" w:color="auto"/>
          </w:tcBorders>
          <w:vAlign w:val="bottom"/>
        </w:tcPr>
        <w:p w:rsidR="00410622" w:rsidRDefault="00C74C4C">
          <w:pPr>
            <w:pStyle w:val="ad"/>
            <w:jc w:val="right"/>
          </w:pPr>
          <w:r w:rsidRPr="000465BD">
            <w:t>CONFIDENTIAL</w:t>
          </w:r>
        </w:p>
      </w:tc>
    </w:tr>
  </w:tbl>
  <w:p w:rsidR="00410622" w:rsidRDefault="0041062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56AF4192"/>
    <w:multiLevelType w:val="multilevel"/>
    <w:tmpl w:val="C3F88E32"/>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576"/>
        </w:tabs>
        <w:ind w:left="576" w:hanging="576"/>
      </w:pPr>
      <w:rPr>
        <w:rFonts w:hint="eastAsia"/>
        <w:b/>
        <w:sz w:val="23"/>
        <w:szCs w:val="23"/>
      </w:rPr>
    </w:lvl>
    <w:lvl w:ilvl="2">
      <w:start w:val="1"/>
      <w:numFmt w:val="decimal"/>
      <w:lvlText w:val="%1.%2.%3"/>
      <w:lvlJc w:val="left"/>
      <w:pPr>
        <w:tabs>
          <w:tab w:val="num" w:pos="840"/>
        </w:tabs>
        <w:ind w:left="840"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color w:val="auto"/>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10"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796601A4"/>
    <w:multiLevelType w:val="singleLevel"/>
    <w:tmpl w:val="D4740C1C"/>
    <w:lvl w:ilvl="0">
      <w:start w:val="1"/>
      <w:numFmt w:val="bullet"/>
      <w:pStyle w:val="ItemList"/>
      <w:lvlText w:val=""/>
      <w:lvlJc w:val="left"/>
      <w:pPr>
        <w:tabs>
          <w:tab w:val="num" w:pos="1559"/>
        </w:tabs>
        <w:ind w:left="1559" w:hanging="425"/>
      </w:pPr>
      <w:rPr>
        <w:rFonts w:ascii="Wingdings" w:hAnsi="Wingdings" w:cs="Wingdings" w:hint="default"/>
        <w:b w:val="0"/>
        <w:bCs w:val="0"/>
        <w:i w:val="0"/>
        <w:iCs w:val="0"/>
        <w:color w:val="000000"/>
        <w:sz w:val="13"/>
        <w:szCs w:val="13"/>
        <w:u w:val="none"/>
      </w:rPr>
    </w:lvl>
  </w:abstractNum>
  <w:abstractNum w:abstractNumId="14"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2"/>
  </w:num>
  <w:num w:numId="2">
    <w:abstractNumId w:val="12"/>
  </w:num>
  <w:num w:numId="3">
    <w:abstractNumId w:val="12"/>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2"/>
  </w:num>
  <w:num w:numId="8">
    <w:abstractNumId w:val="12"/>
  </w:num>
  <w:num w:numId="9">
    <w:abstractNumId w:val="12"/>
  </w:num>
  <w:num w:numId="10">
    <w:abstractNumId w:val="3"/>
  </w:num>
  <w:num w:numId="11">
    <w:abstractNumId w:val="3"/>
  </w:num>
  <w:num w:numId="12">
    <w:abstractNumId w:val="3"/>
  </w:num>
  <w:num w:numId="13">
    <w:abstractNumId w:val="5"/>
  </w:num>
  <w:num w:numId="14">
    <w:abstractNumId w:val="6"/>
  </w:num>
  <w:num w:numId="15">
    <w:abstractNumId w:val="1"/>
  </w:num>
  <w:num w:numId="16">
    <w:abstractNumId w:val="4"/>
  </w:num>
  <w:num w:numId="17">
    <w:abstractNumId w:val="8"/>
  </w:num>
  <w:num w:numId="18">
    <w:abstractNumId w:val="8"/>
  </w:num>
  <w:num w:numId="19">
    <w:abstractNumId w:val="8"/>
  </w:num>
  <w:num w:numId="20">
    <w:abstractNumId w:val="14"/>
  </w:num>
  <w:num w:numId="21">
    <w:abstractNumId w:val="14"/>
  </w:num>
  <w:num w:numId="22">
    <w:abstractNumId w:val="14"/>
  </w:num>
  <w:num w:numId="23">
    <w:abstractNumId w:val="14"/>
  </w:num>
  <w:num w:numId="24">
    <w:abstractNumId w:val="8"/>
  </w:num>
  <w:num w:numId="25">
    <w:abstractNumId w:val="8"/>
  </w:num>
  <w:num w:numId="26">
    <w:abstractNumId w:val="14"/>
  </w:num>
  <w:num w:numId="27">
    <w:abstractNumId w:val="14"/>
  </w:num>
  <w:num w:numId="28">
    <w:abstractNumId w:val="14"/>
  </w:num>
  <w:num w:numId="29">
    <w:abstractNumId w:val="2"/>
  </w:num>
  <w:num w:numId="30">
    <w:abstractNumId w:val="8"/>
  </w:num>
  <w:num w:numId="31">
    <w:abstractNumId w:val="8"/>
  </w:num>
  <w:num w:numId="32">
    <w:abstractNumId w:val="14"/>
  </w:num>
  <w:num w:numId="33">
    <w:abstractNumId w:val="11"/>
  </w:num>
  <w:num w:numId="34">
    <w:abstractNumId w:val="11"/>
  </w:num>
  <w:num w:numId="35">
    <w:abstractNumId w:val="11"/>
  </w:num>
  <w:num w:numId="36">
    <w:abstractNumId w:val="10"/>
  </w:num>
  <w:num w:numId="37">
    <w:abstractNumId w:val="0"/>
  </w:num>
  <w:num w:numId="38">
    <w:abstractNumId w:val="9"/>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2B8F"/>
    <w:rsid w:val="000029F3"/>
    <w:rsid w:val="00004589"/>
    <w:rsid w:val="00035469"/>
    <w:rsid w:val="00035DB2"/>
    <w:rsid w:val="00043074"/>
    <w:rsid w:val="000627D8"/>
    <w:rsid w:val="0006711C"/>
    <w:rsid w:val="0007035E"/>
    <w:rsid w:val="00076E4B"/>
    <w:rsid w:val="000814D2"/>
    <w:rsid w:val="000819AC"/>
    <w:rsid w:val="000A28ED"/>
    <w:rsid w:val="000A5BF3"/>
    <w:rsid w:val="000C0F97"/>
    <w:rsid w:val="000C60B9"/>
    <w:rsid w:val="000D03E4"/>
    <w:rsid w:val="000D4B9D"/>
    <w:rsid w:val="000D715E"/>
    <w:rsid w:val="000E1524"/>
    <w:rsid w:val="000E6D25"/>
    <w:rsid w:val="000F1A72"/>
    <w:rsid w:val="000F3D45"/>
    <w:rsid w:val="000F48C5"/>
    <w:rsid w:val="001070CD"/>
    <w:rsid w:val="001276F0"/>
    <w:rsid w:val="00146372"/>
    <w:rsid w:val="00151503"/>
    <w:rsid w:val="00152B8F"/>
    <w:rsid w:val="0015331A"/>
    <w:rsid w:val="001626F4"/>
    <w:rsid w:val="001A1156"/>
    <w:rsid w:val="0022139A"/>
    <w:rsid w:val="00233D47"/>
    <w:rsid w:val="00242805"/>
    <w:rsid w:val="00243699"/>
    <w:rsid w:val="002530E8"/>
    <w:rsid w:val="002567C0"/>
    <w:rsid w:val="00267977"/>
    <w:rsid w:val="002712D5"/>
    <w:rsid w:val="002745E5"/>
    <w:rsid w:val="002927C2"/>
    <w:rsid w:val="002A18DB"/>
    <w:rsid w:val="002A65D0"/>
    <w:rsid w:val="002B359C"/>
    <w:rsid w:val="002B5154"/>
    <w:rsid w:val="002B7C69"/>
    <w:rsid w:val="002C6A19"/>
    <w:rsid w:val="002C6DE1"/>
    <w:rsid w:val="002F24BB"/>
    <w:rsid w:val="002F5FD5"/>
    <w:rsid w:val="003055E4"/>
    <w:rsid w:val="00307760"/>
    <w:rsid w:val="00337EA6"/>
    <w:rsid w:val="003421B6"/>
    <w:rsid w:val="00352EC3"/>
    <w:rsid w:val="0036280C"/>
    <w:rsid w:val="003731F0"/>
    <w:rsid w:val="003776B0"/>
    <w:rsid w:val="003A033E"/>
    <w:rsid w:val="003A2157"/>
    <w:rsid w:val="003A263A"/>
    <w:rsid w:val="003A3886"/>
    <w:rsid w:val="003C21CD"/>
    <w:rsid w:val="003F360C"/>
    <w:rsid w:val="00404F28"/>
    <w:rsid w:val="00410622"/>
    <w:rsid w:val="00417148"/>
    <w:rsid w:val="00417DDF"/>
    <w:rsid w:val="00425F62"/>
    <w:rsid w:val="004262F1"/>
    <w:rsid w:val="00450C46"/>
    <w:rsid w:val="00453B34"/>
    <w:rsid w:val="00460EC2"/>
    <w:rsid w:val="0048060C"/>
    <w:rsid w:val="004863E6"/>
    <w:rsid w:val="004A3B0F"/>
    <w:rsid w:val="004D4B93"/>
    <w:rsid w:val="004F4D79"/>
    <w:rsid w:val="00500526"/>
    <w:rsid w:val="00504FCF"/>
    <w:rsid w:val="005058EB"/>
    <w:rsid w:val="005112D9"/>
    <w:rsid w:val="00517C57"/>
    <w:rsid w:val="005225E4"/>
    <w:rsid w:val="00532FFE"/>
    <w:rsid w:val="0053479F"/>
    <w:rsid w:val="00537F28"/>
    <w:rsid w:val="00541100"/>
    <w:rsid w:val="005432D5"/>
    <w:rsid w:val="005502C0"/>
    <w:rsid w:val="005526C9"/>
    <w:rsid w:val="00554104"/>
    <w:rsid w:val="00557EA9"/>
    <w:rsid w:val="00592457"/>
    <w:rsid w:val="005A1E49"/>
    <w:rsid w:val="005C2165"/>
    <w:rsid w:val="005D31E0"/>
    <w:rsid w:val="00606AE6"/>
    <w:rsid w:val="0061602E"/>
    <w:rsid w:val="00634265"/>
    <w:rsid w:val="006368C2"/>
    <w:rsid w:val="00636A5A"/>
    <w:rsid w:val="006505DE"/>
    <w:rsid w:val="00657E4B"/>
    <w:rsid w:val="0066152F"/>
    <w:rsid w:val="006D2052"/>
    <w:rsid w:val="006E28DD"/>
    <w:rsid w:val="006F2E70"/>
    <w:rsid w:val="00732B09"/>
    <w:rsid w:val="0075012D"/>
    <w:rsid w:val="00774268"/>
    <w:rsid w:val="00775BB5"/>
    <w:rsid w:val="00776EF9"/>
    <w:rsid w:val="00780144"/>
    <w:rsid w:val="007813D8"/>
    <w:rsid w:val="00787800"/>
    <w:rsid w:val="007A0F3F"/>
    <w:rsid w:val="007D7358"/>
    <w:rsid w:val="007E05C6"/>
    <w:rsid w:val="007E1215"/>
    <w:rsid w:val="008006B9"/>
    <w:rsid w:val="00806B8D"/>
    <w:rsid w:val="008145FF"/>
    <w:rsid w:val="008561E8"/>
    <w:rsid w:val="00866CED"/>
    <w:rsid w:val="008809E1"/>
    <w:rsid w:val="00895A79"/>
    <w:rsid w:val="008B7654"/>
    <w:rsid w:val="008E6D86"/>
    <w:rsid w:val="00935882"/>
    <w:rsid w:val="00936250"/>
    <w:rsid w:val="0096093D"/>
    <w:rsid w:val="009760FC"/>
    <w:rsid w:val="00983755"/>
    <w:rsid w:val="00985BF1"/>
    <w:rsid w:val="00987BBC"/>
    <w:rsid w:val="009A0626"/>
    <w:rsid w:val="009A57BB"/>
    <w:rsid w:val="009A7F55"/>
    <w:rsid w:val="009B24CC"/>
    <w:rsid w:val="009D7B50"/>
    <w:rsid w:val="009F7057"/>
    <w:rsid w:val="009F77C6"/>
    <w:rsid w:val="00A01261"/>
    <w:rsid w:val="00A05125"/>
    <w:rsid w:val="00A07A46"/>
    <w:rsid w:val="00A138DF"/>
    <w:rsid w:val="00A26D2E"/>
    <w:rsid w:val="00A3149D"/>
    <w:rsid w:val="00A3456C"/>
    <w:rsid w:val="00A35BCF"/>
    <w:rsid w:val="00A43FB3"/>
    <w:rsid w:val="00A468EA"/>
    <w:rsid w:val="00A537EC"/>
    <w:rsid w:val="00A54283"/>
    <w:rsid w:val="00A622DF"/>
    <w:rsid w:val="00A7361F"/>
    <w:rsid w:val="00A81DEB"/>
    <w:rsid w:val="00A846CF"/>
    <w:rsid w:val="00AA0A33"/>
    <w:rsid w:val="00AA3008"/>
    <w:rsid w:val="00AA32A5"/>
    <w:rsid w:val="00AB2702"/>
    <w:rsid w:val="00AB3637"/>
    <w:rsid w:val="00AC1C2E"/>
    <w:rsid w:val="00AD4AE6"/>
    <w:rsid w:val="00B03EF0"/>
    <w:rsid w:val="00B21ECA"/>
    <w:rsid w:val="00B220BA"/>
    <w:rsid w:val="00B5025E"/>
    <w:rsid w:val="00B61FD7"/>
    <w:rsid w:val="00B766B1"/>
    <w:rsid w:val="00B97104"/>
    <w:rsid w:val="00BC25D4"/>
    <w:rsid w:val="00BD5AFB"/>
    <w:rsid w:val="00C041E8"/>
    <w:rsid w:val="00C138CB"/>
    <w:rsid w:val="00C25C7D"/>
    <w:rsid w:val="00C53AFA"/>
    <w:rsid w:val="00C53F38"/>
    <w:rsid w:val="00C74C4C"/>
    <w:rsid w:val="00CA400F"/>
    <w:rsid w:val="00CB006D"/>
    <w:rsid w:val="00CC22D8"/>
    <w:rsid w:val="00CD0A04"/>
    <w:rsid w:val="00CD606A"/>
    <w:rsid w:val="00CE329D"/>
    <w:rsid w:val="00CF5BDF"/>
    <w:rsid w:val="00D03F51"/>
    <w:rsid w:val="00D04E99"/>
    <w:rsid w:val="00D16C4C"/>
    <w:rsid w:val="00D22316"/>
    <w:rsid w:val="00D40FB2"/>
    <w:rsid w:val="00D63338"/>
    <w:rsid w:val="00D64E69"/>
    <w:rsid w:val="00D730AF"/>
    <w:rsid w:val="00D87114"/>
    <w:rsid w:val="00D9753B"/>
    <w:rsid w:val="00DA1C90"/>
    <w:rsid w:val="00DA2CD0"/>
    <w:rsid w:val="00DC1632"/>
    <w:rsid w:val="00DE3B33"/>
    <w:rsid w:val="00E126F7"/>
    <w:rsid w:val="00E170D8"/>
    <w:rsid w:val="00E21E17"/>
    <w:rsid w:val="00E240B9"/>
    <w:rsid w:val="00E2638F"/>
    <w:rsid w:val="00E304D4"/>
    <w:rsid w:val="00E50512"/>
    <w:rsid w:val="00E56C6E"/>
    <w:rsid w:val="00E76E61"/>
    <w:rsid w:val="00E7739A"/>
    <w:rsid w:val="00E904B0"/>
    <w:rsid w:val="00EA272E"/>
    <w:rsid w:val="00F11CD1"/>
    <w:rsid w:val="00F26474"/>
    <w:rsid w:val="00F26C0F"/>
    <w:rsid w:val="00F37930"/>
    <w:rsid w:val="00F42535"/>
    <w:rsid w:val="00F71709"/>
    <w:rsid w:val="00F73697"/>
    <w:rsid w:val="00F82956"/>
    <w:rsid w:val="00FB2710"/>
    <w:rsid w:val="00FC6C75"/>
    <w:rsid w:val="00FD073A"/>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E360F58-9E48-41BD-B3FF-5A84AA10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D22316"/>
    <w:pPr>
      <w:widowControl w:val="0"/>
      <w:autoSpaceDE w:val="0"/>
      <w:autoSpaceDN w:val="0"/>
      <w:adjustRightInd w:val="0"/>
    </w:pPr>
  </w:style>
  <w:style w:type="paragraph" w:styleId="1">
    <w:name w:val="heading 1"/>
    <w:aliases w:val="heading 1"/>
    <w:next w:val="2"/>
    <w:qFormat/>
    <w:rsid w:val="00E2638F"/>
    <w:pPr>
      <w:keepNext/>
      <w:numPr>
        <w:numId w:val="35"/>
      </w:numPr>
      <w:spacing w:before="240" w:after="240"/>
      <w:jc w:val="both"/>
      <w:outlineLvl w:val="0"/>
    </w:pPr>
    <w:rPr>
      <w:rFonts w:ascii="Arial" w:eastAsia="黑体" w:hAnsi="Arial"/>
      <w:b/>
      <w:sz w:val="32"/>
      <w:szCs w:val="32"/>
    </w:rPr>
  </w:style>
  <w:style w:type="paragraph" w:styleId="2">
    <w:name w:val="heading 2"/>
    <w:aliases w:val="heading 2"/>
    <w:next w:val="a2"/>
    <w:qFormat/>
    <w:rsid w:val="00E2638F"/>
    <w:pPr>
      <w:keepNext/>
      <w:numPr>
        <w:ilvl w:val="1"/>
        <w:numId w:val="35"/>
      </w:numPr>
      <w:spacing w:before="240" w:after="240"/>
      <w:jc w:val="both"/>
      <w:outlineLvl w:val="1"/>
    </w:pPr>
    <w:rPr>
      <w:rFonts w:ascii="Arial" w:eastAsia="黑体" w:hAnsi="Arial"/>
      <w:sz w:val="24"/>
      <w:szCs w:val="24"/>
    </w:rPr>
  </w:style>
  <w:style w:type="paragraph" w:styleId="3">
    <w:name w:val="heading 3"/>
    <w:aliases w:val="heading 3"/>
    <w:basedOn w:val="a2"/>
    <w:next w:val="a2"/>
    <w:qFormat/>
    <w:rsid w:val="00E2638F"/>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paragraph" w:styleId="4">
    <w:name w:val="heading 4"/>
    <w:aliases w:val="heading 4"/>
    <w:basedOn w:val="a2"/>
    <w:next w:val="a3"/>
    <w:link w:val="40"/>
    <w:qFormat/>
    <w:rsid w:val="00D22316"/>
    <w:pPr>
      <w:keepNext/>
      <w:widowControl/>
      <w:tabs>
        <w:tab w:val="num" w:pos="765"/>
      </w:tabs>
      <w:adjustRightInd/>
      <w:spacing w:before="160" w:after="160"/>
      <w:ind w:left="1134" w:hanging="680"/>
      <w:jc w:val="both"/>
      <w:outlineLvl w:val="3"/>
    </w:pPr>
    <w:rPr>
      <w:rFonts w:ascii="Arial" w:eastAsia="黑体" w:hAnsi="Arial"/>
      <w:sz w:val="21"/>
      <w:szCs w:val="21"/>
    </w:rPr>
  </w:style>
  <w:style w:type="paragraph" w:styleId="5">
    <w:name w:val="heading 5"/>
    <w:aliases w:val="heading 5"/>
    <w:basedOn w:val="a2"/>
    <w:next w:val="a3"/>
    <w:link w:val="50"/>
    <w:qFormat/>
    <w:rsid w:val="00D22316"/>
    <w:pPr>
      <w:keepNext/>
      <w:widowControl/>
      <w:tabs>
        <w:tab w:val="num" w:pos="765"/>
      </w:tabs>
      <w:adjustRightInd/>
      <w:spacing w:line="360" w:lineRule="auto"/>
      <w:ind w:left="1134" w:hanging="680"/>
      <w:outlineLvl w:val="4"/>
    </w:pPr>
    <w:rPr>
      <w:rFonts w:ascii="Arial" w:eastAsia="黑体" w:hAnsi="Arial"/>
      <w:sz w:val="21"/>
      <w:szCs w:val="21"/>
    </w:rPr>
  </w:style>
  <w:style w:type="paragraph" w:styleId="6">
    <w:name w:val="heading 6"/>
    <w:aliases w:val="heading 6"/>
    <w:basedOn w:val="a2"/>
    <w:link w:val="60"/>
    <w:autoRedefine/>
    <w:qFormat/>
    <w:rsid w:val="00D22316"/>
    <w:pPr>
      <w:widowControl/>
      <w:tabs>
        <w:tab w:val="num" w:pos="765"/>
      </w:tabs>
      <w:spacing w:line="360" w:lineRule="auto"/>
      <w:ind w:left="1134" w:hanging="680"/>
      <w:outlineLvl w:val="5"/>
    </w:pPr>
    <w:rPr>
      <w:rFonts w:ascii="Arial" w:eastAsia="黑体" w:hAnsi="Arial"/>
      <w:sz w:val="21"/>
      <w:szCs w:val="21"/>
    </w:rPr>
  </w:style>
  <w:style w:type="paragraph" w:styleId="7">
    <w:name w:val="heading 7"/>
    <w:aliases w:val="heading 7"/>
    <w:basedOn w:val="a2"/>
    <w:link w:val="70"/>
    <w:qFormat/>
    <w:rsid w:val="00D22316"/>
    <w:pPr>
      <w:widowControl/>
      <w:tabs>
        <w:tab w:val="num" w:pos="765"/>
      </w:tabs>
      <w:spacing w:line="360" w:lineRule="auto"/>
      <w:ind w:left="1134" w:hanging="680"/>
      <w:outlineLvl w:val="6"/>
    </w:pPr>
    <w:rPr>
      <w:rFonts w:ascii="Arial" w:eastAsia="黑体" w:hAnsi="Arial"/>
      <w:sz w:val="21"/>
      <w:szCs w:val="21"/>
    </w:rPr>
  </w:style>
  <w:style w:type="paragraph" w:styleId="8">
    <w:name w:val="heading 8"/>
    <w:basedOn w:val="a2"/>
    <w:next w:val="a2"/>
    <w:link w:val="80"/>
    <w:qFormat/>
    <w:rsid w:val="00D22316"/>
    <w:pPr>
      <w:keepNext/>
      <w:keepLines/>
      <w:tabs>
        <w:tab w:val="num" w:pos="1638"/>
      </w:tabs>
      <w:spacing w:before="240" w:after="64" w:line="320" w:lineRule="auto"/>
      <w:ind w:left="1638" w:hanging="1440"/>
      <w:outlineLvl w:val="7"/>
    </w:pPr>
    <w:rPr>
      <w:rFonts w:ascii="Arial" w:eastAsia="黑体" w:hAnsi="Arial"/>
      <w:sz w:val="24"/>
    </w:rPr>
  </w:style>
  <w:style w:type="paragraph" w:styleId="9">
    <w:name w:val="heading 9"/>
    <w:basedOn w:val="a2"/>
    <w:next w:val="a2"/>
    <w:link w:val="90"/>
    <w:qFormat/>
    <w:rsid w:val="00D22316"/>
    <w:pPr>
      <w:keepNext/>
      <w:keepLines/>
      <w:tabs>
        <w:tab w:val="num" w:pos="1782"/>
      </w:tabs>
      <w:spacing w:before="240" w:after="64" w:line="320" w:lineRule="auto"/>
      <w:ind w:left="1782" w:hanging="1584"/>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1">
    <w:name w:val="表格题注"/>
    <w:next w:val="a2"/>
    <w:rsid w:val="00E2638F"/>
    <w:pPr>
      <w:keepLines/>
      <w:numPr>
        <w:ilvl w:val="8"/>
        <w:numId w:val="5"/>
      </w:numPr>
      <w:spacing w:beforeLines="100"/>
      <w:ind w:left="1089" w:hanging="369"/>
      <w:jc w:val="center"/>
    </w:pPr>
    <w:rPr>
      <w:rFonts w:ascii="Arial" w:hAnsi="Arial"/>
      <w:sz w:val="18"/>
      <w:szCs w:val="18"/>
    </w:rPr>
  </w:style>
  <w:style w:type="paragraph" w:customStyle="1" w:styleId="a7">
    <w:name w:val="表格文本"/>
    <w:rsid w:val="00E2638F"/>
    <w:pPr>
      <w:tabs>
        <w:tab w:val="decimal" w:pos="0"/>
      </w:tabs>
    </w:pPr>
    <w:rPr>
      <w:rFonts w:ascii="Arial" w:hAnsi="Arial"/>
      <w:noProof/>
      <w:sz w:val="21"/>
      <w:szCs w:val="21"/>
    </w:rPr>
  </w:style>
  <w:style w:type="paragraph" w:customStyle="1" w:styleId="a8">
    <w:name w:val="表头文本"/>
    <w:rsid w:val="00E2638F"/>
    <w:pPr>
      <w:jc w:val="center"/>
    </w:pPr>
    <w:rPr>
      <w:rFonts w:ascii="Arial" w:hAnsi="Arial"/>
      <w:b/>
      <w:sz w:val="21"/>
      <w:szCs w:val="21"/>
    </w:rPr>
  </w:style>
  <w:style w:type="table" w:customStyle="1" w:styleId="a9">
    <w:name w:val="表样式"/>
    <w:basedOn w:val="a5"/>
    <w:rsid w:val="00E2638F"/>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0">
    <w:name w:val="插图题注"/>
    <w:next w:val="a2"/>
    <w:rsid w:val="00E2638F"/>
    <w:pPr>
      <w:numPr>
        <w:ilvl w:val="7"/>
        <w:numId w:val="5"/>
      </w:numPr>
      <w:spacing w:afterLines="100"/>
      <w:ind w:left="1089" w:hanging="369"/>
      <w:jc w:val="center"/>
    </w:pPr>
    <w:rPr>
      <w:rFonts w:ascii="Arial" w:hAnsi="Arial"/>
      <w:sz w:val="18"/>
      <w:szCs w:val="18"/>
    </w:rPr>
  </w:style>
  <w:style w:type="paragraph" w:customStyle="1" w:styleId="aa">
    <w:name w:val="图样式"/>
    <w:basedOn w:val="a2"/>
    <w:rsid w:val="00E2638F"/>
    <w:pPr>
      <w:keepNext/>
      <w:widowControl/>
      <w:spacing w:before="80" w:after="80"/>
      <w:jc w:val="center"/>
    </w:pPr>
  </w:style>
  <w:style w:type="paragraph" w:customStyle="1" w:styleId="ab">
    <w:name w:val="文档标题"/>
    <w:basedOn w:val="a2"/>
    <w:rsid w:val="00E2638F"/>
    <w:pPr>
      <w:tabs>
        <w:tab w:val="left" w:pos="0"/>
      </w:tabs>
      <w:spacing w:before="300" w:after="300"/>
      <w:jc w:val="center"/>
    </w:pPr>
    <w:rPr>
      <w:rFonts w:ascii="Arial" w:eastAsia="黑体" w:hAnsi="Arial"/>
      <w:sz w:val="36"/>
      <w:szCs w:val="36"/>
    </w:rPr>
  </w:style>
  <w:style w:type="paragraph" w:styleId="ac">
    <w:name w:val="footer"/>
    <w:rsid w:val="00E2638F"/>
    <w:pPr>
      <w:tabs>
        <w:tab w:val="center" w:pos="4510"/>
        <w:tab w:val="right" w:pos="9020"/>
      </w:tabs>
    </w:pPr>
    <w:rPr>
      <w:rFonts w:ascii="Arial" w:hAnsi="Arial"/>
      <w:sz w:val="18"/>
      <w:szCs w:val="18"/>
    </w:rPr>
  </w:style>
  <w:style w:type="paragraph" w:styleId="ad">
    <w:name w:val="header"/>
    <w:link w:val="ae"/>
    <w:rsid w:val="00E2638F"/>
    <w:pPr>
      <w:tabs>
        <w:tab w:val="center" w:pos="4153"/>
        <w:tab w:val="right" w:pos="8306"/>
      </w:tabs>
      <w:snapToGrid w:val="0"/>
      <w:jc w:val="both"/>
    </w:pPr>
    <w:rPr>
      <w:rFonts w:ascii="Arial" w:hAnsi="Arial"/>
      <w:sz w:val="18"/>
      <w:szCs w:val="18"/>
    </w:rPr>
  </w:style>
  <w:style w:type="paragraph" w:customStyle="1" w:styleId="af">
    <w:name w:val="正文（首行不缩进）"/>
    <w:basedOn w:val="a2"/>
    <w:rsid w:val="00E2638F"/>
  </w:style>
  <w:style w:type="paragraph" w:customStyle="1" w:styleId="af0">
    <w:name w:val="注示头"/>
    <w:basedOn w:val="a2"/>
    <w:rsid w:val="00E2638F"/>
    <w:pPr>
      <w:pBdr>
        <w:top w:val="single" w:sz="4" w:space="1" w:color="000000"/>
      </w:pBdr>
      <w:jc w:val="both"/>
    </w:pPr>
    <w:rPr>
      <w:rFonts w:ascii="Arial" w:eastAsia="黑体" w:hAnsi="Arial"/>
      <w:sz w:val="18"/>
    </w:rPr>
  </w:style>
  <w:style w:type="paragraph" w:customStyle="1" w:styleId="af1">
    <w:name w:val="注示文本"/>
    <w:basedOn w:val="a2"/>
    <w:rsid w:val="00E2638F"/>
    <w:pPr>
      <w:pBdr>
        <w:bottom w:val="single" w:sz="4" w:space="1" w:color="000000"/>
      </w:pBdr>
      <w:ind w:firstLine="360"/>
      <w:jc w:val="both"/>
    </w:pPr>
    <w:rPr>
      <w:rFonts w:ascii="Arial" w:eastAsia="楷体_GB2312" w:hAnsi="Arial"/>
      <w:sz w:val="18"/>
      <w:szCs w:val="18"/>
    </w:rPr>
  </w:style>
  <w:style w:type="paragraph" w:customStyle="1" w:styleId="af2">
    <w:name w:val="编写建议"/>
    <w:basedOn w:val="a2"/>
    <w:rsid w:val="00E2638F"/>
    <w:pPr>
      <w:ind w:firstLine="420"/>
    </w:pPr>
    <w:rPr>
      <w:rFonts w:ascii="Arial" w:hAnsi="Arial" w:cs="Arial"/>
      <w:i/>
      <w:color w:val="0000FF"/>
    </w:rPr>
  </w:style>
  <w:style w:type="table" w:styleId="af3">
    <w:name w:val="Table Grid"/>
    <w:basedOn w:val="a5"/>
    <w:rsid w:val="00E2638F"/>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样式一"/>
    <w:basedOn w:val="a4"/>
    <w:rsid w:val="00E2638F"/>
    <w:rPr>
      <w:rFonts w:ascii="宋体" w:hAnsi="宋体"/>
      <w:b/>
      <w:bCs/>
      <w:color w:val="000000"/>
      <w:sz w:val="36"/>
    </w:rPr>
  </w:style>
  <w:style w:type="character" w:customStyle="1" w:styleId="af5">
    <w:name w:val="样式二"/>
    <w:basedOn w:val="af4"/>
    <w:rsid w:val="00E2638F"/>
    <w:rPr>
      <w:rFonts w:ascii="宋体" w:hAnsi="宋体"/>
      <w:b/>
      <w:bCs/>
      <w:color w:val="000000"/>
      <w:sz w:val="36"/>
    </w:rPr>
  </w:style>
  <w:style w:type="paragraph" w:styleId="af6">
    <w:name w:val="Balloon Text"/>
    <w:basedOn w:val="a2"/>
    <w:link w:val="af7"/>
    <w:rsid w:val="00E2638F"/>
    <w:rPr>
      <w:sz w:val="18"/>
      <w:szCs w:val="18"/>
    </w:rPr>
  </w:style>
  <w:style w:type="character" w:customStyle="1" w:styleId="af7">
    <w:name w:val="批注框文本 字符"/>
    <w:basedOn w:val="a4"/>
    <w:link w:val="af6"/>
    <w:rsid w:val="00E2638F"/>
    <w:rPr>
      <w:snapToGrid w:val="0"/>
      <w:sz w:val="18"/>
      <w:szCs w:val="18"/>
    </w:rPr>
  </w:style>
  <w:style w:type="paragraph" w:styleId="af8">
    <w:name w:val="List Paragraph"/>
    <w:basedOn w:val="a2"/>
    <w:uiPriority w:val="34"/>
    <w:qFormat/>
    <w:rsid w:val="0075012D"/>
    <w:pPr>
      <w:ind w:firstLineChars="200" w:firstLine="420"/>
    </w:pPr>
  </w:style>
  <w:style w:type="paragraph" w:customStyle="1" w:styleId="af9">
    <w:name w:val="缺省文本"/>
    <w:basedOn w:val="a2"/>
    <w:link w:val="Char"/>
    <w:rsid w:val="00806B8D"/>
    <w:rPr>
      <w:snapToGrid w:val="0"/>
      <w:sz w:val="24"/>
      <w:szCs w:val="24"/>
    </w:rPr>
  </w:style>
  <w:style w:type="paragraph" w:customStyle="1" w:styleId="CharCharChar">
    <w:name w:val="Char Char Char"/>
    <w:basedOn w:val="a2"/>
    <w:rsid w:val="00806B8D"/>
    <w:pPr>
      <w:autoSpaceDE/>
      <w:autoSpaceDN/>
      <w:adjustRightInd/>
      <w:jc w:val="both"/>
    </w:pPr>
    <w:rPr>
      <w:snapToGrid w:val="0"/>
      <w:kern w:val="2"/>
      <w:szCs w:val="24"/>
    </w:rPr>
  </w:style>
  <w:style w:type="character" w:customStyle="1" w:styleId="Char">
    <w:name w:val="缺省文本 Char"/>
    <w:basedOn w:val="a4"/>
    <w:link w:val="af9"/>
    <w:rsid w:val="00806B8D"/>
    <w:rPr>
      <w:sz w:val="24"/>
      <w:szCs w:val="24"/>
    </w:rPr>
  </w:style>
  <w:style w:type="paragraph" w:customStyle="1" w:styleId="Normal1">
    <w:name w:val="Normal1"/>
    <w:basedOn w:val="a2"/>
    <w:rsid w:val="00806B8D"/>
    <w:pPr>
      <w:widowControl/>
      <w:overflowPunct w:val="0"/>
      <w:jc w:val="both"/>
      <w:textAlignment w:val="baseline"/>
    </w:pPr>
    <w:rPr>
      <w:rFonts w:ascii="宋体"/>
      <w:snapToGrid w:val="0"/>
    </w:rPr>
  </w:style>
  <w:style w:type="character" w:customStyle="1" w:styleId="afa">
    <w:name w:val="填写内容说明"/>
    <w:basedOn w:val="a4"/>
    <w:rsid w:val="002A65D0"/>
    <w:rPr>
      <w:i/>
      <w:iCs/>
      <w:color w:val="0000FF"/>
    </w:rPr>
  </w:style>
  <w:style w:type="character" w:customStyle="1" w:styleId="40">
    <w:name w:val="标题 4 字符"/>
    <w:aliases w:val="heading 4 字符"/>
    <w:basedOn w:val="a4"/>
    <w:link w:val="4"/>
    <w:rsid w:val="00D22316"/>
    <w:rPr>
      <w:rFonts w:ascii="Arial" w:eastAsia="黑体" w:hAnsi="Arial"/>
      <w:sz w:val="21"/>
      <w:szCs w:val="21"/>
    </w:rPr>
  </w:style>
  <w:style w:type="character" w:customStyle="1" w:styleId="50">
    <w:name w:val="标题 5 字符"/>
    <w:aliases w:val="heading 5 字符"/>
    <w:basedOn w:val="a4"/>
    <w:link w:val="5"/>
    <w:rsid w:val="00D22316"/>
    <w:rPr>
      <w:rFonts w:ascii="Arial" w:eastAsia="黑体" w:hAnsi="Arial"/>
      <w:sz w:val="21"/>
      <w:szCs w:val="21"/>
    </w:rPr>
  </w:style>
  <w:style w:type="character" w:customStyle="1" w:styleId="60">
    <w:name w:val="标题 6 字符"/>
    <w:aliases w:val="heading 6 字符"/>
    <w:basedOn w:val="a4"/>
    <w:link w:val="6"/>
    <w:rsid w:val="00D22316"/>
    <w:rPr>
      <w:rFonts w:ascii="Arial" w:eastAsia="黑体" w:hAnsi="Arial"/>
      <w:sz w:val="21"/>
      <w:szCs w:val="21"/>
    </w:rPr>
  </w:style>
  <w:style w:type="character" w:customStyle="1" w:styleId="70">
    <w:name w:val="标题 7 字符"/>
    <w:aliases w:val="heading 7 字符"/>
    <w:basedOn w:val="a4"/>
    <w:link w:val="7"/>
    <w:rsid w:val="00D22316"/>
    <w:rPr>
      <w:rFonts w:ascii="Arial" w:eastAsia="黑体" w:hAnsi="Arial"/>
      <w:sz w:val="21"/>
      <w:szCs w:val="21"/>
    </w:rPr>
  </w:style>
  <w:style w:type="character" w:customStyle="1" w:styleId="80">
    <w:name w:val="标题 8 字符"/>
    <w:basedOn w:val="a4"/>
    <w:link w:val="8"/>
    <w:rsid w:val="00D22316"/>
    <w:rPr>
      <w:rFonts w:ascii="Arial" w:eastAsia="黑体" w:hAnsi="Arial"/>
      <w:sz w:val="24"/>
    </w:rPr>
  </w:style>
  <w:style w:type="character" w:customStyle="1" w:styleId="90">
    <w:name w:val="标题 9 字符"/>
    <w:basedOn w:val="a4"/>
    <w:link w:val="9"/>
    <w:rsid w:val="00D22316"/>
    <w:rPr>
      <w:rFonts w:ascii="Arial" w:eastAsia="黑体" w:hAnsi="Arial"/>
      <w:sz w:val="21"/>
    </w:rPr>
  </w:style>
  <w:style w:type="paragraph" w:styleId="afb">
    <w:name w:val="Body Text"/>
    <w:basedOn w:val="a2"/>
    <w:link w:val="afc"/>
    <w:semiHidden/>
    <w:unhideWhenUsed/>
    <w:rsid w:val="00D22316"/>
    <w:pPr>
      <w:spacing w:after="120"/>
    </w:pPr>
  </w:style>
  <w:style w:type="character" w:customStyle="1" w:styleId="afc">
    <w:name w:val="正文文本 字符"/>
    <w:basedOn w:val="a4"/>
    <w:link w:val="afb"/>
    <w:semiHidden/>
    <w:rsid w:val="00D22316"/>
  </w:style>
  <w:style w:type="paragraph" w:styleId="a3">
    <w:name w:val="Body Text First Indent"/>
    <w:basedOn w:val="a2"/>
    <w:link w:val="afd"/>
    <w:rsid w:val="00D22316"/>
    <w:pPr>
      <w:spacing w:line="360" w:lineRule="auto"/>
      <w:ind w:firstLineChars="200" w:firstLine="420"/>
      <w:jc w:val="both"/>
    </w:pPr>
    <w:rPr>
      <w:rFonts w:ascii="Arial" w:hAnsi="Arial"/>
      <w:sz w:val="21"/>
      <w:szCs w:val="21"/>
    </w:rPr>
  </w:style>
  <w:style w:type="character" w:customStyle="1" w:styleId="afd">
    <w:name w:val="正文文本首行缩进 字符"/>
    <w:basedOn w:val="afc"/>
    <w:link w:val="a3"/>
    <w:rsid w:val="00D22316"/>
    <w:rPr>
      <w:rFonts w:ascii="Arial" w:hAnsi="Arial"/>
      <w:sz w:val="21"/>
      <w:szCs w:val="21"/>
    </w:rPr>
  </w:style>
  <w:style w:type="paragraph" w:styleId="a">
    <w:name w:val="List Bullet"/>
    <w:basedOn w:val="a2"/>
    <w:rsid w:val="00D22316"/>
    <w:pPr>
      <w:numPr>
        <w:numId w:val="37"/>
      </w:numPr>
      <w:spacing w:line="360" w:lineRule="auto"/>
    </w:pPr>
    <w:rPr>
      <w:rFonts w:ascii="Arial" w:hAnsi="Arial"/>
      <w:sz w:val="21"/>
      <w:szCs w:val="21"/>
    </w:rPr>
  </w:style>
  <w:style w:type="paragraph" w:styleId="TOC1">
    <w:name w:val="toc 1"/>
    <w:basedOn w:val="a2"/>
    <w:next w:val="a2"/>
    <w:autoRedefine/>
    <w:uiPriority w:val="39"/>
    <w:rsid w:val="00D22316"/>
    <w:pPr>
      <w:widowControl/>
      <w:ind w:left="198" w:hanging="113"/>
    </w:pPr>
    <w:rPr>
      <w:rFonts w:ascii="Arial" w:hAnsi="Arial"/>
      <w:sz w:val="21"/>
      <w:szCs w:val="21"/>
    </w:rPr>
  </w:style>
  <w:style w:type="paragraph" w:customStyle="1" w:styleId="afe">
    <w:name w:val="封面表格文本"/>
    <w:basedOn w:val="a2"/>
    <w:rsid w:val="00D22316"/>
    <w:pPr>
      <w:jc w:val="center"/>
    </w:pPr>
    <w:rPr>
      <w:rFonts w:ascii="Arial" w:hAnsi="Arial"/>
      <w:sz w:val="21"/>
      <w:szCs w:val="21"/>
    </w:rPr>
  </w:style>
  <w:style w:type="paragraph" w:customStyle="1" w:styleId="aff">
    <w:name w:val="封面文档标题"/>
    <w:basedOn w:val="a2"/>
    <w:rsid w:val="00D22316"/>
    <w:pPr>
      <w:spacing w:line="360" w:lineRule="auto"/>
      <w:jc w:val="center"/>
    </w:pPr>
    <w:rPr>
      <w:rFonts w:ascii="Arial" w:eastAsia="黑体" w:hAnsi="Arial"/>
      <w:bCs/>
      <w:sz w:val="44"/>
      <w:szCs w:val="44"/>
    </w:rPr>
  </w:style>
  <w:style w:type="paragraph" w:customStyle="1" w:styleId="aff0">
    <w:name w:val="修订记录"/>
    <w:basedOn w:val="a2"/>
    <w:rsid w:val="00D22316"/>
    <w:pPr>
      <w:pageBreakBefore/>
      <w:widowControl/>
      <w:spacing w:before="300" w:after="150" w:line="360" w:lineRule="auto"/>
      <w:jc w:val="center"/>
    </w:pPr>
    <w:rPr>
      <w:rFonts w:ascii="Arial" w:eastAsia="黑体" w:hAnsi="Arial"/>
      <w:sz w:val="32"/>
      <w:szCs w:val="32"/>
    </w:rPr>
  </w:style>
  <w:style w:type="paragraph" w:customStyle="1" w:styleId="aff1">
    <w:name w:val="表头样式"/>
    <w:basedOn w:val="a2"/>
    <w:link w:val="Char0"/>
    <w:rsid w:val="00D22316"/>
    <w:pPr>
      <w:jc w:val="center"/>
    </w:pPr>
    <w:rPr>
      <w:rFonts w:ascii="Arial" w:hAnsi="Arial"/>
      <w:b/>
      <w:sz w:val="21"/>
      <w:szCs w:val="21"/>
    </w:rPr>
  </w:style>
  <w:style w:type="paragraph" w:customStyle="1" w:styleId="aff2">
    <w:name w:val="目录"/>
    <w:basedOn w:val="a2"/>
    <w:rsid w:val="00D22316"/>
    <w:pPr>
      <w:keepNext/>
      <w:pageBreakBefore/>
      <w:adjustRightInd/>
      <w:spacing w:before="480" w:after="360"/>
      <w:jc w:val="center"/>
    </w:pPr>
    <w:rPr>
      <w:rFonts w:ascii="Arial" w:eastAsia="黑体" w:hAnsi="Arial"/>
      <w:sz w:val="32"/>
      <w:szCs w:val="32"/>
    </w:rPr>
  </w:style>
  <w:style w:type="character" w:customStyle="1" w:styleId="Char0">
    <w:name w:val="表头样式 Char"/>
    <w:basedOn w:val="a4"/>
    <w:link w:val="aff1"/>
    <w:rsid w:val="00D22316"/>
    <w:rPr>
      <w:rFonts w:ascii="Arial" w:hAnsi="Arial"/>
      <w:b/>
      <w:sz w:val="21"/>
      <w:szCs w:val="21"/>
    </w:rPr>
  </w:style>
  <w:style w:type="character" w:styleId="aff3">
    <w:name w:val="Hyperlink"/>
    <w:basedOn w:val="a4"/>
    <w:uiPriority w:val="99"/>
    <w:rsid w:val="00D22316"/>
    <w:rPr>
      <w:color w:val="0000FF"/>
      <w:u w:val="single"/>
    </w:rPr>
  </w:style>
  <w:style w:type="character" w:styleId="aff4">
    <w:name w:val="page number"/>
    <w:basedOn w:val="a4"/>
    <w:rsid w:val="00D22316"/>
  </w:style>
  <w:style w:type="paragraph" w:customStyle="1" w:styleId="ItemList">
    <w:name w:val="Item List"/>
    <w:rsid w:val="00D22316"/>
    <w:pPr>
      <w:numPr>
        <w:numId w:val="39"/>
      </w:numPr>
    </w:pPr>
    <w:rPr>
      <w:rFonts w:ascii="Arial" w:hAnsi="Arial" w:cs="Arial"/>
    </w:rPr>
  </w:style>
  <w:style w:type="paragraph" w:customStyle="1" w:styleId="TableHeading">
    <w:name w:val="Table Heading"/>
    <w:link w:val="TableHeadingChar"/>
    <w:rsid w:val="00D22316"/>
    <w:pPr>
      <w:keepNext/>
      <w:spacing w:before="80" w:after="80"/>
      <w:jc w:val="center"/>
    </w:pPr>
    <w:rPr>
      <w:rFonts w:ascii="Arial" w:eastAsia="黑体" w:hAnsi="Arial" w:cs="Arial Narrow"/>
      <w:b/>
      <w:bCs/>
    </w:rPr>
  </w:style>
  <w:style w:type="paragraph" w:customStyle="1" w:styleId="Default">
    <w:name w:val="Default"/>
    <w:rsid w:val="00D22316"/>
    <w:pPr>
      <w:widowControl w:val="0"/>
      <w:autoSpaceDE w:val="0"/>
      <w:autoSpaceDN w:val="0"/>
      <w:adjustRightInd w:val="0"/>
    </w:pPr>
    <w:rPr>
      <w:rFonts w:ascii="Arial" w:hAnsi="Arial" w:cs="Arial"/>
      <w:color w:val="000000"/>
      <w:sz w:val="24"/>
      <w:szCs w:val="24"/>
    </w:rPr>
  </w:style>
  <w:style w:type="character" w:customStyle="1" w:styleId="TableHeadingChar">
    <w:name w:val="Table Heading Char"/>
    <w:basedOn w:val="a4"/>
    <w:link w:val="TableHeading"/>
    <w:rsid w:val="00D22316"/>
    <w:rPr>
      <w:rFonts w:ascii="Arial" w:eastAsia="黑体" w:hAnsi="Arial" w:cs="Arial Narrow"/>
      <w:b/>
      <w:bCs/>
    </w:rPr>
  </w:style>
  <w:style w:type="character" w:customStyle="1" w:styleId="ae">
    <w:name w:val="页眉 字符"/>
    <w:basedOn w:val="a4"/>
    <w:link w:val="ad"/>
    <w:uiPriority w:val="99"/>
    <w:rsid w:val="00337EA6"/>
    <w:rPr>
      <w:rFonts w:ascii="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nvd.nist.gov/view/vuln/sear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480AE-2143-4B84-8E69-11281C73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8</Pages>
  <Words>1749</Words>
  <Characters>10440</Characters>
  <Application>Microsoft Office Word</Application>
  <DocSecurity>0</DocSecurity>
  <Lines>658</Lines>
  <Paragraphs>220</Paragraphs>
  <ScaleCrop>false</ScaleCrop>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chenlinlin W0053332</dc:creator>
  <cp:keywords/>
  <dc:description/>
  <cp:lastModifiedBy>caoshiqin W0111526</cp:lastModifiedBy>
  <cp:revision>11</cp:revision>
  <cp:lastPrinted>2022-09-13T09:25:00Z</cp:lastPrinted>
  <dcterms:created xsi:type="dcterms:W3CDTF">2021-11-25T09:46:00Z</dcterms:created>
  <dcterms:modified xsi:type="dcterms:W3CDTF">2025-02-27T09:20:00Z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(3)xwKx8uM3I9JkPRCKdbtoEWriGKle1UM5PNqCBInloid/fvOzAsonlN41vygI6I5gOwT/C4BW
ilqlOVymEJnXpRsitRX7Q7+8XCTw0gtFLCFqWW6dO4iPR2O4ZPpNLK8vQehoq0RcHWJ1aobc
WupVUixFoDHegms3B5upWEFy0KfGzFEcA+l+ig/y/dPpc8JRnPOum6+6+IngBhTXG3C+W/Ja
xOyULxtBG7mjAErkfo</vt:lpwstr>
  </property>
  <property fmtid="{D5CDD505-2E9C-101B-9397-08002B2CF9AE}" pid="7" name="_2015_ms_pID_7253431">
    <vt:lpwstr>O9qEliBsfqOsO/MjlKBTy7soLiDtNoihv4ZYK2ZFVtLHmYpm9fnEiI
ASE/zFW1R0BRCX7jbETDBVYoufHv4Cfqwz3XwBZJ4liYXMslA7bt0YLFIOHSFkfWgN1u0lwl
Fhc0h6rW0G+0E1vgwJXnV8SH70SgMGlZkQyhWhQ/zj7PPCf7NZrRgMOn3uKL6y/N9S0WP2hd
48x5OAhbkfEZCdF3a6HRvbvePOVIvoUMrX2U</vt:lpwstr>
  </property>
  <property fmtid="{D5CDD505-2E9C-101B-9397-08002B2CF9AE}" pid="8" name="_2015_ms_pID_7253432">
    <vt:lpwstr>UAJ9dZLM8PvuyZcFAUR76O8=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1606526336</vt:lpwstr>
  </property>
</Properties>
</file>