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4C81"/>
          <w:sz w:val="42"/>
        </w:rPr>
        <w:t>🔬 Technical Deep-Dive: Open-Source Baseline Super-Resolution Models</w:t>
      </w:r>
    </w:p>
    <w:p>
      <w:pPr>
        <w:spacing w:before="0" w:after="280"/>
      </w:pPr>
      <w:r>
        <w:rPr>
          <w:rFonts w:ascii="Calibri" w:hAnsi="Calibri"/>
          <w:i/>
          <w:color w:val="7F8C8D"/>
          <w:sz w:val="22"/>
        </w:rPr>
        <w:t>Exhaustive Architectural Analysis, Mathematical Formulations, Layer Mechanics, and Satellite Domain Failure Profiles</w:t>
        <w:br/>
        <w:t>Covering FSRCNN, ESPCN, EDSR, and Classical Bicubic Interpolation</w:t>
      </w:r>
    </w:p>
    <w:tbl>
      <w:tblPr>
        <w:tblW w:type="auto" w:w="0"/>
        <w:jc w:val="center"/>
        <w:tblLook w:firstColumn="1" w:firstRow="1" w:lastColumn="0" w:lastRow="0" w:noHBand="0" w:noVBand="1" w:val="04A0"/>
      </w:tblPr>
      <w:tblGrid>
        <w:gridCol w:w="10080"/>
      </w:tblGrid>
      <w:tr>
        <w:tc>
          <w:tcPr>
            <w:tcW w:type="dxa" w:w="10080"/>
            <w:shd w:val="clear" w:color="auto" w:fill="EBF5FB"/>
            <w:tcMar>
              <w:top w:w="120" w:type="dxa"/>
              <w:bottom w:w="120" w:type="dxa"/>
              <w:left w:w="160" w:type="dxa"/>
              <w:right w:w="160" w:type="dxa"/>
            </w:tcMar>
          </w:tcPr>
          <w:p>
            <w:pPr>
              <w:spacing w:before="0" w:after="0"/>
            </w:pPr>
            <w:r>
              <w:rPr>
                <w:b/>
                <w:color w:val="0F4C81"/>
                <w:sz w:val="20"/>
              </w:rPr>
              <w:t>WHY BASELINE MODELS ARE INCLUDED IN THIS PROJECT:</w:t>
              <w:br/>
            </w:r>
            <w:r>
              <w:rPr>
                <w:color w:val="2C3E50"/>
                <w:sz w:val="19"/>
              </w:rPr>
              <w:t>In peer-reviewed computer vision and defense evaluations, a custom model cannot be judged in isolation. It must be quantitatively and qualitatively benchmarked against the gold-standard open-source baselines representing the three historical milestones of Single-Image Super-Resolution (SISR):</w:t>
              <w:br/>
              <w:t>1. ESPCN (2016): The pioneer of sub-pixel convolution and mobile real-time inference (~21k params).</w:t>
              <w:br/>
              <w:t>2. FSRCNN (2016): The pioneer of post-upsampling deconvolution and channel hourglass shrinking (~12k params).</w:t>
              <w:br/>
              <w:t>3. EDSR (2017): The ultra-deep residual champion and winner of the NTIRE 2017 Challenge (~43 Million params).</w:t>
              <w:br/>
              <w:t>4. Bicubic Interpolation: The classical mathematical standard baseline used by standard zoom and GIS tools.</w:t>
              <w:br/>
              <w:br/>
              <w:t>This document details their exact layer structures, mathematical loss behavior, computational trade-offs, and why they struggle when applied to Earth observation satellite data without our custom innovations.</w:t>
            </w:r>
          </w:p>
        </w:tc>
      </w:tr>
    </w:tbl>
    <w:p>
      <w:pPr>
        <w:pStyle w:val="Heading1"/>
        <w:spacing w:before="320" w:after="120"/>
      </w:pPr>
      <w:r>
        <w:rPr>
          <w:color w:val="0F4C81"/>
        </w:rPr>
        <w:t>1. Master Comparative Architectural Matrix</w:t>
      </w:r>
    </w:p>
    <w:p>
      <w:r>
        <w:rPr>
          <w:sz w:val="20"/>
        </w:rPr>
        <w:t>High-level engineering parameters comparing all baseline models against our custom Sentinel2SRNet:</w:t>
      </w:r>
    </w:p>
    <w:tbl>
      <w:tblPr>
        <w:tblW w:type="auto" w:w="0"/>
        <w:jc w:val="center"/>
        <w:tblLook w:firstColumn="1" w:firstRow="1" w:lastColumn="0" w:lastRow="0" w:noHBand="0" w:noVBand="1" w:val="04A0"/>
      </w:tblPr>
      <w:tblGrid>
        <w:gridCol w:w="2016"/>
        <w:gridCol w:w="2016"/>
        <w:gridCol w:w="2016"/>
        <w:gridCol w:w="2016"/>
        <w:gridCol w:w="2016"/>
      </w:tblGrid>
      <w:tr>
        <w:tc>
          <w:tcPr>
            <w:tcW w:type="dxa" w:w="2160"/>
            <w:vAlign w:val="center"/>
            <w:tcMar>
              <w:top w:w="110" w:type="dxa"/>
              <w:bottom w:w="110" w:type="dxa"/>
              <w:left w:w="140" w:type="dxa"/>
              <w:right w:w="140" w:type="dxa"/>
            </w:tcMar>
            <w:shd w:val="clear" w:color="auto" w:fill="0F4C81"/>
          </w:tcPr>
          <w:p>
            <w:pPr>
              <w:spacing w:before="40" w:after="40"/>
            </w:pPr>
            <w:r>
              <w:rPr>
                <w:b/>
                <w:color w:val="FFFFFF"/>
                <w:sz w:val="18"/>
              </w:rPr>
              <w:t>Engineering Dimension</w:t>
            </w:r>
          </w:p>
        </w:tc>
        <w:tc>
          <w:tcPr>
            <w:tcW w:type="dxa" w:w="1872"/>
            <w:vAlign w:val="center"/>
            <w:tcMar>
              <w:top w:w="110" w:type="dxa"/>
              <w:bottom w:w="110" w:type="dxa"/>
              <w:left w:w="140" w:type="dxa"/>
              <w:right w:w="140" w:type="dxa"/>
            </w:tcMar>
            <w:shd w:val="clear" w:color="auto" w:fill="0F4C81"/>
          </w:tcPr>
          <w:p>
            <w:pPr>
              <w:spacing w:before="40" w:after="40"/>
            </w:pPr>
            <w:r>
              <w:rPr>
                <w:b/>
                <w:color w:val="FFFFFF"/>
                <w:sz w:val="18"/>
              </w:rPr>
              <w:t>FSRCNN (Dong et al.)</w:t>
            </w:r>
          </w:p>
        </w:tc>
        <w:tc>
          <w:tcPr>
            <w:tcW w:type="dxa" w:w="1872"/>
            <w:vAlign w:val="center"/>
            <w:tcMar>
              <w:top w:w="110" w:type="dxa"/>
              <w:bottom w:w="110" w:type="dxa"/>
              <w:left w:w="140" w:type="dxa"/>
              <w:right w:w="140" w:type="dxa"/>
            </w:tcMar>
            <w:shd w:val="clear" w:color="auto" w:fill="0F4C81"/>
          </w:tcPr>
          <w:p>
            <w:pPr>
              <w:spacing w:before="40" w:after="40"/>
            </w:pPr>
            <w:r>
              <w:rPr>
                <w:b/>
                <w:color w:val="FFFFFF"/>
                <w:sz w:val="18"/>
              </w:rPr>
              <w:t>ESPCN (Shi et al.)</w:t>
            </w:r>
          </w:p>
        </w:tc>
        <w:tc>
          <w:tcPr>
            <w:tcW w:type="dxa" w:w="2016"/>
            <w:vAlign w:val="center"/>
            <w:tcMar>
              <w:top w:w="110" w:type="dxa"/>
              <w:bottom w:w="110" w:type="dxa"/>
              <w:left w:w="140" w:type="dxa"/>
              <w:right w:w="140" w:type="dxa"/>
            </w:tcMar>
            <w:shd w:val="clear" w:color="auto" w:fill="0F4C81"/>
          </w:tcPr>
          <w:p>
            <w:pPr>
              <w:spacing w:before="40" w:after="40"/>
            </w:pPr>
            <w:r>
              <w:rPr>
                <w:b/>
                <w:color w:val="FFFFFF"/>
                <w:sz w:val="18"/>
              </w:rPr>
              <w:t>EDSR (Lim et al.)</w:t>
            </w:r>
          </w:p>
        </w:tc>
        <w:tc>
          <w:tcPr>
            <w:tcW w:type="dxa" w:w="2160"/>
            <w:vAlign w:val="center"/>
            <w:tcMar>
              <w:top w:w="110" w:type="dxa"/>
              <w:bottom w:w="110" w:type="dxa"/>
              <w:left w:w="140" w:type="dxa"/>
              <w:right w:w="140" w:type="dxa"/>
            </w:tcMar>
            <w:shd w:val="clear" w:color="auto" w:fill="0F4C81"/>
          </w:tcPr>
          <w:p>
            <w:pPr>
              <w:spacing w:before="40" w:after="40"/>
            </w:pPr>
            <w:r>
              <w:rPr>
                <w:b/>
                <w:color w:val="FFFFFF"/>
                <w:sz w:val="18"/>
              </w:rPr>
              <w:t>🎯 Sentinel2SRNet (Ours)</w:t>
            </w:r>
          </w:p>
        </w:tc>
      </w:tr>
      <w:tr>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Historical Era &amp; Venue</w:t>
            </w:r>
          </w:p>
        </w:tc>
        <w:tc>
          <w:tcPr>
            <w:tcW w:type="dxa" w:w="1872"/>
            <w:vAlign w:val="center"/>
            <w:tcMar>
              <w:top w:w="110" w:type="dxa"/>
              <w:bottom w:w="110" w:type="dxa"/>
              <w:left w:w="140" w:type="dxa"/>
              <w:right w:w="140" w:type="dxa"/>
            </w:tcMar>
            <w:shd w:val="clear" w:color="auto" w:fill="FFFFFF"/>
          </w:tcPr>
          <w:p>
            <w:pPr>
              <w:spacing w:before="40" w:after="40"/>
            </w:pPr>
            <w:r>
              <w:rPr>
                <w:color w:val="2C3E50"/>
                <w:sz w:val="18"/>
              </w:rPr>
              <w:t>ECCV 2016</w:t>
            </w:r>
          </w:p>
        </w:tc>
        <w:tc>
          <w:tcPr>
            <w:tcW w:type="dxa" w:w="1872"/>
            <w:vAlign w:val="center"/>
            <w:tcMar>
              <w:top w:w="110" w:type="dxa"/>
              <w:bottom w:w="110" w:type="dxa"/>
              <w:left w:w="140" w:type="dxa"/>
              <w:right w:w="140" w:type="dxa"/>
            </w:tcMar>
            <w:shd w:val="clear" w:color="auto" w:fill="FFFFFF"/>
          </w:tcPr>
          <w:p>
            <w:pPr>
              <w:spacing w:before="40" w:after="40"/>
            </w:pPr>
            <w:r>
              <w:rPr>
                <w:color w:val="2C3E50"/>
                <w:sz w:val="18"/>
              </w:rPr>
              <w:t>CVPR 2016</w:t>
            </w:r>
          </w:p>
        </w:tc>
        <w:tc>
          <w:tcPr>
            <w:tcW w:type="dxa" w:w="2016"/>
            <w:vAlign w:val="center"/>
            <w:tcMar>
              <w:top w:w="110" w:type="dxa"/>
              <w:bottom w:w="110" w:type="dxa"/>
              <w:left w:w="140" w:type="dxa"/>
              <w:right w:w="140" w:type="dxa"/>
            </w:tcMar>
            <w:shd w:val="clear" w:color="auto" w:fill="FFFFFF"/>
          </w:tcPr>
          <w:p>
            <w:pPr>
              <w:spacing w:before="40" w:after="40"/>
            </w:pPr>
            <w:r>
              <w:rPr>
                <w:color w:val="2C3E50"/>
                <w:sz w:val="18"/>
              </w:rPr>
              <w:t>CVPRW / NTIRE 2017</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Custom Trained (2026)</w:t>
            </w:r>
          </w:p>
        </w:tc>
      </w:tr>
      <w:tr>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Primary Goal</w:t>
            </w:r>
          </w:p>
        </w:tc>
        <w:tc>
          <w:tcPr>
            <w:tcW w:type="dxa" w:w="1872"/>
            <w:vAlign w:val="center"/>
            <w:tcMar>
              <w:top w:w="110" w:type="dxa"/>
              <w:bottom w:w="110" w:type="dxa"/>
              <w:left w:w="140" w:type="dxa"/>
              <w:right w:w="140" w:type="dxa"/>
            </w:tcMar>
            <w:shd w:val="clear" w:color="auto" w:fill="F4F7F9"/>
          </w:tcPr>
          <w:p>
            <w:pPr>
              <w:spacing w:before="40" w:after="40"/>
            </w:pPr>
            <w:r>
              <w:rPr>
                <w:color w:val="2C3E50"/>
                <w:sz w:val="18"/>
              </w:rPr>
              <w:t>Fast CPU video SR</w:t>
            </w:r>
          </w:p>
        </w:tc>
        <w:tc>
          <w:tcPr>
            <w:tcW w:type="dxa" w:w="1872"/>
            <w:vAlign w:val="center"/>
            <w:tcMar>
              <w:top w:w="110" w:type="dxa"/>
              <w:bottom w:w="110" w:type="dxa"/>
              <w:left w:w="140" w:type="dxa"/>
              <w:right w:w="140" w:type="dxa"/>
            </w:tcMar>
            <w:shd w:val="clear" w:color="auto" w:fill="F4F7F9"/>
          </w:tcPr>
          <w:p>
            <w:pPr>
              <w:spacing w:before="40" w:after="40"/>
            </w:pPr>
            <w:r>
              <w:rPr>
                <w:color w:val="2C3E50"/>
                <w:sz w:val="18"/>
              </w:rPr>
              <w:t>Real-time 1080p SR</w:t>
            </w:r>
          </w:p>
        </w:tc>
        <w:tc>
          <w:tcPr>
            <w:tcW w:type="dxa" w:w="2016"/>
            <w:vAlign w:val="center"/>
            <w:tcMar>
              <w:top w:w="110" w:type="dxa"/>
              <w:bottom w:w="110" w:type="dxa"/>
              <w:left w:w="140" w:type="dxa"/>
              <w:right w:w="140" w:type="dxa"/>
            </w:tcMar>
            <w:shd w:val="clear" w:color="auto" w:fill="F4F7F9"/>
          </w:tcPr>
          <w:p>
            <w:pPr>
              <w:spacing w:before="40" w:after="40"/>
            </w:pPr>
            <w:r>
              <w:rPr>
                <w:color w:val="2C3E50"/>
                <w:sz w:val="18"/>
              </w:rPr>
              <w:t>Maximum PSNR accuracy</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Satellite Edge &amp; Radiometric SR</w:t>
            </w:r>
          </w:p>
        </w:tc>
      </w:tr>
      <w:tr>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Trainable Parameters</w:t>
            </w:r>
          </w:p>
        </w:tc>
        <w:tc>
          <w:tcPr>
            <w:tcW w:type="dxa" w:w="1872"/>
            <w:vAlign w:val="center"/>
            <w:tcMar>
              <w:top w:w="110" w:type="dxa"/>
              <w:bottom w:w="110" w:type="dxa"/>
              <w:left w:w="140" w:type="dxa"/>
              <w:right w:w="140" w:type="dxa"/>
            </w:tcMar>
            <w:shd w:val="clear" w:color="auto" w:fill="FFFFFF"/>
          </w:tcPr>
          <w:p>
            <w:pPr>
              <w:spacing w:before="40" w:after="40"/>
            </w:pPr>
            <w:r>
              <w:rPr>
                <w:color w:val="2C3E50"/>
                <w:sz w:val="18"/>
              </w:rPr>
              <w:t>12,464 (~12k)</w:t>
            </w:r>
          </w:p>
        </w:tc>
        <w:tc>
          <w:tcPr>
            <w:tcW w:type="dxa" w:w="1872"/>
            <w:vAlign w:val="center"/>
            <w:tcMar>
              <w:top w:w="110" w:type="dxa"/>
              <w:bottom w:w="110" w:type="dxa"/>
              <w:left w:w="140" w:type="dxa"/>
              <w:right w:w="140" w:type="dxa"/>
            </w:tcMar>
            <w:shd w:val="clear" w:color="auto" w:fill="FFFFFF"/>
          </w:tcPr>
          <w:p>
            <w:pPr>
              <w:spacing w:before="40" w:after="40"/>
            </w:pPr>
            <w:r>
              <w:rPr>
                <w:color w:val="2C3E50"/>
                <w:sz w:val="18"/>
              </w:rPr>
              <w:t>21,691 (~21k)</w:t>
            </w:r>
          </w:p>
        </w:tc>
        <w:tc>
          <w:tcPr>
            <w:tcW w:type="dxa" w:w="2016"/>
            <w:vAlign w:val="center"/>
            <w:tcMar>
              <w:top w:w="110" w:type="dxa"/>
              <w:bottom w:w="110" w:type="dxa"/>
              <w:left w:w="140" w:type="dxa"/>
              <w:right w:w="140" w:type="dxa"/>
            </w:tcMar>
            <w:shd w:val="clear" w:color="auto" w:fill="FFFFFF"/>
          </w:tcPr>
          <w:p>
            <w:pPr>
              <w:spacing w:before="40" w:after="40"/>
            </w:pPr>
            <w:r>
              <w:rPr>
                <w:color w:val="2C3E50"/>
                <w:sz w:val="18"/>
              </w:rPr>
              <w:t>43,090,000 (~43M)</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193,601 (~193k)</w:t>
            </w:r>
          </w:p>
        </w:tc>
      </w:tr>
      <w:tr>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Checkpoint File Size</w:t>
            </w:r>
          </w:p>
        </w:tc>
        <w:tc>
          <w:tcPr>
            <w:tcW w:type="dxa" w:w="1872"/>
            <w:vAlign w:val="center"/>
            <w:tcMar>
              <w:top w:w="110" w:type="dxa"/>
              <w:bottom w:w="110" w:type="dxa"/>
              <w:left w:w="140" w:type="dxa"/>
              <w:right w:w="140" w:type="dxa"/>
            </w:tcMar>
            <w:shd w:val="clear" w:color="auto" w:fill="F4F7F9"/>
          </w:tcPr>
          <w:p>
            <w:pPr>
              <w:spacing w:before="40" w:after="40"/>
            </w:pPr>
            <w:r>
              <w:rPr>
                <w:color w:val="2C3E50"/>
                <w:sz w:val="18"/>
              </w:rPr>
              <w:t>38.1 KB</w:t>
            </w:r>
          </w:p>
        </w:tc>
        <w:tc>
          <w:tcPr>
            <w:tcW w:type="dxa" w:w="1872"/>
            <w:vAlign w:val="center"/>
            <w:tcMar>
              <w:top w:w="110" w:type="dxa"/>
              <w:bottom w:w="110" w:type="dxa"/>
              <w:left w:w="140" w:type="dxa"/>
              <w:right w:w="140" w:type="dxa"/>
            </w:tcMar>
            <w:shd w:val="clear" w:color="auto" w:fill="F4F7F9"/>
          </w:tcPr>
          <w:p>
            <w:pPr>
              <w:spacing w:before="40" w:after="40"/>
            </w:pPr>
            <w:r>
              <w:rPr>
                <w:color w:val="2C3E50"/>
                <w:sz w:val="18"/>
              </w:rPr>
              <w:t>84.4 KB</w:t>
            </w:r>
          </w:p>
        </w:tc>
        <w:tc>
          <w:tcPr>
            <w:tcW w:type="dxa" w:w="2016"/>
            <w:vAlign w:val="center"/>
            <w:tcMar>
              <w:top w:w="110" w:type="dxa"/>
              <w:bottom w:w="110" w:type="dxa"/>
              <w:left w:w="140" w:type="dxa"/>
              <w:right w:w="140" w:type="dxa"/>
            </w:tcMar>
            <w:shd w:val="clear" w:color="auto" w:fill="F4F7F9"/>
          </w:tcPr>
          <w:p>
            <w:pPr>
              <w:spacing w:before="40" w:after="40"/>
            </w:pPr>
            <w:r>
              <w:rPr>
                <w:color w:val="2C3E50"/>
                <w:sz w:val="18"/>
              </w:rPr>
              <w:t>37,588 KB (37.5 MB)</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765.5 KB</w:t>
            </w:r>
          </w:p>
        </w:tc>
      </w:tr>
      <w:tr>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Number of Conv Layers</w:t>
            </w:r>
          </w:p>
        </w:tc>
        <w:tc>
          <w:tcPr>
            <w:tcW w:type="dxa" w:w="1872"/>
            <w:vAlign w:val="center"/>
            <w:tcMar>
              <w:top w:w="110" w:type="dxa"/>
              <w:bottom w:w="110" w:type="dxa"/>
              <w:left w:w="140" w:type="dxa"/>
              <w:right w:w="140" w:type="dxa"/>
            </w:tcMar>
            <w:shd w:val="clear" w:color="auto" w:fill="FFFFFF"/>
          </w:tcPr>
          <w:p>
            <w:pPr>
              <w:spacing w:before="40" w:after="40"/>
            </w:pPr>
            <w:r>
              <w:rPr>
                <w:color w:val="2C3E50"/>
                <w:sz w:val="18"/>
              </w:rPr>
              <w:t>8 Conv layers</w:t>
            </w:r>
          </w:p>
        </w:tc>
        <w:tc>
          <w:tcPr>
            <w:tcW w:type="dxa" w:w="1872"/>
            <w:vAlign w:val="center"/>
            <w:tcMar>
              <w:top w:w="110" w:type="dxa"/>
              <w:bottom w:w="110" w:type="dxa"/>
              <w:left w:w="140" w:type="dxa"/>
              <w:right w:w="140" w:type="dxa"/>
            </w:tcMar>
            <w:shd w:val="clear" w:color="auto" w:fill="FFFFFF"/>
          </w:tcPr>
          <w:p>
            <w:pPr>
              <w:spacing w:before="40" w:after="40"/>
            </w:pPr>
            <w:r>
              <w:rPr>
                <w:color w:val="2C3E50"/>
                <w:sz w:val="18"/>
              </w:rPr>
              <w:t>3 Conv layers</w:t>
            </w:r>
          </w:p>
        </w:tc>
        <w:tc>
          <w:tcPr>
            <w:tcW w:type="dxa" w:w="2016"/>
            <w:vAlign w:val="center"/>
            <w:tcMar>
              <w:top w:w="110" w:type="dxa"/>
              <w:bottom w:w="110" w:type="dxa"/>
              <w:left w:w="140" w:type="dxa"/>
              <w:right w:w="140" w:type="dxa"/>
            </w:tcMar>
            <w:shd w:val="clear" w:color="auto" w:fill="FFFFFF"/>
          </w:tcPr>
          <w:p>
            <w:pPr>
              <w:spacing w:before="40" w:after="40"/>
            </w:pPr>
            <w:r>
              <w:rPr>
                <w:color w:val="2C3E50"/>
                <w:sz w:val="18"/>
              </w:rPr>
              <w:t>34 Conv layers (16 ResBlocks)</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11 Conv layers (4 ResBlocks)</w:t>
            </w:r>
          </w:p>
        </w:tc>
      </w:tr>
      <w:tr>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Activation Functions</w:t>
            </w:r>
          </w:p>
        </w:tc>
        <w:tc>
          <w:tcPr>
            <w:tcW w:type="dxa" w:w="1872"/>
            <w:vAlign w:val="center"/>
            <w:tcMar>
              <w:top w:w="110" w:type="dxa"/>
              <w:bottom w:w="110" w:type="dxa"/>
              <w:left w:w="140" w:type="dxa"/>
              <w:right w:w="140" w:type="dxa"/>
            </w:tcMar>
            <w:shd w:val="clear" w:color="auto" w:fill="F4F7F9"/>
          </w:tcPr>
          <w:p>
            <w:pPr>
              <w:spacing w:before="40" w:after="40"/>
            </w:pPr>
            <w:r>
              <w:rPr>
                <w:color w:val="2C3E50"/>
                <w:sz w:val="18"/>
              </w:rPr>
              <w:t>PReLU across all stages</w:t>
            </w:r>
          </w:p>
        </w:tc>
        <w:tc>
          <w:tcPr>
            <w:tcW w:type="dxa" w:w="1872"/>
            <w:vAlign w:val="center"/>
            <w:tcMar>
              <w:top w:w="110" w:type="dxa"/>
              <w:bottom w:w="110" w:type="dxa"/>
              <w:left w:w="140" w:type="dxa"/>
              <w:right w:w="140" w:type="dxa"/>
            </w:tcMar>
            <w:shd w:val="clear" w:color="auto" w:fill="F4F7F9"/>
          </w:tcPr>
          <w:p>
            <w:pPr>
              <w:spacing w:before="40" w:after="40"/>
            </w:pPr>
            <w:r>
              <w:rPr>
                <w:color w:val="2C3E50"/>
                <w:sz w:val="18"/>
              </w:rPr>
              <w:t>Tanh / ReLU</w:t>
            </w:r>
          </w:p>
        </w:tc>
        <w:tc>
          <w:tcPr>
            <w:tcW w:type="dxa" w:w="2016"/>
            <w:vAlign w:val="center"/>
            <w:tcMar>
              <w:top w:w="110" w:type="dxa"/>
              <w:bottom w:w="110" w:type="dxa"/>
              <w:left w:w="140" w:type="dxa"/>
              <w:right w:w="140" w:type="dxa"/>
            </w:tcMar>
            <w:shd w:val="clear" w:color="auto" w:fill="F4F7F9"/>
          </w:tcPr>
          <w:p>
            <w:pPr>
              <w:spacing w:before="40" w:after="40"/>
            </w:pPr>
            <w:r>
              <w:rPr>
                <w:color w:val="2C3E50"/>
                <w:sz w:val="18"/>
              </w:rPr>
              <w:t>ReLU (No BatchNorm)</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PReLU across all stages</w:t>
            </w:r>
          </w:p>
        </w:tc>
      </w:tr>
      <w:tr>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Upsampling Layer</w:t>
            </w:r>
          </w:p>
        </w:tc>
        <w:tc>
          <w:tcPr>
            <w:tcW w:type="dxa" w:w="1872"/>
            <w:vAlign w:val="center"/>
            <w:tcMar>
              <w:top w:w="110" w:type="dxa"/>
              <w:bottom w:w="110" w:type="dxa"/>
              <w:left w:w="140" w:type="dxa"/>
              <w:right w:w="140" w:type="dxa"/>
            </w:tcMar>
            <w:shd w:val="clear" w:color="auto" w:fill="FFFFFF"/>
          </w:tcPr>
          <w:p>
            <w:pPr>
              <w:spacing w:before="40" w:after="40"/>
            </w:pPr>
            <w:r>
              <w:rPr>
                <w:color w:val="2C3E50"/>
                <w:sz w:val="18"/>
              </w:rPr>
              <w:t>ConvTranspose2d (Deconv)</w:t>
            </w:r>
          </w:p>
        </w:tc>
        <w:tc>
          <w:tcPr>
            <w:tcW w:type="dxa" w:w="1872"/>
            <w:vAlign w:val="center"/>
            <w:tcMar>
              <w:top w:w="110" w:type="dxa"/>
              <w:bottom w:w="110" w:type="dxa"/>
              <w:left w:w="140" w:type="dxa"/>
              <w:right w:w="140" w:type="dxa"/>
            </w:tcMar>
            <w:shd w:val="clear" w:color="auto" w:fill="FFFFFF"/>
          </w:tcPr>
          <w:p>
            <w:pPr>
              <w:spacing w:before="40" w:after="40"/>
            </w:pPr>
            <w:r>
              <w:rPr>
                <w:color w:val="2C3E50"/>
                <w:sz w:val="18"/>
              </w:rPr>
              <w:t>PixelShuffle (Sub-Pixel)</w:t>
            </w:r>
          </w:p>
        </w:tc>
        <w:tc>
          <w:tcPr>
            <w:tcW w:type="dxa" w:w="2016"/>
            <w:vAlign w:val="center"/>
            <w:tcMar>
              <w:top w:w="110" w:type="dxa"/>
              <w:bottom w:w="110" w:type="dxa"/>
              <w:left w:w="140" w:type="dxa"/>
              <w:right w:w="140" w:type="dxa"/>
            </w:tcMar>
            <w:shd w:val="clear" w:color="auto" w:fill="FFFFFF"/>
          </w:tcPr>
          <w:p>
            <w:pPr>
              <w:spacing w:before="40" w:after="40"/>
            </w:pPr>
            <w:r>
              <w:rPr>
                <w:color w:val="2C3E50"/>
                <w:sz w:val="18"/>
              </w:rPr>
              <w:t>PixelShuffle (Sub-Pixel)</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PixelShuffle + Bicubic Skip</w:t>
            </w:r>
          </w:p>
        </w:tc>
      </w:tr>
      <w:tr>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Loss Function</w:t>
            </w:r>
          </w:p>
        </w:tc>
        <w:tc>
          <w:tcPr>
            <w:tcW w:type="dxa" w:w="1872"/>
            <w:vAlign w:val="center"/>
            <w:tcMar>
              <w:top w:w="110" w:type="dxa"/>
              <w:bottom w:w="110" w:type="dxa"/>
              <w:left w:w="140" w:type="dxa"/>
              <w:right w:w="140" w:type="dxa"/>
            </w:tcMar>
            <w:shd w:val="clear" w:color="auto" w:fill="F4F7F9"/>
          </w:tcPr>
          <w:p>
            <w:pPr>
              <w:spacing w:before="40" w:after="40"/>
            </w:pPr>
            <w:r>
              <w:rPr>
                <w:color w:val="2C3E50"/>
                <w:sz w:val="18"/>
              </w:rPr>
              <w:t>MSE (L2 Loss)</w:t>
            </w:r>
          </w:p>
        </w:tc>
        <w:tc>
          <w:tcPr>
            <w:tcW w:type="dxa" w:w="1872"/>
            <w:vAlign w:val="center"/>
            <w:tcMar>
              <w:top w:w="110" w:type="dxa"/>
              <w:bottom w:w="110" w:type="dxa"/>
              <w:left w:w="140" w:type="dxa"/>
              <w:right w:w="140" w:type="dxa"/>
            </w:tcMar>
            <w:shd w:val="clear" w:color="auto" w:fill="F4F7F9"/>
          </w:tcPr>
          <w:p>
            <w:pPr>
              <w:spacing w:before="40" w:after="40"/>
            </w:pPr>
            <w:r>
              <w:rPr>
                <w:color w:val="2C3E50"/>
                <w:sz w:val="18"/>
              </w:rPr>
              <w:t>MSE (L2 Loss)</w:t>
            </w:r>
          </w:p>
        </w:tc>
        <w:tc>
          <w:tcPr>
            <w:tcW w:type="dxa" w:w="2016"/>
            <w:vAlign w:val="center"/>
            <w:tcMar>
              <w:top w:w="110" w:type="dxa"/>
              <w:bottom w:w="110" w:type="dxa"/>
              <w:left w:w="140" w:type="dxa"/>
              <w:right w:w="140" w:type="dxa"/>
            </w:tcMar>
            <w:shd w:val="clear" w:color="auto" w:fill="F4F7F9"/>
          </w:tcPr>
          <w:p>
            <w:pPr>
              <w:spacing w:before="40" w:after="40"/>
            </w:pPr>
            <w:r>
              <w:rPr>
                <w:color w:val="2C3E50"/>
                <w:sz w:val="18"/>
              </w:rPr>
              <w:t>L1 (MAE Loss)</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L1 + 2.5*Sobel + 5.0*Drift</w:t>
            </w:r>
          </w:p>
        </w:tc>
      </w:tr>
      <w:tr>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Training Dataset</w:t>
            </w:r>
          </w:p>
        </w:tc>
        <w:tc>
          <w:tcPr>
            <w:tcW w:type="dxa" w:w="1872"/>
            <w:vAlign w:val="center"/>
            <w:tcMar>
              <w:top w:w="110" w:type="dxa"/>
              <w:bottom w:w="110" w:type="dxa"/>
              <w:left w:w="140" w:type="dxa"/>
              <w:right w:w="140" w:type="dxa"/>
            </w:tcMar>
            <w:shd w:val="clear" w:color="auto" w:fill="FFFFFF"/>
          </w:tcPr>
          <w:p>
            <w:pPr>
              <w:spacing w:before="40" w:after="40"/>
            </w:pPr>
            <w:r>
              <w:rPr>
                <w:color w:val="2C3E50"/>
                <w:sz w:val="18"/>
              </w:rPr>
              <w:t>DIV2K / 91 Images</w:t>
            </w:r>
          </w:p>
        </w:tc>
        <w:tc>
          <w:tcPr>
            <w:tcW w:type="dxa" w:w="1872"/>
            <w:vAlign w:val="center"/>
            <w:tcMar>
              <w:top w:w="110" w:type="dxa"/>
              <w:bottom w:w="110" w:type="dxa"/>
              <w:left w:w="140" w:type="dxa"/>
              <w:right w:w="140" w:type="dxa"/>
            </w:tcMar>
            <w:shd w:val="clear" w:color="auto" w:fill="FFFFFF"/>
          </w:tcPr>
          <w:p>
            <w:pPr>
              <w:spacing w:before="40" w:after="40"/>
            </w:pPr>
            <w:r>
              <w:rPr>
                <w:color w:val="2C3E50"/>
                <w:sz w:val="18"/>
              </w:rPr>
              <w:t>DIV2K / Set14</w:t>
            </w:r>
          </w:p>
        </w:tc>
        <w:tc>
          <w:tcPr>
            <w:tcW w:type="dxa" w:w="2016"/>
            <w:vAlign w:val="center"/>
            <w:tcMar>
              <w:top w:w="110" w:type="dxa"/>
              <w:bottom w:w="110" w:type="dxa"/>
              <w:left w:w="140" w:type="dxa"/>
              <w:right w:w="140" w:type="dxa"/>
            </w:tcMar>
            <w:shd w:val="clear" w:color="auto" w:fill="FFFFFF"/>
          </w:tcPr>
          <w:p>
            <w:pPr>
              <w:spacing w:before="40" w:after="40"/>
            </w:pPr>
            <w:r>
              <w:rPr>
                <w:color w:val="2C3E50"/>
                <w:sz w:val="18"/>
              </w:rPr>
              <w:t>DIV2K (800 2K photos)</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SEN2VENµS (Paired Satellite)</w:t>
            </w:r>
          </w:p>
        </w:tc>
      </w:tr>
      <w:tr>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CPU Inference Time</w:t>
            </w:r>
          </w:p>
        </w:tc>
        <w:tc>
          <w:tcPr>
            <w:tcW w:type="dxa" w:w="1872"/>
            <w:vAlign w:val="center"/>
            <w:tcMar>
              <w:top w:w="110" w:type="dxa"/>
              <w:bottom w:w="110" w:type="dxa"/>
              <w:left w:w="140" w:type="dxa"/>
              <w:right w:w="140" w:type="dxa"/>
            </w:tcMar>
            <w:shd w:val="clear" w:color="auto" w:fill="F4F7F9"/>
          </w:tcPr>
          <w:p>
            <w:pPr>
              <w:spacing w:before="40" w:after="40"/>
            </w:pPr>
            <w:r>
              <w:rPr>
                <w:color w:val="2C3E50"/>
                <w:sz w:val="18"/>
              </w:rPr>
              <w:t>12.0 ms</w:t>
            </w:r>
          </w:p>
        </w:tc>
        <w:tc>
          <w:tcPr>
            <w:tcW w:type="dxa" w:w="1872"/>
            <w:vAlign w:val="center"/>
            <w:tcMar>
              <w:top w:w="110" w:type="dxa"/>
              <w:bottom w:w="110" w:type="dxa"/>
              <w:left w:w="140" w:type="dxa"/>
              <w:right w:w="140" w:type="dxa"/>
            </w:tcMar>
            <w:shd w:val="clear" w:color="auto" w:fill="F4F7F9"/>
          </w:tcPr>
          <w:p>
            <w:pPr>
              <w:spacing w:before="40" w:after="40"/>
            </w:pPr>
            <w:r>
              <w:rPr>
                <w:color w:val="2C3E50"/>
                <w:sz w:val="18"/>
              </w:rPr>
              <w:t>9.6 ms</w:t>
            </w:r>
          </w:p>
        </w:tc>
        <w:tc>
          <w:tcPr>
            <w:tcW w:type="dxa" w:w="2016"/>
            <w:vAlign w:val="center"/>
            <w:tcMar>
              <w:top w:w="110" w:type="dxa"/>
              <w:bottom w:w="110" w:type="dxa"/>
              <w:left w:w="140" w:type="dxa"/>
              <w:right w:w="140" w:type="dxa"/>
            </w:tcMar>
            <w:shd w:val="clear" w:color="auto" w:fill="F4F7F9"/>
          </w:tcPr>
          <w:p>
            <w:pPr>
              <w:spacing w:before="40" w:after="40"/>
            </w:pPr>
            <w:r>
              <w:rPr>
                <w:color w:val="2C3E50"/>
                <w:sz w:val="18"/>
              </w:rPr>
              <w:t>2,668.7 ms (~2.7 sec)</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38.3 ms (Interactive)</w:t>
            </w:r>
          </w:p>
        </w:tc>
      </w:tr>
      <w:tr>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Edge Gain on Satellite</w:t>
            </w:r>
          </w:p>
        </w:tc>
        <w:tc>
          <w:tcPr>
            <w:tcW w:type="dxa" w:w="1872"/>
            <w:vAlign w:val="center"/>
            <w:tcMar>
              <w:top w:w="110" w:type="dxa"/>
              <w:bottom w:w="110" w:type="dxa"/>
              <w:left w:w="140" w:type="dxa"/>
              <w:right w:w="140" w:type="dxa"/>
            </w:tcMar>
            <w:shd w:val="clear" w:color="auto" w:fill="FFFFFF"/>
          </w:tcPr>
          <w:p>
            <w:pPr>
              <w:spacing w:before="40" w:after="40"/>
            </w:pPr>
            <w:r>
              <w:rPr>
                <w:color w:val="2C3E50"/>
                <w:sz w:val="18"/>
              </w:rPr>
              <w:t>+1.78</w:t>
            </w:r>
          </w:p>
        </w:tc>
        <w:tc>
          <w:tcPr>
            <w:tcW w:type="dxa" w:w="1872"/>
            <w:vAlign w:val="center"/>
            <w:tcMar>
              <w:top w:w="110" w:type="dxa"/>
              <w:bottom w:w="110" w:type="dxa"/>
              <w:left w:w="140" w:type="dxa"/>
              <w:right w:w="140" w:type="dxa"/>
            </w:tcMar>
            <w:shd w:val="clear" w:color="auto" w:fill="FFFFFF"/>
          </w:tcPr>
          <w:p>
            <w:pPr>
              <w:spacing w:before="40" w:after="40"/>
            </w:pPr>
            <w:r>
              <w:rPr>
                <w:color w:val="2C3E50"/>
                <w:sz w:val="18"/>
              </w:rPr>
              <w:t>+0.14 (blurry)</w:t>
            </w:r>
          </w:p>
        </w:tc>
        <w:tc>
          <w:tcPr>
            <w:tcW w:type="dxa" w:w="2016"/>
            <w:vAlign w:val="center"/>
            <w:tcMar>
              <w:top w:w="110" w:type="dxa"/>
              <w:bottom w:w="110" w:type="dxa"/>
              <w:left w:w="140" w:type="dxa"/>
              <w:right w:w="140" w:type="dxa"/>
            </w:tcMar>
            <w:shd w:val="clear" w:color="auto" w:fill="FFFFFF"/>
          </w:tcPr>
          <w:p>
            <w:pPr>
              <w:spacing w:before="40" w:after="40"/>
            </w:pPr>
            <w:r>
              <w:rPr>
                <w:color w:val="2C3E50"/>
                <w:sz w:val="18"/>
              </w:rPr>
              <w:t>+3.51 (sharp)</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+3.41 (sharp)</w:t>
            </w:r>
          </w:p>
        </w:tc>
      </w:tr>
    </w:tbl>
    <w:p>
      <w:pPr>
        <w:pStyle w:val="Heading1"/>
        <w:spacing w:before="360" w:after="120"/>
      </w:pPr>
      <w:r>
        <w:rPr>
          <w:color w:val="0F4C81"/>
        </w:rPr>
        <w:t>2. Model 1: FSRCNN (Fast Super-Resolution CNN)</w:t>
      </w:r>
    </w:p>
    <w:p>
      <w:r>
        <w:rPr>
          <w:color w:val="2C3E50"/>
          <w:sz w:val="19"/>
        </w:rPr>
        <w:t>FSRCNN was developed by Chao Dong et al. (ECCV 2016) to solve the major flaw of the original SRCNN (2014). In SRCNN, the input was first upsampled via bicubic interpolation to high resolution, forcing all convolution layers to calculate features on the large grid. FSRCNN redesigned the pipeline into an hourglass 'hourglass' architecture that performs feature extraction, shrinking, mapping, and expansion strictly in low-resolution space, using a Deconvolution layer at the very end.</w:t>
      </w:r>
    </w:p>
    <w:p>
      <w:pPr>
        <w:spacing w:before="120" w:after="40"/>
      </w:pPr>
      <w:r>
        <w:rPr>
          <w:b/>
          <w:color w:val="2980B9"/>
          <w:sz w:val="20"/>
        </w:rPr>
        <w:t>FSRCNN Hourglass Pipeline &amp; Layer-by-Layer Equations:</w:t>
      </w:r>
    </w:p>
    <w:tbl>
      <w:tblPr>
        <w:tblW w:type="auto" w:w="0"/>
        <w:jc w:val="center"/>
        <w:tblLook w:firstColumn="1" w:firstRow="1" w:lastColumn="0" w:lastRow="0" w:noHBand="0" w:noVBand="1" w:val="04A0"/>
      </w:tblPr>
      <w:tblGrid>
        <w:gridCol w:w="10080"/>
      </w:tblGrid>
      <w:tr>
        <w:tc>
          <w:tcPr>
            <w:tcW w:type="dxa" w:w="10080"/>
            <w:shd w:val="clear" w:color="auto" w:fill="F8F9FA"/>
            <w:tcMar>
              <w:top w:w="100" w:type="dxa"/>
              <w:bottom w:w="100" w:type="dxa"/>
              <w:left w:w="140" w:type="dxa"/>
              <w:right w:w="140" w:type="dxa"/>
            </w:tcMar>
          </w:tcPr>
          <w:p>
            <w:pPr>
              <w:spacing w:before="0" w:after="0"/>
            </w:pPr>
            <w:r>
              <w:rPr>
                <w:rFonts w:ascii="Consolas" w:hAnsi="Consolas"/>
                <w:color w:val="283747"/>
                <w:sz w:val="17"/>
              </w:rPr>
              <w:t>INPUT TENSOR: [B, 1, H, W] (Luminance Y channel)</w:t>
              <w:br/>
              <w:t xml:space="preserve">  │</w:t>
              <w:br/>
              <w:t xml:space="preserve">  ├── [1. FEATURE EXTRACTION]: Conv2d(1 -&gt; d=56, kernel=5, padding=2) + PReLU()</w:t>
              <w:br/>
              <w:t xml:space="preserve">  │    Weights: 56 * 1 * 5 * 5 = 1,400 | Bias: 56 | PReLU: 1  ==&gt; 1,457 params</w:t>
              <w:br/>
              <w:t xml:space="preserve">  │    Output: [B, 56, H, W]</w:t>
              <w:br/>
              <w:t xml:space="preserve">  │</w:t>
              <w:br/>
              <w:t xml:space="preserve">  ├── [2. SHRINKING (Dimensionality Reduction)]: Conv2d(56 -&gt; s=12, kernel=1, padding=0) + PReLU()</w:t>
              <w:br/>
              <w:t xml:space="preserve">  │    Weights: 12 * 56 * 1 * 1 = 672 | Bias: 12 | PReLU: 1  ==&gt; 685 params</w:t>
              <w:br/>
              <w:t xml:space="preserve">  │    Output: [B, 12, H, W] (Slashes channels from 56 down to 12)</w:t>
              <w:br/>
              <w:t xml:space="preserve">  │</w:t>
              <w:br/>
              <w:t xml:space="preserve">  ├── [3. NON-LINEAR MAPPING]: 4 Identical Cascaded Conv Layers</w:t>
              <w:br/>
              <w:t xml:space="preserve">  │    Each Layer: Conv2d(12 -&gt; 12, kernel=3, padding=1) + PReLU()</w:t>
              <w:br/>
              <w:t xml:space="preserve">  │    Weights per layer: 12 * 12 * 3 * 3 = 1,296 | Bias: 12 | PReLU: 1 ==&gt; 1,309 params</w:t>
              <w:br/>
              <w:t xml:space="preserve">  │    Total for 4 layers: 1,309 * 4 = 5,236 params</w:t>
              <w:br/>
              <w:t xml:space="preserve">  │    Output: [B, 12, H, W]</w:t>
              <w:br/>
              <w:t xml:space="preserve">  │</w:t>
              <w:br/>
              <w:t xml:space="preserve">  ├── [4. EXPANDING]: Conv2d(12 -&gt; d=56, kernel=1, padding=0) + PReLU()</w:t>
              <w:br/>
              <w:t xml:space="preserve">  │    Weights: 56 * 12 * 1 * 1 = 672 | Bias: 56 | PReLU: 1  ==&gt; 729 params</w:t>
              <w:br/>
              <w:t xml:space="preserve">  │    Output: [B, 56, H, W] (Restores feature dimensionality to 56)</w:t>
              <w:br/>
              <w:t xml:space="preserve">  │</w:t>
              <w:br/>
              <w:t xml:space="preserve">  └── [5. DECONVOLUTION / TRANSPOSED CONVOLUTION]: ConvTranspose2d(56 -&gt; 1, kernel=9, stride=2, padding=4, out_pad=1)</w:t>
              <w:br/>
              <w:t xml:space="preserve">       Weights: 56 * 1 * 9 * 9 = 4,536 | Bias: 1  ==&gt; 4,537 params</w:t>
              <w:br/>
              <w:t xml:space="preserve">       Output: [B, 1, 2H, 2W] (Upscaled spatial output)</w:t>
              <w:br/>
              <w:br/>
              <w:t>TOTAL TRAINABLE PARAMETERS: 1,457 + 685 + 5,236 + 729 + 4,537 = 12,644 parameters (~12k)</w:t>
            </w:r>
          </w:p>
        </w:tc>
      </w:tr>
    </w:tbl>
    <w:p>
      <w:r>
        <w:rPr>
          <w:color w:val="2C3E50"/>
          <w:sz w:val="19"/>
        </w:rPr>
        <w:t>Critical Evaluation &amp; Failure Modes on Satellite Imagery:</w:t>
        <w:br/>
        <w:t>• Strengths: Extremely fast execution on CPU (~12ms per patch). The 1x1 shrinking and expanding bottlenecks make it highly memory-efficient.</w:t>
        <w:br/>
        <w:t>• The Deconvolution Checkerboard Flaw: Transposed convolution applies a 9x9 kernel with stride 2. Because 9 is not divisible by 2, adjacent kernel strides overlap unevenly (some pixels receive 5 filter multiplications while adjacent pixels receive 4). This produces high-frequency, cross-hatched 'checkerboard artifacts' that corrupt fine agricultural rows and road lines.</w:t>
        <w:br/>
        <w:t>• L2 Regression Blurring: Trained with Mean Squared Error (MSE), FSRCNN penalizes large deviations quadratically. When faced with complex terrain textures, it settles on the mathematical mean, smoothing out fine canopy textures (Edge Gain only +1.78 vs. +3.41 in Sentinel2SRNet).</w:t>
        <w:br/>
        <w:t>• Color Drift: FSRCNN operates exclusively on the Y luminance channel, relying on bicubic interpolation for chroma. When applied without white-balance anchoring, it causes a noticeable color temperature drift (+0.70 DN).</w:t>
      </w:r>
    </w:p>
    <w:p>
      <w:pPr>
        <w:pStyle w:val="Heading1"/>
        <w:spacing w:before="360" w:after="120"/>
      </w:pPr>
      <w:r>
        <w:rPr>
          <w:color w:val="0F4C81"/>
        </w:rPr>
        <w:t>3. Model 2: ESPCN (Efficient Sub-Pixel CNN)</w:t>
      </w:r>
    </w:p>
    <w:p>
      <w:r>
        <w:rPr>
          <w:color w:val="2C3E50"/>
          <w:sz w:val="19"/>
        </w:rPr>
        <w:t>ESPCN was introduced by Wenzhe Shi et al. (Twitter / Imperial College London, CVPR 2016). It introduced one of the most celebrated inventions in deep learning super-resolution: the Sub-Pixel Convolutional Layer (later standardized in PyTorch as nn.PixelShuffle). Before ESPCN, upsampling relied on deconvolution (which causes checkerboard patterns) or bicubic interpolation. ESPCN proved that upsampling can be framed as a periodic reordering of latent feature channels.</w:t>
      </w:r>
    </w:p>
    <w:tbl>
      <w:tblPr>
        <w:tblW w:type="auto" w:w="0"/>
        <w:jc w:val="center"/>
        <w:tblLook w:firstColumn="1" w:firstRow="1" w:lastColumn="0" w:lastRow="0" w:noHBand="0" w:noVBand="1" w:val="04A0"/>
      </w:tblPr>
      <w:tblGrid>
        <w:gridCol w:w="10080"/>
      </w:tblGrid>
      <w:tr>
        <w:tc>
          <w:tcPr>
            <w:tcW w:type="dxa" w:w="10080"/>
            <w:shd w:val="clear" w:color="auto" w:fill="F8F9FA"/>
            <w:tcMar>
              <w:top w:w="100" w:type="dxa"/>
              <w:bottom w:w="100" w:type="dxa"/>
              <w:left w:w="140" w:type="dxa"/>
              <w:right w:w="140" w:type="dxa"/>
            </w:tcMar>
          </w:tcPr>
          <w:p>
            <w:pPr>
              <w:spacing w:before="0" w:after="0"/>
            </w:pPr>
            <w:r>
              <w:rPr>
                <w:rFonts w:ascii="Consolas" w:hAnsi="Consolas"/>
                <w:color w:val="283747"/>
                <w:sz w:val="17"/>
              </w:rPr>
              <w:t>INPUT TENSOR: [B, 1, H, W] (Luminance Y channel)</w:t>
              <w:br/>
              <w:t xml:space="preserve">  │</w:t>
              <w:br/>
              <w:t xml:space="preserve">  ├── [LAYER 1]: Conv2d(1 -&gt; 64, kernel=5, padding=2) + Tanh() / ReLU()</w:t>
              <w:br/>
              <w:t xml:space="preserve">  │    Weights: 64 * 1 * 5 * 5 = 1,600 | Bias: 64  ==&gt; 1,664 params</w:t>
              <w:br/>
              <w:t xml:space="preserve">  │    Output: [B, 64, H, W]</w:t>
              <w:br/>
              <w:t xml:space="preserve">  │</w:t>
              <w:br/>
              <w:t xml:space="preserve">  ├── [LAYER 2]: Conv2d(64 -&gt; 32, kernel=3, padding=1) + Tanh() / ReLU()</w:t>
              <w:br/>
              <w:t xml:space="preserve">  │    Weights: 32 * 64 * 3 * 3 = 18,432 | Bias: 32  ==&gt; 18,464 params</w:t>
              <w:br/>
              <w:t xml:space="preserve">  │    Output: [B, 32, H, W]</w:t>
              <w:br/>
              <w:t xml:space="preserve">  │</w:t>
              <w:br/>
              <w:t xml:space="preserve">  └── [LAYER 3 &amp; SUB-PIXEL SHUFFLE]:</w:t>
              <w:br/>
              <w:t xml:space="preserve">       Conv2d(32 -&gt; r^2 * C = 4 * 1 = 4, kernel=3, padding=1)</w:t>
              <w:br/>
              <w:t xml:space="preserve">       Weights: 4 * 32 * 3 * 3 = 1,152 | Bias: 4  ==&gt; 1,156 params</w:t>
              <w:br/>
              <w:t xml:space="preserve">       Tensor Shape: [B, 4, H, W]</w:t>
              <w:br/>
              <w:t xml:space="preserve">       nn.PixelShuffle(upscale_factor=r=2):</w:t>
              <w:br/>
              <w:t xml:space="preserve">       Mathematical Permutation: PS(T)_{x, y, c} = T_{c * r^2 + r * mod(y, r) + mod(x, r)}(floor(x/r), floor(y/r))</w:t>
              <w:br/>
              <w:t xml:space="preserve">       Final Output Shape: [B, 1, 2H, 2W]</w:t>
              <w:br/>
              <w:br/>
              <w:t>TOTAL TRAINABLE PARAMETERS: 1,664 + 18,464 + 1,156 = 21,284 parameters (Y channel) / 21,691 (RGB variant)</w:t>
            </w:r>
          </w:p>
        </w:tc>
      </w:tr>
    </w:tbl>
    <w:p>
      <w:r>
        <w:rPr>
          <w:color w:val="2C3E50"/>
          <w:sz w:val="19"/>
        </w:rPr>
        <w:t>Critical Evaluation &amp; Failure Modes on Satellite Imagery:</w:t>
        <w:br/>
        <w:t>• Strengths: The fastest model in the benchmark (~9.6ms per patch). Highly predictable memory footprint and completely free of transposed convolution checkerboard artifacts.</w:t>
        <w:br/>
        <w:t>• Shallow Receptive Field (Only 9x9 pixels): ESPCN has only 3 convolutional layers with kernel sizes 5, 3, and 3. Its maximum receptive field is: 5 + (3-1) + (3-1) = 9 pixels. At 10m satellite resolution, 9 pixels corresponds to 90m x 90m on Earth. This is far too small to comprehend large agricultural fields, runway systems, or multi-block urban infrastructure.</w:t>
        <w:br/>
        <w:t>• Near-Zero Edge Sharpening on Satellite Data: In our empirical benchmark, ESPCN achieved an Edge Sharpness Gain of only +0.14 (virtually indistinguishable from standard bicubic zoom). Because it lacks deep residual connections, it fails to synthesize high-frequency gradient textures.</w:t>
        <w:br/>
        <w:t>• Tanh Activation Saturation: When trained with Tanh activations, gradients saturate near -1 and +1, causing bright rooftop glints and specular water reflections to lose dynamic range.</w:t>
      </w:r>
    </w:p>
    <w:p>
      <w:pPr>
        <w:pStyle w:val="Heading1"/>
        <w:spacing w:before="360" w:after="120"/>
      </w:pPr>
      <w:r>
        <w:rPr>
          <w:color w:val="0F4C81"/>
        </w:rPr>
        <w:t>4. Model 3: EDSR (Enhanced Deep Residual Networks)</w:t>
      </w:r>
    </w:p>
    <w:p>
      <w:r>
        <w:rPr>
          <w:color w:val="2C3E50"/>
          <w:sz w:val="19"/>
        </w:rPr>
        <w:t>EDSR was published by Bee Lim et al. (Seoul National University, CVPRW 2017) and won 1st place in the NTIRE 2017 Super-Resolution Challenge. Prior to EDSR, the leading deep residual architecture was SRResNet (Ledig et al., 2016), which inherited Batch Normalization (BN) layers directly from ResNet image classifiers. The authors of EDSR made the foundational breakthrough that Batch Normalization is actively detrimental to super-resolution.</w:t>
      </w:r>
    </w:p>
    <w:tbl>
      <w:tblPr>
        <w:tblW w:type="auto" w:w="0"/>
        <w:jc w:val="center"/>
        <w:tblLook w:firstColumn="1" w:firstRow="1" w:lastColumn="0" w:lastRow="0" w:noHBand="0" w:noVBand="1" w:val="04A0"/>
      </w:tblPr>
      <w:tblGrid>
        <w:gridCol w:w="10080"/>
      </w:tblGrid>
      <w:tr>
        <w:tc>
          <w:tcPr>
            <w:tcW w:type="dxa" w:w="10080"/>
            <w:shd w:val="clear" w:color="auto" w:fill="F8F9FA"/>
            <w:tcMar>
              <w:top w:w="100" w:type="dxa"/>
              <w:bottom w:w="100" w:type="dxa"/>
              <w:left w:w="140" w:type="dxa"/>
              <w:right w:w="140" w:type="dxa"/>
            </w:tcMar>
          </w:tcPr>
          <w:p>
            <w:pPr>
              <w:spacing w:before="0" w:after="0"/>
            </w:pPr>
            <w:r>
              <w:rPr>
                <w:rFonts w:ascii="Consolas" w:hAnsi="Consolas"/>
                <w:color w:val="283747"/>
                <w:sz w:val="17"/>
              </w:rPr>
              <w:t>THE EDSR INNOVATION: WHY REMOVING BATCH NORMALIZATION IS REVOLUTIONARY</w:t>
              <w:br/>
              <w:t>In classification (ResNet), features only care about category semantics, so normalizing mean=0, var=1 helps.</w:t>
              <w:br/>
              <w:t>In super-resolution, however:</w:t>
              <w:br/>
              <w:t>1. BN normalizes features across the mini-batch, destroying the absolute scale of pixel luminance and contrast.</w:t>
              <w:br/>
              <w:t>2. BN consumes roughly 40% of the GPU memory during training.</w:t>
              <w:br/>
              <w:t>By eliminating BN, EDSR repurposed that 40% memory to expand the network to 256 channels and 16 deep residual blocks!</w:t>
              <w:br/>
              <w:br/>
              <w:t>PIPELINE ARCHITECTURE:</w:t>
              <w:br/>
              <w:t>INPUT TENSOR: [B, 3, H, W] (Full RGB)</w:t>
              <w:br/>
              <w:t xml:space="preserve">  ├── [HEAD]: Conv2d(3 -&gt; 256, kernel=3, padding=1) ==&gt; 6,912 + 256 = 7,168 params</w:t>
              <w:br/>
              <w:t xml:space="preserve">  ├── (Global Residual Connection) ────────────────────────────────────────────────────────┐</w:t>
              <w:br/>
              <w:t xml:space="preserve">  ▼</w:t>
              <w:br/>
              <w:t xml:space="preserve">  ├── [BODY: 16 DEEP RESIDUAL BLOCKS (No BatchNorm, ResScale=0.1)]:</w:t>
              <w:br/>
              <w:t xml:space="preserve">  │    Each Block: Conv2d(256 -&gt; 256, k=3, p=1) -&gt; ReLU -&gt; Conv2d(256 -&gt; 256, k=3, p=1) -&gt; ResScale(0.1) + Skip</w:t>
              <w:br/>
              <w:t xml:space="preserve">  │    Parameters per block: (256 * 256 * 3 * 3 + 256) * 2 = 1,180,160 params</w:t>
              <w:br/>
              <w:t xml:space="preserve">  │    Total for 16 Residual Blocks: 16 * 1,180,160 = 18,882,560 params</w:t>
              <w:br/>
              <w:t xml:space="preserve">  │    (In the 32-block EDSR-large configuration, this totals over 43,000,000 parameters!)</w:t>
              <w:br/>
              <w:t xml:space="preserve">  ▼</w:t>
              <w:br/>
              <w:t xml:space="preserve">  ├── [BODY FUSION CONV]: Conv2d(256 -&gt; 256, kernel=3, padding=1) ==&gt; 589,824 + 256 = 590,080 params</w:t>
              <w:br/>
              <w:t xml:space="preserve">  ▼</w:t>
              <w:br/>
              <w:t xml:space="preserve">  (+) Long Residual Addition ◄────────────────────────────────────────────────────────────┘</w:t>
              <w:br/>
              <w:t xml:space="preserve">  ▼</w:t>
              <w:br/>
              <w:t xml:space="preserve">  ├── [UPSAMPLER]: Conv2d(256 -&gt; 256 * 4 = 1024, kernel=3, padding=1) ==&gt; 2,359,296 params</w:t>
              <w:br/>
              <w:t xml:space="preserve">  │    nn.PixelShuffle(scale=2) -&gt; Output Shape: [B, 256, 2H, 2W]</w:t>
              <w:br/>
              <w:t xml:space="preserve">  └── [TAIL CONV]: Conv2d(256 -&gt; 3, kernel=3, padding=1) ==&gt; 6,912 + 3 = 6,915 params</w:t>
              <w:br/>
              <w:t xml:space="preserve">       FINAL OUTPUT SHAPE: [B, 3, 2H, 2W]</w:t>
              <w:br/>
              <w:br/>
              <w:t>TOTAL TRAINABLE PARAMETERS: 43,090,000 (~43 Million parameters)</w:t>
            </w:r>
          </w:p>
        </w:tc>
      </w:tr>
    </w:tbl>
    <w:p>
      <w:r>
        <w:rPr>
          <w:color w:val="2C3E50"/>
          <w:sz w:val="19"/>
        </w:rPr>
        <w:t>Critical Evaluation &amp; Failure Modes on Satellite Imagery:</w:t>
        <w:br/>
        <w:t>• Strengths: Outstanding spatial reconstruction fidelity (PSNR = 24.60 dB, Edge Gain = +3.51). Deepest feature representation among all baselines. Resolves complex urban and runway geometries very well.</w:t>
        <w:br/>
        <w:t>• The 2.6-Second Latency Bottleneck: Containing over 43 million parameters, EDSR takes 2,668.7 ms (~2.7 seconds) to process a single 256x256 tile on CPU. For an interactive web mapping client that requires fetching and rendering 16 to 24 map tiles simultaneously, EDSR causes severe multi-minute browser freezes. It is completely unviable for production web mapping without massive GPU clusters.</w:t>
        <w:br/>
        <w:t>• Massive Storage Footprint: At 37.5 MB on disk, EDSR is nearly 50x heavier than Sentinel2SRNet (765 KB), making it unsuitable for edge deployment on drones, field laptops, or embedded satellite receivers.</w:t>
        <w:br/>
        <w:t>• L1 Loss Radiometric Blindness: While L1 loss avoids the Gaussian blur of L2 loss, it lacks an explicit zero-mean spatial constraint. In our tests, EDSR exhibited a slight mean reflectance drift that can distort automated time-series vegetation change detection.</w:t>
      </w:r>
    </w:p>
    <w:p>
      <w:pPr>
        <w:pStyle w:val="Heading1"/>
        <w:spacing w:before="360" w:after="120"/>
      </w:pPr>
      <w:r>
        <w:rPr>
          <w:color w:val="0F4C81"/>
        </w:rPr>
        <w:t>5. Classical Baseline: Bicubic Spline Interpolation</w:t>
      </w:r>
    </w:p>
    <w:p>
      <w:r>
        <w:rPr>
          <w:sz w:val="19"/>
        </w:rPr>
        <w:t>Bicubic interpolation is the standard mathematical resizing algorithm used by GIS software (QGIS, ArcGIS), Photoshop, and web map renderers (Leaflet, OpenLayers) when zooming in on satellite rasters. It uses a 2D cubic polynomial convolution kernel across the nearest 16 pixels (4x4 neighborhood):</w:t>
      </w:r>
    </w:p>
    <w:tbl>
      <w:tblPr>
        <w:tblW w:type="auto" w:w="0"/>
        <w:jc w:val="center"/>
        <w:tblLook w:firstColumn="1" w:firstRow="1" w:lastColumn="0" w:lastRow="0" w:noHBand="0" w:noVBand="1" w:val="04A0"/>
      </w:tblPr>
      <w:tblGrid>
        <w:gridCol w:w="10080"/>
      </w:tblGrid>
      <w:tr>
        <w:tc>
          <w:tcPr>
            <w:tcW w:type="dxa" w:w="10080"/>
            <w:shd w:val="clear" w:color="auto" w:fill="F8F9FA"/>
            <w:tcMar>
              <w:top w:w="100" w:type="dxa"/>
              <w:bottom w:w="100" w:type="dxa"/>
              <w:left w:w="140" w:type="dxa"/>
              <w:right w:w="140" w:type="dxa"/>
            </w:tcMar>
          </w:tcPr>
          <w:p>
            <w:pPr>
              <w:spacing w:before="0" w:after="0"/>
            </w:pPr>
            <w:r>
              <w:rPr>
                <w:rFonts w:ascii="Consolas" w:hAnsi="Consolas"/>
                <w:color w:val="283747"/>
                <w:sz w:val="17"/>
              </w:rPr>
              <w:t>BICUBIC POLYNOMIAL KERNEL EQUATION (Keys, 1981):</w:t>
              <w:br/>
              <w:t xml:space="preserve">   W(x) = </w:t>
              <w:br/>
              <w:t xml:space="preserve">     (a + 2)|x|^3 - (a + 3)|x|^2 + 1,       for |x| &lt;= 1</w:t>
              <w:br/>
              <w:t xml:space="preserve">     a|x|^3 - 5a|x|^2 + 8a|x| - 4a,         for 1 &lt; |x| &lt; 2</w:t>
              <w:br/>
              <w:t xml:space="preserve">     0,                                     otherwise</w:t>
              <w:br/>
              <w:t xml:space="preserve">   where typically a = -0.5.</w:t>
              <w:br/>
              <w:br/>
              <w:t>Interpolated Pixel: I(x, y) = Σ_{i=-1}^{2} Σ_{j=-1}^{2} I(floor(x)+i, floor(y)+j) * W(x - i) * W(y - j)</w:t>
              <w:br/>
              <w:br/>
              <w:t>CRITICAL SCIENTIFIC SHORTCOMINGS IN REMOTE SENSING:</w:t>
              <w:br/>
              <w:t>1. Bandwidth Limitation (Nyquist-Shannon Theorem): Bicubic interpolation cannot synthesize spatial frequencies</w:t>
              <w:br/>
              <w:t xml:space="preserve">   beyond the Nyquist limit of the 10m grid. It turns blocky pixel squares into a smooth, blurry gradient.</w:t>
              <w:br/>
              <w:t>2. Optical Point Spread Function (PSF) Ignorance: It treats blurry pixels as accurate ground truth, unable to</w:t>
              <w:br/>
              <w:t xml:space="preserve">   invert atmospheric scattering or telescope aperture diffraction.</w:t>
              <w:br/>
              <w:t>3. Zero Learned Priors: It has 0 parameters and 0 training. It cannot recognize that a linear boundary is a road</w:t>
              <w:br/>
              <w:t xml:space="preserve">   or that an orthogonal corner is a building rooftop.</w:t>
            </w:r>
          </w:p>
        </w:tc>
      </w:tr>
    </w:tbl>
    <w:p>
      <w:pPr>
        <w:pStyle w:val="Heading1"/>
        <w:spacing w:before="360" w:after="120"/>
      </w:pPr>
      <w:r>
        <w:rPr>
          <w:color w:val="0F4C81"/>
        </w:rPr>
        <w:t>6. Synthesis: How Sentinel2SRNet Solves Every Baseline Defect</w:t>
      </w:r>
    </w:p>
    <w:tbl>
      <w:tblPr>
        <w:tblW w:type="auto" w:w="0"/>
        <w:jc w:val="center"/>
        <w:tblLook w:firstColumn="1" w:firstRow="1" w:lastColumn="0" w:lastRow="0" w:noHBand="0" w:noVBand="1" w:val="04A0"/>
      </w:tblPr>
      <w:tblGrid>
        <w:gridCol w:w="3360"/>
        <w:gridCol w:w="3360"/>
        <w:gridCol w:w="3360"/>
      </w:tblGrid>
      <w:tr>
        <w:tc>
          <w:tcPr>
            <w:tcW w:type="dxa" w:w="2880"/>
            <w:vAlign w:val="center"/>
            <w:tcMar>
              <w:top w:w="110" w:type="dxa"/>
              <w:bottom w:w="110" w:type="dxa"/>
              <w:left w:w="140" w:type="dxa"/>
              <w:right w:w="140" w:type="dxa"/>
            </w:tcMar>
            <w:shd w:val="clear" w:color="auto" w:fill="0F4C81"/>
          </w:tcPr>
          <w:p>
            <w:pPr>
              <w:spacing w:before="40" w:after="40"/>
            </w:pPr>
            <w:r>
              <w:rPr>
                <w:b/>
                <w:color w:val="FFFFFF"/>
                <w:sz w:val="18"/>
              </w:rPr>
              <w:t>Baseline Model Defect</w:t>
            </w:r>
          </w:p>
        </w:tc>
        <w:tc>
          <w:tcPr>
            <w:tcW w:type="dxa" w:w="3312"/>
            <w:vAlign w:val="center"/>
            <w:tcMar>
              <w:top w:w="110" w:type="dxa"/>
              <w:bottom w:w="110" w:type="dxa"/>
              <w:left w:w="140" w:type="dxa"/>
              <w:right w:w="140" w:type="dxa"/>
            </w:tcMar>
            <w:shd w:val="clear" w:color="auto" w:fill="0F4C81"/>
          </w:tcPr>
          <w:p>
            <w:pPr>
              <w:spacing w:before="40" w:after="40"/>
            </w:pPr>
            <w:r>
              <w:rPr>
                <w:b/>
                <w:color w:val="FFFFFF"/>
                <w:sz w:val="18"/>
              </w:rPr>
              <w:t>Why It Fails in Satellite Mapping</w:t>
            </w:r>
          </w:p>
        </w:tc>
        <w:tc>
          <w:tcPr>
            <w:tcW w:type="dxa" w:w="3888"/>
            <w:vAlign w:val="center"/>
            <w:tcMar>
              <w:top w:w="110" w:type="dxa"/>
              <w:bottom w:w="110" w:type="dxa"/>
              <w:left w:w="140" w:type="dxa"/>
              <w:right w:w="140" w:type="dxa"/>
            </w:tcMar>
            <w:shd w:val="clear" w:color="auto" w:fill="0F4C81"/>
          </w:tcPr>
          <w:p>
            <w:pPr>
              <w:spacing w:before="40" w:after="40"/>
            </w:pPr>
            <w:r>
              <w:rPr>
                <w:b/>
                <w:color w:val="FFFFFF"/>
                <w:sz w:val="18"/>
              </w:rPr>
              <w:t>How Sentinel2SRNet Solves It</w:t>
            </w:r>
          </w:p>
        </w:tc>
      </w:tr>
      <w:tr>
        <w:tc>
          <w:tcPr>
            <w:tcW w:type="dxa" w:w="2880"/>
            <w:vAlign w:val="center"/>
            <w:tcMar>
              <w:top w:w="110" w:type="dxa"/>
              <w:bottom w:w="110" w:type="dxa"/>
              <w:left w:w="140" w:type="dxa"/>
              <w:right w:w="140" w:type="dxa"/>
            </w:tcMar>
            <w:shd w:val="clear" w:color="auto" w:fill="FFFFFF"/>
          </w:tcPr>
          <w:p>
            <w:pPr>
              <w:spacing w:before="40" w:after="40"/>
            </w:pPr>
            <w:r>
              <w:rPr>
                <w:color w:val="2C3E50"/>
                <w:sz w:val="18"/>
              </w:rPr>
              <w:t>FSRCNN Checkerboard Artifacts</w:t>
            </w:r>
          </w:p>
        </w:tc>
        <w:tc>
          <w:tcPr>
            <w:tcW w:type="dxa" w:w="3312"/>
            <w:vAlign w:val="center"/>
            <w:tcMar>
              <w:top w:w="110" w:type="dxa"/>
              <w:bottom w:w="110" w:type="dxa"/>
              <w:left w:w="140" w:type="dxa"/>
              <w:right w:w="140" w:type="dxa"/>
            </w:tcMar>
            <w:shd w:val="clear" w:color="auto" w:fill="FFFFFF"/>
          </w:tcPr>
          <w:p>
            <w:pPr>
              <w:spacing w:before="40" w:after="40"/>
            </w:pPr>
            <w:r>
              <w:rPr>
                <w:color w:val="2C3E50"/>
                <w:sz w:val="18"/>
              </w:rPr>
              <w:t>Deconvolution creates grid patterns across roads and crop rows.</w:t>
            </w:r>
          </w:p>
        </w:tc>
        <w:tc>
          <w:tcPr>
            <w:tcW w:type="dxa" w:w="3888"/>
            <w:vAlign w:val="center"/>
            <w:tcMar>
              <w:top w:w="110" w:type="dxa"/>
              <w:bottom w:w="110" w:type="dxa"/>
              <w:left w:w="140" w:type="dxa"/>
              <w:right w:w="140" w:type="dxa"/>
            </w:tcMar>
            <w:shd w:val="clear" w:color="auto" w:fill="FFFFFF"/>
          </w:tcPr>
          <w:p>
            <w:pPr>
              <w:spacing w:before="40" w:after="40"/>
            </w:pPr>
            <w:r>
              <w:rPr>
                <w:color w:val="2C3E50"/>
                <w:sz w:val="18"/>
              </w:rPr>
              <w:t>Replaced deconvolution with PixelShuffle sub-pixel periodic memory permutation (0 checkerboard artifacts).</w:t>
            </w:r>
          </w:p>
        </w:tc>
      </w:tr>
      <w:tr>
        <w:tc>
          <w:tcPr>
            <w:tcW w:type="dxa" w:w="2880"/>
            <w:vAlign w:val="center"/>
            <w:tcMar>
              <w:top w:w="110" w:type="dxa"/>
              <w:bottom w:w="110" w:type="dxa"/>
              <w:left w:w="140" w:type="dxa"/>
              <w:right w:w="140" w:type="dxa"/>
            </w:tcMar>
            <w:shd w:val="clear" w:color="auto" w:fill="F4F7F9"/>
          </w:tcPr>
          <w:p>
            <w:pPr>
              <w:spacing w:before="40" w:after="40"/>
            </w:pPr>
            <w:r>
              <w:rPr>
                <w:color w:val="2C3E50"/>
                <w:sz w:val="18"/>
              </w:rPr>
              <w:t>ESPCN Weak Edge Sharpening (+0.14)</w:t>
            </w:r>
          </w:p>
        </w:tc>
        <w:tc>
          <w:tcPr>
            <w:tcW w:type="dxa" w:w="3312"/>
            <w:vAlign w:val="center"/>
            <w:tcMar>
              <w:top w:w="110" w:type="dxa"/>
              <w:bottom w:w="110" w:type="dxa"/>
              <w:left w:w="140" w:type="dxa"/>
              <w:right w:w="140" w:type="dxa"/>
            </w:tcMar>
            <w:shd w:val="clear" w:color="auto" w:fill="F4F7F9"/>
          </w:tcPr>
          <w:p>
            <w:pPr>
              <w:spacing w:before="40" w:after="40"/>
            </w:pPr>
            <w:r>
              <w:rPr>
                <w:color w:val="2C3E50"/>
                <w:sz w:val="18"/>
              </w:rPr>
              <w:t>3 shallow layers (9x9 receptive field) cannot resolve complex terrain.</w:t>
            </w:r>
          </w:p>
        </w:tc>
        <w:tc>
          <w:tcPr>
            <w:tcW w:type="dxa" w:w="3888"/>
            <w:vAlign w:val="center"/>
            <w:tcMar>
              <w:top w:w="110" w:type="dxa"/>
              <w:bottom w:w="110" w:type="dxa"/>
              <w:left w:w="140" w:type="dxa"/>
              <w:right w:w="140" w:type="dxa"/>
            </w:tcMar>
            <w:shd w:val="clear" w:color="auto" w:fill="F4F7F9"/>
          </w:tcPr>
          <w:p>
            <w:pPr>
              <w:spacing w:before="40" w:after="40"/>
            </w:pPr>
            <w:r>
              <w:rPr>
                <w:color w:val="2C3E50"/>
                <w:sz w:val="18"/>
              </w:rPr>
              <w:t>Expanded to 11 convolutional layers with 4 residual blocks, achieving +3.41 edge sharpness gain.</w:t>
            </w:r>
          </w:p>
        </w:tc>
      </w:tr>
      <w:tr>
        <w:tc>
          <w:tcPr>
            <w:tcW w:type="dxa" w:w="2880"/>
            <w:vAlign w:val="center"/>
            <w:tcMar>
              <w:top w:w="110" w:type="dxa"/>
              <w:bottom w:w="110" w:type="dxa"/>
              <w:left w:w="140" w:type="dxa"/>
              <w:right w:w="140" w:type="dxa"/>
            </w:tcMar>
            <w:shd w:val="clear" w:color="auto" w:fill="FFFFFF"/>
          </w:tcPr>
          <w:p>
            <w:pPr>
              <w:spacing w:before="40" w:after="40"/>
            </w:pPr>
            <w:r>
              <w:rPr>
                <w:color w:val="2C3E50"/>
                <w:sz w:val="18"/>
              </w:rPr>
              <w:t>EDSR 2.6-Second Latency Bottleneck</w:t>
            </w:r>
          </w:p>
        </w:tc>
        <w:tc>
          <w:tcPr>
            <w:tcW w:type="dxa" w:w="3312"/>
            <w:vAlign w:val="center"/>
            <w:tcMar>
              <w:top w:w="110" w:type="dxa"/>
              <w:bottom w:w="110" w:type="dxa"/>
              <w:left w:w="140" w:type="dxa"/>
              <w:right w:w="140" w:type="dxa"/>
            </w:tcMar>
            <w:shd w:val="clear" w:color="auto" w:fill="FFFFFF"/>
          </w:tcPr>
          <w:p>
            <w:pPr>
              <w:spacing w:before="40" w:after="40"/>
            </w:pPr>
            <w:r>
              <w:rPr>
                <w:color w:val="2C3E50"/>
                <w:sz w:val="18"/>
              </w:rPr>
              <w:t>43 Million parameters freeze interactive browser mapping.</w:t>
            </w:r>
          </w:p>
        </w:tc>
        <w:tc>
          <w:tcPr>
            <w:tcW w:type="dxa" w:w="3888"/>
            <w:vAlign w:val="center"/>
            <w:tcMar>
              <w:top w:w="110" w:type="dxa"/>
              <w:bottom w:w="110" w:type="dxa"/>
              <w:left w:w="140" w:type="dxa"/>
              <w:right w:w="140" w:type="dxa"/>
            </w:tcMar>
            <w:shd w:val="clear" w:color="auto" w:fill="FFFFFF"/>
          </w:tcPr>
          <w:p>
            <w:pPr>
              <w:spacing w:before="40" w:after="40"/>
            </w:pPr>
            <w:r>
              <w:rPr>
                <w:color w:val="2C3E50"/>
                <w:sz w:val="18"/>
              </w:rPr>
              <w:t>Engineered an optimal 48-channel architecture (193k params) that matches EDSR sharpness at 70x faster speed (38ms).</w:t>
            </w:r>
          </w:p>
        </w:tc>
      </w:tr>
      <w:tr>
        <w:tc>
          <w:tcPr>
            <w:tcW w:type="dxa" w:w="2880"/>
            <w:vAlign w:val="center"/>
            <w:tcMar>
              <w:top w:w="110" w:type="dxa"/>
              <w:bottom w:w="110" w:type="dxa"/>
              <w:left w:w="140" w:type="dxa"/>
              <w:right w:w="140" w:type="dxa"/>
            </w:tcMar>
            <w:shd w:val="clear" w:color="auto" w:fill="F4F7F9"/>
          </w:tcPr>
          <w:p>
            <w:pPr>
              <w:spacing w:before="40" w:after="40"/>
            </w:pPr>
            <w:r>
              <w:rPr>
                <w:color w:val="2C3E50"/>
                <w:sz w:val="18"/>
              </w:rPr>
              <w:t>Cross-Sensor Color Drift (FSRCNN/ESPCN)</w:t>
            </w:r>
          </w:p>
        </w:tc>
        <w:tc>
          <w:tcPr>
            <w:tcW w:type="dxa" w:w="3312"/>
            <w:vAlign w:val="center"/>
            <w:tcMar>
              <w:top w:w="110" w:type="dxa"/>
              <w:bottom w:w="110" w:type="dxa"/>
              <w:left w:w="140" w:type="dxa"/>
              <w:right w:w="140" w:type="dxa"/>
            </w:tcMar>
            <w:shd w:val="clear" w:color="auto" w:fill="F4F7F9"/>
          </w:tcPr>
          <w:p>
            <w:pPr>
              <w:spacing w:before="40" w:after="40"/>
            </w:pPr>
            <w:r>
              <w:rPr>
                <w:color w:val="2C3E50"/>
                <w:sz w:val="18"/>
              </w:rPr>
              <w:t>Generic DIV2K models shift color balance (+0.70 DN), corrupting NDVI.</w:t>
            </w:r>
          </w:p>
        </w:tc>
        <w:tc>
          <w:tcPr>
            <w:tcW w:type="dxa" w:w="3888"/>
            <w:vAlign w:val="center"/>
            <w:tcMar>
              <w:top w:w="110" w:type="dxa"/>
              <w:bottom w:w="110" w:type="dxa"/>
              <w:left w:w="140" w:type="dxa"/>
              <w:right w:w="140" w:type="dxa"/>
            </w:tcMar>
            <w:shd w:val="clear" w:color="auto" w:fill="F4F7F9"/>
          </w:tcPr>
          <w:p>
            <w:pPr>
              <w:spacing w:before="40" w:after="40"/>
            </w:pPr>
            <w:r>
              <w:rPr>
                <w:color w:val="2C3E50"/>
                <w:sz w:val="18"/>
              </w:rPr>
              <w:t>Built-in zero-mean spatial projection and YCrCb chroma lock enforce strict 0.00 color temperature bias.</w:t>
            </w:r>
          </w:p>
        </w:tc>
      </w:tr>
      <w:tr>
        <w:tc>
          <w:tcPr>
            <w:tcW w:type="dxa" w:w="2880"/>
            <w:vAlign w:val="center"/>
            <w:tcMar>
              <w:top w:w="110" w:type="dxa"/>
              <w:bottom w:w="110" w:type="dxa"/>
              <w:left w:w="140" w:type="dxa"/>
              <w:right w:w="140" w:type="dxa"/>
            </w:tcMar>
            <w:shd w:val="clear" w:color="auto" w:fill="FFFFFF"/>
          </w:tcPr>
          <w:p>
            <w:pPr>
              <w:spacing w:before="40" w:after="40"/>
            </w:pPr>
            <w:r>
              <w:rPr>
                <w:color w:val="2C3E50"/>
                <w:sz w:val="18"/>
              </w:rPr>
              <w:t>Zero Uncertainty Awareness (All Baselines)</w:t>
            </w:r>
          </w:p>
        </w:tc>
        <w:tc>
          <w:tcPr>
            <w:tcW w:type="dxa" w:w="3312"/>
            <w:vAlign w:val="center"/>
            <w:tcMar>
              <w:top w:w="110" w:type="dxa"/>
              <w:bottom w:w="110" w:type="dxa"/>
              <w:left w:w="140" w:type="dxa"/>
              <w:right w:w="140" w:type="dxa"/>
            </w:tcMar>
            <w:shd w:val="clear" w:color="auto" w:fill="FFFFFF"/>
          </w:tcPr>
          <w:p>
            <w:pPr>
              <w:spacing w:before="40" w:after="40"/>
            </w:pPr>
            <w:r>
              <w:rPr>
                <w:color w:val="2C3E50"/>
                <w:sz w:val="18"/>
              </w:rPr>
              <w:t>Black-box outputs provide no confidence metrics for defense analysts.</w:t>
            </w:r>
          </w:p>
        </w:tc>
        <w:tc>
          <w:tcPr>
            <w:tcW w:type="dxa" w:w="3888"/>
            <w:vAlign w:val="center"/>
            <w:tcMar>
              <w:top w:w="110" w:type="dxa"/>
              <w:bottom w:w="110" w:type="dxa"/>
              <w:left w:w="140" w:type="dxa"/>
              <w:right w:w="140" w:type="dxa"/>
            </w:tcMar>
            <w:shd w:val="clear" w:color="auto" w:fill="FFFFFF"/>
          </w:tcPr>
          <w:p>
            <w:pPr>
              <w:spacing w:before="40" w:after="40"/>
            </w:pPr>
            <w:r>
              <w:rPr>
                <w:color w:val="2C3E50"/>
                <w:sz w:val="18"/>
              </w:rPr>
              <w:t>Integrated 8-way Geometric Self-Ensemble (TTA) computes a per-pixel Variance / Confidence Heatmap.</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