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Gemma 4 31B - Deployment Analysis</w:t>
      </w:r>
    </w:p>
    <w:p>
      <w:pPr>
        <w:pStyle w:val="Heading1"/>
      </w:pPr>
      <w:r>
        <w:t xml:space="preserve">All Possible Deployment Methods with Price Summary</w:t>
      </w:r>
    </w:p>
    <w:p>
      <w:pPr>
        <w:pStyle w:val="Heading2"/>
      </w:pPr>
      <w:r>
        <w:t xml:space="preserve">Model Overview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Property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Model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Gemma 4 31B Dense (Instruction-Tuned)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Parameters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30.7B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Context Window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256K tokens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Modalities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Text + Image input, Text output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License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Apache 2.0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Minimum GPU VRAM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~32GB FP16; ~16GB INT8; ~8GB INT4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Google Cloud Vertex AI (Managed API)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Fully managed API endpoint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Input Token Cost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$0.15 per 1M tokens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Output Token Cost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$0.60 per 1M tokens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Setup Required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None (serverless)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Auto-scaling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SLA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99.9% uptime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(10M tokens/month workload: 7M input + 3M output)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Input Cost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Output Cost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Total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Hour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~$0.004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Week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$0.42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~$0.67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Month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$1.05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~$2.85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(100M tokens/month workload: 70M input + 30M output)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Input Cost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Output Cost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Total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Hour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~$0.04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Week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$2.52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$4.15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~$6.67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Month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$10.50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$18.00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~$28.50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Google Cloud Vertex AI (Dedicated Endpoint - GPU Provisioned)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Dedicated GPU endpoint (always-on)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NVIDIA A100 80GB or L4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Instance (A100)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~$3.67/GPU-hour (on-demand)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Instance (L4)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~$0.70/GPU-hour (on-demand)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GPUs Needed (FP16)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GPUs Needed (INT8)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L4 (24GB) may be tight; 2x L4 recommended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- 1x A100 80GB Dedicated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Cost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Hour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$3.67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Week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$616.56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Month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$2,642.40 (24/7)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- 2x L4 Dedicated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Cost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Hour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$1.40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Week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$235.20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Month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$1,008.00 (24/7)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Google Cloud Run (GPU - Pay Per Use)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Serverless container with GPU; scales to zero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NVIDIA L4 (24GB)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Cost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~$0.70/GPU-hour (billed per second, only when active)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Cold Start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30-60 seconds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Best For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Intermittent / bursty workloads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(4 hours/day active usage)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Period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Cost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Hour (active)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$0.70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Week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$19.60 (4h/day × 7 days)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Month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$84.00 (4h/day × 30 days)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Self-Hosted with vLLM on Cloud GPU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Self-managed vLLM server on rented GPU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Inference Engine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vLLM (optimized for throughput)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Providers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Lambda Labs, RunPod, CoreWeave, Together AI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by GPU Provider (On-Demand)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Provider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GPU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 (24/7)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Lambda Labs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$2.49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$418.32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RunPod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$2.29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$384.72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$1,648.80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CoreWeave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$2.06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$346.08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$1,483.20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Together AI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$420.00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$1,800.00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GMI Cloud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H100 SXM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$336.00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$1,440.00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Lambda Labs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H100 PCIe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$2.49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$418.32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CoreWeave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H100 HGX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$4.25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$714.00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$3,060.00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RunPod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H100 SXM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$3.39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$569.52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$2,440.80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by GPU Provider (Spot/Preemptible)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Provider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GPU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 (24/7)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RunPod (Community)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$1.64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$275.52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$1,180.80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Lambda Labs (Spot)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$210.00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$900.00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AWS (Spot p4d)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~$1.50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$252.00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$1,080.00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Self-Hosted with Ollama (Local/On-Premise)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Local machine; no cloud cost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Inference Engine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Ollama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Quantization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INT4 (Q4_K_M) recommended for consumer GPU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 Needed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RTX 4090 (24GB) or RTX 5090 (32GB)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RAM Needed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32-64GB system RAM for offloading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 (Hardware Amortized over 36 months)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Hardware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Purchase Price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 (amortized)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RTX 4090 (24GB)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~$1,600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$10.26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$44.44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RTX 5090 (32GB)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~$2,000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$12.82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$55.56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Mac Studio M4 Ultra (192GB)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~$7,000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$44.87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$194.44</w:t>
            </w:r>
          </w:p>
        </w:tc>
      </w:tr>
    </w:tbl>
    <w:p>
      <w:r>
        <w:t xml:space="preserve"/>
      </w:r>
    </w:p>
    <w:p>
      <w:r>
        <w:t xml:space="preserve">Note: Add ~$0.05-0.15/hour for electricity costs</w:t>
      </w:r>
    </w:p>
    <w:p>
      <w:r>
        <w:t xml:space="preserve"/>
      </w:r>
    </w:p>
    <w:p>
      <w:pPr>
        <w:pStyle w:val="Heading1"/>
      </w:pPr>
      <w:r>
        <w:t xml:space="preserve">6. API Providers (Pay-Per-Token)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Provider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Input (per 1M tokens)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Output (per 1M tokens)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AI Studio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Free tier available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Free tier available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Rate limited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$0.60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Production SLA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OpenRouter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$0.72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Multi-provider routing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Together AI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Reserved capacity discounts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DeepInfra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Fast inference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Fireworks AI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$0.60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Low latency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Groq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Ultra-low latency (LPU)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Monthly Cost Comparison by Volume (Mixed 70% input / 30% output)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Monthly Volume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Vertex AI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Together AI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DeepInfra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OpenRouter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Self-Hosted (A100)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1M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$0.19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$0.34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 (fixed)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10M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$2.85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$1.90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$2.34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$3.42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 (fixed)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100M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$28.50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$23.40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$34.20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 (fixed)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1B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$285.00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$234.00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$342.00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 (fixed)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10B tokens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$2,850.00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$1,900.00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$2,340.00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$3,420.00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 (fixed)</w:t>
            </w:r>
          </w:p>
        </w:tc>
      </w:tr>
    </w:tbl>
    <w:p>
      <w:r>
        <w:t xml:space="preserve"/>
      </w:r>
    </w:p>
    <w:p>
      <w:r>
        <w:t xml:space="preserve">Self-hosted becomes cost-effective at approximately 5-10B tokens/month</w:t>
      </w:r>
    </w:p>
    <w:p>
      <w:r>
        <w:t xml:space="preserve"/>
      </w:r>
    </w:p>
    <w:p>
      <w:pPr>
        <w:pStyle w:val="Heading1"/>
      </w:pPr>
      <w:r>
        <w:t xml:space="preserve">7. Hugging Face Inference Endpoints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Managed container endpoint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GPU Options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A100, A10G, L4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Billing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minute of endpoint uptime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Auto-scaling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Yes (including scale-to-zero)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GPU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 (24/7)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A100 80GB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$1,092.00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$4,680.00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A10G (24GB, quantized)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$1.30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$218.40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$936.00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1x L4 (24GB, quantized)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$134.40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$576.00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8. AWS SageMaker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Managed ML endpoint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Instance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ml.g5.12xlarge (4x A10G) or ml.p4d.24xlarge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Billing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Per instance-hour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Instance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 (24/7)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ml.g5.12xlarge (4x A10G)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$7.09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$1,191.12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$5,104.80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ml.p4d.24xlarge (8x 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$37.69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$6,331.92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$27,136.80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ml.g5.2xlarge (1x A10G, quantized)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$1.52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$255.36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$1,094.40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9. Azure Machine Learning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Managed online endpoint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Instance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Standard_NC24ads_A100_v4 or ND96amsr_A100_v4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Price Estimate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Instance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 (24/7)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 (24/7)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NC24ads_A100_v4 (1x A100 80GB)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$3.67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$616.56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$2,642.40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ND96amsr_A100_v4 (8x A100 80GB)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$27.20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$4,569.60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$19,584.00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NC8as_T4_v3 (1x T4, quantized)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$0.75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$126.00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$540.00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10. On-Device / Edge Deployment (Quantized)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Metric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Deployment Type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Fully local, no cloud dependency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Quantization Required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INT4 (Q4_K_M or similar)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Supported Hardware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High-end GPUs, Apple Silicon</w:t>
            </w:r>
          </w:p>
        </w:tc>
      </w:tr>
    </w:tbl>
    <w:p>
      <w:r>
        <w:t xml:space="preserve"/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Device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Feasibility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Performance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Monthly Cost (electricity only)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RTX 5090 (32GB)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Good (INT4)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~15-20 tok/s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~$5-10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Mac Studio M4 Ultra (192GB)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Excellent (full model)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~20-30 tok/s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~$8-15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RTX 4090 (24GB)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Marginal (heavy quantization)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~8-12 tok/s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~$5-8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Multiple RTX 4090 (2x)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Good (split)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~15-25 tok/s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~$8-15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Summary: All Deployment Options Compared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Method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$/Hour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$/Week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$/Month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Best For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API (10M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$0.67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$2.85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Low-volume production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API (100M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$6.67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$28.50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Medium-volume production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API (1B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$66.70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$285.00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High-volume production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Cloud Run GPU (4h/day)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$0.70 (active)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$19.60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$84.00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Bursty/intermittent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Dedicated (A100)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$3.67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$616.56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$2,642.40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Always-on, predictable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Self-hosted vLLM (RunPod 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$2.29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$384.72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$1,648.80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Cost-optimized always-on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Self-hosted vLLM (Lambda 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$2.49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$418.32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$1,792.80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Reliable self-hosted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Self-hosted vLLM (GMI H100)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$336.00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$1,440.00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Best cloud GPU value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Self-hosted Spot (Lambda)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$1.25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$210.00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$900.00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Budget self-hosted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HF Inference (A100)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$1,092.00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$4,680.00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Quick managed deploy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11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HF Inference (L4 quantized)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$134.40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$576.00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Budget managed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AWS SageMaker (g5.2xlarge)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$1.52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$255.36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$1,094.40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AWS ecosystem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Azure ML (A100)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$3.67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$616.56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$2,642.40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Azure ecosystem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Together AI API (10M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$0.44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$1.90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Cheapest API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DeepInfra API (10M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$0.003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$0.55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$2.34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Fast + affordable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OpenRouter API (10M tok)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$0.005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$0.80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$3.42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Multi-provider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Local RTX 5090 (amortized)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$0.08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$12.82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$55.56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Privacy, no recurring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18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Local Mac Studio M4 Ultra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$0.27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$44.87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$194.44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macOS, large context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19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On-device (electricity only)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~$0.01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~$1.50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~$5-15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Fully offline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Recommendations</w:t>
      </w:r>
    </w:p>
    <w:tbl>
      <w:tblPr>
        <w:tblW w:w="5000" w:type="pct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4" w:color="666666"/>
          <w:insideV w:val="single" w:sz="4" w:color="666666"/>
        </w:tblBorders>
      </w:tblPr>
      <w:tr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Use Case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Recommended Deployment</w:t>
            </w:r>
          </w:p>
        </w:tc>
        <w:tc>
          <w:tcPr>
            <w:shd w:val="clear" w:color="auto" w:fill="E3F2FD"/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rPr>
                <w:b/>
              </w:rPr>
              <w:t xml:space="preserve">Estimated Monthly Cost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Prototyping / Testing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Google AI Studio (free tier)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Low-volume startup (&lt;10M tok/mo)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Together AI or DeepInfra API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$2-3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Medium production (100M tok/mo)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or Together AI API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$19-29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High throughput (1B+ tok/mo)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Self-hosted vLLM on rented GPU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$900-1,800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Privacy-critical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Local RTX 5090 or Mac Studio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$55-195 (amortized)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Enterprise SLA required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Vertex AI Dedicated or AWS SageMaker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$1,094-2,642</w:t>
            </w:r>
          </w:p>
        </w:tc>
      </w:tr>
      <w:tr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Bursty / intermittent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Cloud Run GPU or HF scale-to-zero</w:t>
            </w:r>
          </w:p>
        </w:tc>
        <w:tc>
          <w:tcPr>
            <w:tcBorders>
              <w:top w:val="single" w:sz="4" w:color="666666"/>
              <w:bottom w:val="single" w:sz="4" w:color="666666"/>
              <w:left w:val="single" w:sz="4" w:color="666666"/>
              <w:right w:val="single" w:sz="4" w:color="666666"/>
            </w:tcBorders>
          </w:tcPr>
          <w:p>
            <w:r>
              <w:t xml:space="preserve">$84-576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>Sources: Google Cloud Pricing (cloud.google.com/vertex-ai/pricing), OpenRouter (openrouter.ai), DeepInfra (deepinfra.com), Lambda Labs (lambdalabs.com), RunPod (runpod.io), Together AI (together.ai), Hugging Face (huggingface.co). Prices as of June 2026. Content was rephrased for compliance with licensing restrictions.</w:t>
      </w:r>
    </w:p>
    <w:sectPr>
      <w:pgSz w:w="15840" w:h="12240" w:orient="landscape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  <w:spacing w:after="200"/>
    </w:pPr>
    <w:rPr>
      <w:b/>
      <w:sz w:val="52"/>
      <w:color w:val="1a237e"/>
    </w:rPr>
  </w:style>
  <w:style w:type="paragraph" w:styleId="Heading1">
    <w:name w:val="heading 1"/>
    <w:pPr>
      <w:spacing w:before="360" w:after="120"/>
    </w:pPr>
    <w:rPr>
      <w:b/>
      <w:sz w:val="32"/>
      <w:color w:val="1565c0"/>
    </w:rPr>
  </w:style>
  <w:style w:type="paragraph" w:styleId="Heading2">
    <w:name w:val="heading 2"/>
    <w:pPr>
      <w:spacing w:before="240" w:after="80"/>
    </w:pPr>
    <w:rPr>
      <w:b/>
      <w:sz w:val="26"/>
      <w:color w:val="1976d2"/>
    </w:rPr>
  </w:style>
  <w:style w:type="paragraph" w:styleId="Normal">
    <w:name w:val="Normal"/>
    <w:pPr>
      <w:spacing w:after="100" w:line="276" w:lineRule="auto"/>
    </w:pPr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