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documentation-conventions"/>
    <w:p>
      <w:pPr>
        <w:pStyle w:val="Heading1"/>
      </w:pPr>
      <w:r>
        <w:t xml:space="preserve">Documentation Conventions</w:t>
      </w:r>
    </w:p>
    <w:p>
      <w:pPr>
        <w:pStyle w:val="FirstParagraph"/>
      </w:pPr>
      <w:r>
        <w:t xml:space="preserve">This project uses</w:t>
      </w:r>
      <w:r>
        <w:t xml:space="preserve"> </w:t>
      </w:r>
      <w:r>
        <w:rPr>
          <w:b/>
          <w:bCs/>
        </w:rPr>
        <w:t xml:space="preserve">generated, line-numbered documentation</w:t>
      </w:r>
      <w:r>
        <w:t xml:space="preserve"> </w:t>
      </w:r>
      <w:r>
        <w:t xml:space="preserve">for pages and backend endpoints.</w:t>
      </w:r>
    </w:p>
    <w:bookmarkStart w:id="9" w:name="line-references"/>
    <w:p>
      <w:pPr>
        <w:pStyle w:val="Heading2"/>
      </w:pPr>
      <w:r>
        <w:t xml:space="preserve">Line references</w:t>
      </w:r>
    </w:p>
    <w:p>
      <w:pPr>
        <w:pStyle w:val="Compact"/>
        <w:numPr>
          <w:ilvl w:val="0"/>
          <w:numId w:val="1001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(1-based)</w:t>
      </w:r>
    </w:p>
    <w:p>
      <w:pPr>
        <w:pStyle w:val="Compact"/>
        <w:numPr>
          <w:ilvl w:val="0"/>
          <w:numId w:val="1001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src/pages/TexHub.jsx:290</w:t>
      </w:r>
    </w:p>
    <w:p>
      <w:pPr>
        <w:pStyle w:val="FirstParagraph"/>
      </w:pPr>
      <w:r>
        <w:t xml:space="preserve">Line numbers are derived from snapshots under</w:t>
      </w:r>
      <w:r>
        <w:t xml:space="preserve"> </w:t>
      </w:r>
      <w:r>
        <w:rPr>
          <w:rStyle w:val="VerbatimChar"/>
        </w:rPr>
        <w:t xml:space="preserve">docs/_generated/sources/</w:t>
      </w:r>
      <w:r>
        <w:t xml:space="preserve">.</w:t>
      </w:r>
    </w:p>
    <w:bookmarkEnd w:id="9"/>
    <w:bookmarkStart w:id="10" w:name="snippets"/>
    <w:p>
      <w:pPr>
        <w:pStyle w:val="Heading2"/>
      </w:pPr>
      <w:r>
        <w:t xml:space="preserve">Snippets</w:t>
      </w:r>
    </w:p>
    <w:p>
      <w:pPr>
        <w:pStyle w:val="Compact"/>
        <w:numPr>
          <w:ilvl w:val="0"/>
          <w:numId w:val="1002"/>
        </w:numPr>
      </w:pPr>
      <w:r>
        <w:t xml:space="preserve">Each reference includes a 3-4 line fenced snippet to provide local context.</w:t>
      </w:r>
    </w:p>
    <w:bookmarkEnd w:id="10"/>
    <w:bookmarkStart w:id="11" w:name="tailwindcss-notes"/>
    <w:p>
      <w:pPr>
        <w:pStyle w:val="Heading2"/>
      </w:pPr>
      <w:r>
        <w:t xml:space="preserve">Tailwind/CSS notes</w:t>
      </w:r>
    </w:p>
    <w:p>
      <w:pPr>
        <w:pStyle w:val="Compact"/>
        <w:numPr>
          <w:ilvl w:val="0"/>
          <w:numId w:val="1003"/>
        </w:numPr>
      </w:pPr>
      <w:r>
        <w:t xml:space="preserve">Page docs list every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 and group utilities into: layout, spacing, typography, color, borders/rings/shadows, interaction, responsive, dark.</w:t>
      </w:r>
    </w:p>
    <w:p>
      <w:pPr>
        <w:pStyle w:val="Compact"/>
        <w:numPr>
          <w:ilvl w:val="0"/>
          <w:numId w:val="1003"/>
        </w:numPr>
      </w:pPr>
      <w:r>
        <w:t xml:space="preserve">Custom utilities (e.g. </w:t>
      </w:r>
      <w:r>
        <w:rPr>
          <w:rStyle w:val="VerbatimChar"/>
        </w:rPr>
        <w:t xml:space="preserve">.nav-glass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.spotlight-card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.skeleton</w:t>
      </w:r>
      <w:r>
        <w:t xml:space="preserve">) are referenced back to</w:t>
      </w:r>
      <w:r>
        <w:t xml:space="preserve"> </w:t>
      </w:r>
      <w:r>
        <w:rPr>
          <w:rStyle w:val="VerbatimChar"/>
        </w:rPr>
        <w:t xml:space="preserve">src/App.css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.</w:t>
      </w:r>
    </w:p>
    <w:bookmarkEnd w:id="11"/>
    <w:bookmarkStart w:id="12" w:name="regeneration"/>
    <w:p>
      <w:pPr>
        <w:pStyle w:val="Heading2"/>
      </w:pPr>
      <w:r>
        <w:t xml:space="preserve">Regeneration</w:t>
      </w:r>
    </w:p>
    <w:p>
      <w:pPr>
        <w:pStyle w:val="FirstParagraph"/>
      </w:pPr>
      <w:r>
        <w:t xml:space="preserve">Whenever source files change, regenerate docs so references stay correct: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docs:generate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2026-05-01T09:55:22Z</dcterms:created>
  <dcterms:modified xsi:type="dcterms:W3CDTF">2026-05-01T09:55:22Z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